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000" w:rsidRDefault="00543900" w:rsidP="006A5488">
      <w:pPr>
        <w:widowControl/>
        <w:spacing w:after="120"/>
        <w:ind w:left="3430"/>
        <w:rPr>
          <w:rFonts w:ascii="楷体" w:eastAsia="楷体" w:hAnsi="楷体"/>
          <w:b/>
          <w:bCs/>
          <w:color w:val="0070C0"/>
          <w:kern w:val="0"/>
          <w:sz w:val="24"/>
          <w:szCs w:val="20"/>
          <w:lang w:val="en-GB"/>
        </w:rPr>
      </w:pPr>
      <w:r>
        <w:rPr>
          <w:rFonts w:ascii="楷体" w:eastAsia="楷体" w:hAnsi="楷体"/>
          <w:b/>
          <w:bCs/>
          <w:noProof/>
          <w:color w:val="0070C0"/>
          <w:kern w:val="0"/>
          <w:sz w:val="24"/>
          <w:szCs w:val="20"/>
        </w:rPr>
        <w:pict>
          <v:shapetype id="_x0000_t202" coordsize="21600,21600" o:spt="202" path="m,l,21600r21600,l21600,xe">
            <v:stroke joinstyle="miter"/>
            <v:path gradientshapeok="t" o:connecttype="rect"/>
          </v:shapetype>
          <v:shape id="_x0000_s2051" type="#_x0000_t202" style="position:absolute;left:0;text-align:left;margin-left:1.5pt;margin-top:279.2pt;width:148.5pt;height:275.6pt;z-index:251658240;mso-width-relative:margin;mso-height-relative:margin" strokecolor="white [3212]" strokeweight="0">
            <v:stroke dashstyle="1 1" endcap="round"/>
            <v:textbox style="mso-next-textbox:#_x0000_s2051">
              <w:txbxContent>
                <w:p w:rsidR="00D31E0E" w:rsidRPr="00635482" w:rsidRDefault="00D31E0E" w:rsidP="005B0E69">
                  <w:pPr>
                    <w:rPr>
                      <w:rFonts w:ascii="楷体" w:eastAsia="楷体" w:hAnsi="楷体"/>
                      <w:b/>
                      <w:lang w:val="en-GB"/>
                    </w:rPr>
                  </w:pPr>
                  <w:r w:rsidRPr="00635482">
                    <w:rPr>
                      <w:rFonts w:ascii="楷体" w:eastAsia="楷体" w:hAnsi="楷体"/>
                      <w:b/>
                      <w:lang w:val="en-GB"/>
                    </w:rPr>
                    <w:t>凯石工场移动平台</w:t>
                  </w:r>
                  <w:r w:rsidRPr="00635482">
                    <w:rPr>
                      <w:rFonts w:ascii="楷体" w:eastAsia="楷体" w:hAnsi="楷体" w:hint="eastAsia"/>
                      <w:b/>
                      <w:lang w:val="en-GB"/>
                    </w:rPr>
                    <w:t>：</w:t>
                  </w:r>
                </w:p>
                <w:p w:rsidR="00D31E0E" w:rsidRPr="00635482" w:rsidRDefault="00D31E0E" w:rsidP="005B0E69">
                  <w:pPr>
                    <w:rPr>
                      <w:rFonts w:ascii="楷体" w:eastAsia="楷体" w:hAnsi="楷体"/>
                      <w:lang w:val="en-GB"/>
                    </w:rPr>
                  </w:pPr>
                </w:p>
                <w:p w:rsidR="00D31E0E" w:rsidRPr="00635482" w:rsidRDefault="00D31E0E" w:rsidP="005B0E69">
                  <w:r w:rsidRPr="00635482">
                    <w:rPr>
                      <w:rFonts w:ascii="楷体" w:eastAsia="楷体" w:hAnsi="楷体" w:hint="eastAsia"/>
                      <w:lang w:val="en-GB"/>
                    </w:rPr>
                    <w:t>官方微博：</w:t>
                  </w:r>
                </w:p>
                <w:p w:rsidR="00D31E0E" w:rsidRPr="00635482" w:rsidRDefault="00D31E0E" w:rsidP="005B0E69">
                  <w:pPr>
                    <w:rPr>
                      <w:rFonts w:ascii="楷体" w:eastAsia="楷体" w:hAnsi="楷体"/>
                      <w:lang w:val="en-GB"/>
                    </w:rPr>
                  </w:pPr>
                  <w:r w:rsidRPr="00635482">
                    <w:rPr>
                      <w:rFonts w:ascii="楷体" w:eastAsia="楷体" w:hAnsi="楷体" w:hint="eastAsia"/>
                      <w:lang w:val="en-GB"/>
                    </w:rPr>
                    <w:t>凯石财富工场</w:t>
                  </w:r>
                </w:p>
                <w:p w:rsidR="00D31E0E" w:rsidRDefault="00D31E0E" w:rsidP="005B0E69">
                  <w:r>
                    <w:rPr>
                      <w:rFonts w:hint="eastAsia"/>
                      <w:noProof/>
                    </w:rPr>
                    <w:drawing>
                      <wp:inline distT="0" distB="0" distL="0" distR="0">
                        <wp:extent cx="933450" cy="933450"/>
                        <wp:effectExtent l="19050" t="0" r="0" b="0"/>
                        <wp:docPr id="6" name="图片 5" descr="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jpg"/>
                                <pic:cNvPicPr/>
                              </pic:nvPicPr>
                              <pic:blipFill>
                                <a:blip r:embed="rId8"/>
                                <a:stretch>
                                  <a:fillRect/>
                                </a:stretch>
                              </pic:blipFill>
                              <pic:spPr>
                                <a:xfrm>
                                  <a:off x="0" y="0"/>
                                  <a:ext cx="933450" cy="933450"/>
                                </a:xfrm>
                                <a:prstGeom prst="rect">
                                  <a:avLst/>
                                </a:prstGeom>
                              </pic:spPr>
                            </pic:pic>
                          </a:graphicData>
                        </a:graphic>
                      </wp:inline>
                    </w:drawing>
                  </w:r>
                </w:p>
                <w:p w:rsidR="00D31E0E" w:rsidRDefault="00D31E0E" w:rsidP="005B0E69">
                  <w:pPr>
                    <w:rPr>
                      <w:rFonts w:ascii="楷体" w:eastAsia="楷体" w:hAnsi="楷体"/>
                      <w:b/>
                      <w:lang w:val="en-GB"/>
                    </w:rPr>
                  </w:pPr>
                </w:p>
                <w:p w:rsidR="00D31E0E" w:rsidRPr="00635482" w:rsidRDefault="00D31E0E" w:rsidP="005B0E69">
                  <w:pPr>
                    <w:rPr>
                      <w:rFonts w:ascii="楷体" w:eastAsia="楷体" w:hAnsi="楷体"/>
                      <w:lang w:val="en-GB"/>
                    </w:rPr>
                  </w:pPr>
                  <w:r w:rsidRPr="00635482">
                    <w:rPr>
                      <w:rFonts w:ascii="楷体" w:eastAsia="楷体" w:hAnsi="楷体" w:hint="eastAsia"/>
                      <w:lang w:val="en-GB"/>
                    </w:rPr>
                    <w:t>官方微信：</w:t>
                  </w:r>
                </w:p>
                <w:p w:rsidR="00D31E0E" w:rsidRPr="00635482" w:rsidRDefault="00D31E0E" w:rsidP="005B0E69">
                  <w:pPr>
                    <w:rPr>
                      <w:rFonts w:ascii="楷体" w:eastAsia="楷体" w:hAnsi="楷体"/>
                      <w:lang w:val="en-GB"/>
                    </w:rPr>
                  </w:pPr>
                  <w:r w:rsidRPr="00635482">
                    <w:rPr>
                      <w:rFonts w:ascii="楷体" w:eastAsia="楷体" w:hAnsi="楷体" w:hint="eastAsia"/>
                      <w:lang w:val="en-GB"/>
                    </w:rPr>
                    <w:t>凯石财富知音订阅号</w:t>
                  </w:r>
                </w:p>
                <w:p w:rsidR="00D31E0E" w:rsidRDefault="00D31E0E" w:rsidP="005B0E69">
                  <w:r w:rsidRPr="00635482">
                    <w:rPr>
                      <w:rFonts w:ascii="楷体" w:eastAsia="楷体" w:hAnsi="楷体"/>
                      <w:b/>
                      <w:noProof/>
                    </w:rPr>
                    <w:drawing>
                      <wp:inline distT="0" distB="0" distL="0" distR="0">
                        <wp:extent cx="952500" cy="952500"/>
                        <wp:effectExtent l="19050" t="0" r="0" b="0"/>
                        <wp:docPr id="1" name="图片 7" descr="凯石财富知音订阅号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凯石财富知音订阅号3.jpg"/>
                                <pic:cNvPicPr/>
                              </pic:nvPicPr>
                              <pic:blipFill>
                                <a:blip r:embed="rId9" cstate="print"/>
                                <a:stretch>
                                  <a:fillRect/>
                                </a:stretch>
                              </pic:blipFill>
                              <pic:spPr>
                                <a:xfrm>
                                  <a:off x="0" y="0"/>
                                  <a:ext cx="952500" cy="952500"/>
                                </a:xfrm>
                                <a:prstGeom prst="rect">
                                  <a:avLst/>
                                </a:prstGeom>
                              </pic:spPr>
                            </pic:pic>
                          </a:graphicData>
                        </a:graphic>
                      </wp:inline>
                    </w:drawing>
                  </w:r>
                </w:p>
              </w:txbxContent>
            </v:textbox>
          </v:shape>
        </w:pict>
      </w:r>
      <w:r w:rsidR="00026FF9" w:rsidRPr="005B7CDB">
        <w:rPr>
          <w:rFonts w:ascii="楷体" w:eastAsia="楷体" w:hAnsi="楷体" w:hint="eastAsia"/>
          <w:b/>
          <w:bCs/>
          <w:color w:val="0070C0"/>
          <w:kern w:val="0"/>
          <w:sz w:val="24"/>
          <w:szCs w:val="20"/>
          <w:lang w:val="en-GB"/>
        </w:rPr>
        <w:t>导语</w:t>
      </w:r>
    </w:p>
    <w:p w:rsidR="00CC47C4" w:rsidRPr="00072EAE" w:rsidRDefault="00F41350" w:rsidP="00E272D0">
      <w:pPr>
        <w:pStyle w:val="ab"/>
        <w:spacing w:after="163"/>
        <w:ind w:firstLineChars="200" w:firstLine="420"/>
        <w:rPr>
          <w:rFonts w:ascii="楷体" w:eastAsia="楷体" w:hAnsi="楷体" w:cs="宋体"/>
          <w:color w:val="000000" w:themeColor="text1"/>
          <w:szCs w:val="21"/>
        </w:rPr>
      </w:pPr>
      <w:r w:rsidRPr="00072EAE">
        <w:rPr>
          <w:rFonts w:ascii="楷体" w:eastAsia="楷体" w:hAnsi="楷体" w:hint="eastAsia"/>
          <w:szCs w:val="21"/>
        </w:rPr>
        <w:t>上周（</w:t>
      </w:r>
      <w:r w:rsidR="0073073B" w:rsidRPr="00072EAE">
        <w:rPr>
          <w:rFonts w:ascii="楷体" w:eastAsia="楷体" w:hAnsi="楷体" w:hint="eastAsia"/>
          <w:szCs w:val="21"/>
        </w:rPr>
        <w:t>2015.6.8~6.12</w:t>
      </w:r>
      <w:r w:rsidR="001544A8" w:rsidRPr="00072EAE">
        <w:rPr>
          <w:rFonts w:ascii="楷体" w:eastAsia="楷体" w:hAnsi="楷体" w:hint="eastAsia"/>
          <w:szCs w:val="21"/>
        </w:rPr>
        <w:t>）</w:t>
      </w:r>
      <w:r w:rsidR="0009278E" w:rsidRPr="00072EAE">
        <w:rPr>
          <w:rFonts w:ascii="楷体" w:eastAsia="楷体" w:hAnsi="楷体" w:hint="eastAsia"/>
          <w:szCs w:val="21"/>
        </w:rPr>
        <w:t>，</w:t>
      </w:r>
      <w:r w:rsidR="00AE2637" w:rsidRPr="00072EAE">
        <w:rPr>
          <w:rFonts w:ascii="楷体" w:eastAsia="楷体" w:hAnsi="楷体" w:cs="宋体" w:hint="eastAsia"/>
          <w:color w:val="000000" w:themeColor="text1"/>
          <w:szCs w:val="21"/>
        </w:rPr>
        <w:t>市场延续上涨行情，大盘震荡加剧，两市量能有缩减趋势。整周来看，上证指数涨2.85%，沪深300涨2.00%，中小板指涨2.38%，创业板指涨0.36%%。29个中信一级行业有28个上涨，食品饮料（8.20%）和商贸零售（8.03%）涨幅居前，仅建筑（-2.71%）下跌。经济数据方面，5月份规模以上工业增加值同比增长6.1%，环比增长0.52%，1~5月份规模以上工业增加值同比增长6.2%，工业生产继续小幅回升。</w:t>
      </w:r>
      <w:r w:rsidR="0082245E" w:rsidRPr="00072EAE">
        <w:rPr>
          <w:rFonts w:ascii="楷体" w:eastAsia="楷体" w:hAnsi="楷体" w:cs="宋体" w:hint="eastAsia"/>
          <w:color w:val="000000" w:themeColor="text1"/>
          <w:szCs w:val="21"/>
        </w:rPr>
        <w:t>海外市场方面</w:t>
      </w:r>
      <w:r w:rsidR="00963221" w:rsidRPr="00072EAE">
        <w:rPr>
          <w:rFonts w:ascii="楷体" w:eastAsia="楷体" w:hAnsi="楷体" w:cs="宋体" w:hint="eastAsia"/>
          <w:color w:val="000000" w:themeColor="text1"/>
          <w:szCs w:val="21"/>
        </w:rPr>
        <w:t>，</w:t>
      </w:r>
      <w:r w:rsidR="00E35232" w:rsidRPr="00072EAE">
        <w:rPr>
          <w:rFonts w:ascii="楷体" w:eastAsia="楷体" w:hAnsi="楷体" w:cs="宋体" w:hint="eastAsia"/>
          <w:color w:val="000000" w:themeColor="text1"/>
          <w:szCs w:val="21"/>
        </w:rPr>
        <w:t>美国劳工部发布数据，5月生产者物价指数(PPI)经季调后环比上涨0.5%，符合预期，创2012年9月以来最大涨幅。美国6月密歇根大学消费者信心指数初值94.6，高于预期91.2和前值90.7。纳斯达克100 跌0.74%%，标普500 涨0.62%，道琼斯工指涨0.75%。希腊债务谈判仍陷僵局，拖累欧股表现。港股回撤明显，恒生指数周跌2.34%。</w:t>
      </w:r>
    </w:p>
    <w:p w:rsidR="00CC47C4" w:rsidRPr="00691E49" w:rsidRDefault="005519CB" w:rsidP="00072EAE">
      <w:pPr>
        <w:pStyle w:val="ab"/>
        <w:spacing w:after="163"/>
        <w:ind w:firstLineChars="200" w:firstLine="420"/>
        <w:rPr>
          <w:rFonts w:ascii="楷体" w:eastAsia="楷体" w:hAnsi="楷体"/>
          <w:szCs w:val="21"/>
        </w:rPr>
      </w:pPr>
      <w:r w:rsidRPr="00072EAE">
        <w:rPr>
          <w:rFonts w:ascii="楷体" w:eastAsia="楷体" w:hAnsi="楷体" w:hint="eastAsia"/>
          <w:szCs w:val="21"/>
        </w:rPr>
        <w:t>凯石工场统计的各类公募基金中</w:t>
      </w:r>
      <w:r w:rsidR="00446CB7" w:rsidRPr="00072EAE">
        <w:rPr>
          <w:rFonts w:ascii="楷体" w:eastAsia="楷体" w:hAnsi="楷体" w:hint="eastAsia"/>
          <w:szCs w:val="21"/>
        </w:rPr>
        <w:t>，</w:t>
      </w:r>
      <w:r w:rsidR="00446CB7" w:rsidRPr="00072EAE">
        <w:rPr>
          <w:rFonts w:ascii="楷体" w:eastAsia="楷体" w:hAnsi="楷体" w:cs="Arial" w:hint="eastAsia"/>
          <w:color w:val="000000" w:themeColor="text1"/>
          <w:szCs w:val="21"/>
        </w:rPr>
        <w:t>股基收益仍最高，指数型略微好于主动型；混合基金中，</w:t>
      </w:r>
      <w:r w:rsidR="00446CB7" w:rsidRPr="00072EAE">
        <w:rPr>
          <w:rFonts w:ascii="楷体" w:eastAsia="楷体" w:hAnsi="楷体" w:cs="宋体" w:hint="eastAsia"/>
          <w:color w:val="000000" w:themeColor="text1"/>
          <w:szCs w:val="21"/>
        </w:rPr>
        <w:t>偏股型业绩最佳，偏债型收益落后；QDII基金中，三分之一的产品小幅上涨，亚太（除日本）和新兴市场基金全部下跌；债基中，二级债基微涨，理财债基平均收益微升至0.07%，其余产品均下跌，可转债基跌幅最大；货币市场基金平均七日年化收益率降至3.10%；商品基金普遍小幅上涨</w:t>
      </w:r>
      <w:r w:rsidR="00FF77B7" w:rsidRPr="00072EAE">
        <w:rPr>
          <w:rFonts w:ascii="楷体" w:eastAsia="楷体" w:hAnsi="楷体" w:cs="宋体" w:hint="eastAsia"/>
          <w:color w:val="000000" w:themeColor="text1"/>
          <w:szCs w:val="21"/>
        </w:rPr>
        <w:t>。</w:t>
      </w:r>
      <w:r w:rsidR="002B1F60" w:rsidRPr="00072EAE">
        <w:rPr>
          <w:rFonts w:ascii="楷体" w:eastAsia="楷体" w:hAnsi="楷体" w:hint="eastAsia"/>
          <w:szCs w:val="21"/>
        </w:rPr>
        <w:t>产品方面</w:t>
      </w:r>
      <w:r w:rsidR="00CC47C4" w:rsidRPr="00072EAE">
        <w:rPr>
          <w:rFonts w:ascii="楷体" w:eastAsia="楷体" w:hAnsi="楷体" w:hint="eastAsia"/>
          <w:szCs w:val="21"/>
        </w:rPr>
        <w:t>，</w:t>
      </w:r>
      <w:r w:rsidR="005D389D" w:rsidRPr="00072EAE">
        <w:rPr>
          <w:rFonts w:ascii="楷体" w:eastAsia="楷体" w:hAnsi="楷体" w:hint="eastAsia"/>
          <w:szCs w:val="21"/>
        </w:rPr>
        <w:t>万家行业优选、华泰柏瑞积极优选、博时价值增长、兴全合润分级A、国泰国证食品饮料B、鹏华中证酒B、招商中证白酒B</w:t>
      </w:r>
      <w:r w:rsidR="00A1188D" w:rsidRPr="00072EAE">
        <w:rPr>
          <w:rFonts w:ascii="楷体" w:eastAsia="楷体" w:hAnsi="楷体" w:hint="eastAsia"/>
          <w:szCs w:val="21"/>
        </w:rPr>
        <w:t>等产品业绩居前。</w:t>
      </w:r>
    </w:p>
    <w:p w:rsidR="002638C9" w:rsidRPr="002638C9" w:rsidRDefault="002638C9" w:rsidP="002638C9">
      <w:pPr>
        <w:widowControl/>
        <w:spacing w:after="120"/>
        <w:ind w:left="3402"/>
        <w:rPr>
          <w:rFonts w:ascii="楷体" w:eastAsia="楷体" w:hAnsi="楷体"/>
          <w:b/>
          <w:bCs/>
          <w:color w:val="0070C0"/>
          <w:kern w:val="0"/>
          <w:sz w:val="24"/>
          <w:szCs w:val="20"/>
          <w:lang w:val="en-GB"/>
        </w:rPr>
      </w:pPr>
      <w:r w:rsidRPr="005B7CDB">
        <w:rPr>
          <w:rFonts w:ascii="楷体" w:eastAsia="楷体" w:hAnsi="楷体" w:hint="eastAsia"/>
          <w:b/>
          <w:bCs/>
          <w:color w:val="0070C0"/>
          <w:kern w:val="0"/>
          <w:sz w:val="24"/>
          <w:szCs w:val="20"/>
          <w:lang w:val="en-GB"/>
        </w:rPr>
        <w:t>凯石工场本周基金投资策略：</w:t>
      </w:r>
    </w:p>
    <w:p w:rsidR="00CC47C4" w:rsidRPr="00DD0A72" w:rsidRDefault="00814C0D" w:rsidP="00DD0A72">
      <w:pPr>
        <w:pStyle w:val="ab"/>
        <w:numPr>
          <w:ilvl w:val="4"/>
          <w:numId w:val="1"/>
        </w:numPr>
        <w:spacing w:after="163"/>
        <w:rPr>
          <w:rFonts w:ascii="楷体" w:eastAsia="楷体" w:hAnsi="楷体"/>
          <w:color w:val="000000" w:themeColor="text1"/>
          <w:szCs w:val="21"/>
        </w:rPr>
      </w:pPr>
      <w:r w:rsidRPr="00861080">
        <w:rPr>
          <w:rFonts w:ascii="楷体" w:eastAsia="楷体" w:hAnsi="楷体"/>
          <w:color w:val="000000" w:themeColor="text1"/>
          <w:szCs w:val="21"/>
        </w:rPr>
        <w:t>权益</w:t>
      </w:r>
      <w:r w:rsidRPr="00BE7293">
        <w:rPr>
          <w:rFonts w:ascii="楷体" w:eastAsia="楷体" w:hAnsi="楷体"/>
          <w:color w:val="000000" w:themeColor="text1"/>
          <w:szCs w:val="21"/>
        </w:rPr>
        <w:t>类基金</w:t>
      </w:r>
      <w:r w:rsidRPr="00BE7293">
        <w:rPr>
          <w:rFonts w:ascii="楷体" w:eastAsia="楷体" w:hAnsi="楷体" w:hint="eastAsia"/>
          <w:color w:val="000000" w:themeColor="text1"/>
          <w:szCs w:val="21"/>
        </w:rPr>
        <w:t>：</w:t>
      </w:r>
      <w:r w:rsidR="00DD0A72" w:rsidRPr="00DD0A72">
        <w:rPr>
          <w:rFonts w:ascii="楷体" w:eastAsia="楷体" w:hAnsi="楷体"/>
          <w:color w:val="000000" w:themeColor="text1"/>
          <w:szCs w:val="21"/>
        </w:rPr>
        <w:t>经济下行压力增大、宽松政策仍在路上，场外资金入市趋势不改，各项改革顶层设计及措施相继出台不断释放红利效应，中长期来看A股牛市基石仍然较为稳固。监管层对于杠杆资金入市态度保持谨慎、IPO扩容提速、大盘股加入发行队列、产业资本减持意愿逐渐提升均对证券市场阶段供需造成影响，但在资金面整体较为充裕的背景下，A股市场短期振幅或有所增大，颠簸向将成为主旋律。基金投资方面，应对短期震荡较佳的方式应是保持仓位定力。从风格和组合配置的角度来看，建议投资者在对个基投资风格进行审视的基础上，综合考虑价值型产品现阶段估值回升优势与成长型产品中长期业绩弹性优势，进行均衡配置，以期达到优化组合风险收益配比的效果。此外，伴随各领域改革的提速与政策红利的不断释放，主题性投资机会迭起，适当布局热点主题、行业型产品能够对组合收益起到锦上添花的作用，但操作上应注意把握灵活性。从方向上来看，可重点关注国企改革、中国制造2025、一带一路、节能环保、国防军工、新能源等相关领域</w:t>
      </w:r>
      <w:r w:rsidR="00DD0A72">
        <w:rPr>
          <w:rFonts w:ascii="楷体" w:eastAsia="楷体" w:hAnsi="楷体" w:hint="eastAsia"/>
          <w:color w:val="000000" w:themeColor="text1"/>
          <w:szCs w:val="21"/>
        </w:rPr>
        <w:t>。</w:t>
      </w:r>
      <w:r w:rsidR="00DD0A72" w:rsidRPr="00DD0A72">
        <w:rPr>
          <w:rFonts w:ascii="楷体" w:eastAsia="楷体" w:hAnsi="楷体"/>
          <w:color w:val="000000" w:themeColor="text1"/>
          <w:szCs w:val="21"/>
        </w:rPr>
        <w:t xml:space="preserve"> </w:t>
      </w:r>
    </w:p>
    <w:p w:rsidR="00DD0A72" w:rsidRPr="00DD0A72" w:rsidRDefault="00814C0D" w:rsidP="00DD0A72">
      <w:pPr>
        <w:pStyle w:val="ab"/>
        <w:numPr>
          <w:ilvl w:val="4"/>
          <w:numId w:val="1"/>
        </w:numPr>
        <w:spacing w:after="163"/>
        <w:rPr>
          <w:rFonts w:ascii="楷体" w:eastAsia="楷体" w:hAnsi="楷体"/>
          <w:color w:val="000000" w:themeColor="text1"/>
          <w:szCs w:val="21"/>
        </w:rPr>
      </w:pPr>
      <w:r w:rsidRPr="00E075FA">
        <w:rPr>
          <w:rFonts w:ascii="楷体" w:eastAsia="楷体" w:hAnsi="楷体"/>
          <w:color w:val="000000" w:themeColor="text1"/>
          <w:szCs w:val="21"/>
        </w:rPr>
        <w:t>固定收</w:t>
      </w:r>
      <w:r w:rsidRPr="00046796">
        <w:rPr>
          <w:rFonts w:ascii="楷体" w:eastAsia="楷体" w:hAnsi="楷体"/>
          <w:color w:val="000000" w:themeColor="text1"/>
          <w:szCs w:val="21"/>
        </w:rPr>
        <w:t>益类基</w:t>
      </w:r>
      <w:r w:rsidRPr="00384E62">
        <w:rPr>
          <w:rFonts w:ascii="楷体" w:eastAsia="楷体" w:hAnsi="楷体"/>
          <w:color w:val="000000" w:themeColor="text1"/>
          <w:szCs w:val="21"/>
        </w:rPr>
        <w:t>金</w:t>
      </w:r>
      <w:r w:rsidRPr="00384E62">
        <w:rPr>
          <w:rFonts w:ascii="楷体" w:eastAsia="楷体" w:hAnsi="楷体" w:hint="eastAsia"/>
          <w:color w:val="000000" w:themeColor="text1"/>
          <w:szCs w:val="21"/>
        </w:rPr>
        <w:t>：</w:t>
      </w:r>
      <w:r w:rsidR="00DD0A72" w:rsidRPr="00DD0A72">
        <w:rPr>
          <w:rFonts w:ascii="楷体" w:eastAsia="楷体" w:hAnsi="楷体"/>
          <w:color w:val="000000" w:themeColor="text1"/>
          <w:szCs w:val="21"/>
        </w:rPr>
        <w:t>总体来看，债市收益率下行空间有限，未来或以震荡格局为主，而A股市场虽阶段波动性加大，但支持牛市格局的基本因素未发生变化，中长期走势向好。在此背景下，股票仓位上限20%、兼具打新与二级市场交易双重策略属性的二级债基配置价值不减，建议投资者以静制动，继续保持其在固收产品中的核心配置属性。从券种类别上来看，考虑到中高等级信用债及优质城投债仍具投资优势，我们建议稳健型投资者优选中长期业绩优异、固收综合投资能力较强，重点配有中高等级信用债的债券型产品。与此同时，结合投资者风险偏好、投资期限及投资目标，继续搭配货币类产品，以平滑组合风险，进行流动性管理。货币基金的选择宜从规模、流动性以及业绩稳定性角度出发，选择规模较大、流动性较高、历史业绩稳健的品种纳入组合</w:t>
      </w:r>
      <w:r w:rsidR="00DD0A72">
        <w:rPr>
          <w:rFonts w:ascii="楷体" w:eastAsia="楷体" w:hAnsi="楷体" w:hint="eastAsia"/>
          <w:color w:val="000000" w:themeColor="text1"/>
          <w:szCs w:val="21"/>
        </w:rPr>
        <w:t>。</w:t>
      </w:r>
      <w:r w:rsidR="00DD0A72" w:rsidRPr="00DD0A72">
        <w:rPr>
          <w:rFonts w:ascii="楷体" w:eastAsia="楷体" w:hAnsi="楷体"/>
          <w:color w:val="000000" w:themeColor="text1"/>
          <w:szCs w:val="21"/>
        </w:rPr>
        <w:t xml:space="preserve"> </w:t>
      </w:r>
    </w:p>
    <w:p w:rsidR="002157C2" w:rsidRPr="00A626FE" w:rsidRDefault="00814C0D" w:rsidP="00A626FE">
      <w:pPr>
        <w:pStyle w:val="ab"/>
        <w:numPr>
          <w:ilvl w:val="4"/>
          <w:numId w:val="1"/>
        </w:numPr>
        <w:spacing w:after="163"/>
        <w:rPr>
          <w:rFonts w:ascii="楷体" w:eastAsia="楷体" w:hAnsi="楷体"/>
          <w:color w:val="000000" w:themeColor="text1"/>
          <w:szCs w:val="21"/>
        </w:rPr>
      </w:pPr>
      <w:r w:rsidRPr="00E075FA">
        <w:rPr>
          <w:rFonts w:ascii="楷体" w:eastAsia="楷体" w:hAnsi="楷体"/>
          <w:color w:val="000000" w:themeColor="text1"/>
          <w:szCs w:val="21"/>
        </w:rPr>
        <w:lastRenderedPageBreak/>
        <w:t>QDI</w:t>
      </w:r>
      <w:r w:rsidRPr="00E075FA">
        <w:rPr>
          <w:rFonts w:ascii="楷体" w:eastAsia="楷体" w:hAnsi="楷体" w:hint="eastAsia"/>
          <w:color w:val="000000" w:themeColor="text1"/>
          <w:szCs w:val="21"/>
        </w:rPr>
        <w:t>I</w:t>
      </w:r>
      <w:r w:rsidRPr="00E075FA">
        <w:rPr>
          <w:rFonts w:ascii="楷体" w:eastAsia="楷体" w:hAnsi="楷体"/>
          <w:color w:val="000000" w:themeColor="text1"/>
          <w:szCs w:val="21"/>
        </w:rPr>
        <w:t>基金</w:t>
      </w:r>
      <w:r w:rsidRPr="00E075FA">
        <w:rPr>
          <w:rFonts w:ascii="楷体" w:eastAsia="楷体" w:hAnsi="楷体" w:hint="eastAsia"/>
          <w:color w:val="000000" w:themeColor="text1"/>
          <w:szCs w:val="21"/>
        </w:rPr>
        <w:t>：</w:t>
      </w:r>
      <w:r w:rsidR="00A626FE" w:rsidRPr="000C5B5C">
        <w:rPr>
          <w:rFonts w:ascii="楷体" w:eastAsia="楷体" w:hAnsi="楷体" w:hint="eastAsia"/>
          <w:color w:val="000000" w:themeColor="text1"/>
          <w:szCs w:val="21"/>
        </w:rPr>
        <w:t>把握港股趋势性机会，注重风险预估和防范</w:t>
      </w:r>
      <w:r w:rsidR="00A626FE">
        <w:rPr>
          <w:rFonts w:ascii="楷体" w:eastAsia="楷体" w:hAnsi="楷体" w:hint="eastAsia"/>
          <w:color w:val="000000" w:themeColor="text1"/>
          <w:szCs w:val="21"/>
        </w:rPr>
        <w:t>。</w:t>
      </w:r>
      <w:r w:rsidR="00A626FE" w:rsidRPr="00182E3D">
        <w:rPr>
          <w:rFonts w:ascii="楷体" w:eastAsia="楷体" w:hAnsi="楷体" w:hint="eastAsia"/>
          <w:color w:val="000000" w:themeColor="text1"/>
          <w:szCs w:val="21"/>
        </w:rPr>
        <w:t>美国劳工部发布，5月生产者物价指数(PPI)经季调后环比上涨0.5%，符合预期，创2012年9月以来最大涨幅。另外，美国6月密歇根大学消费者信心指数初值94.6，预期为91.2，前值为90.7，</w:t>
      </w:r>
      <w:r w:rsidR="00A626FE">
        <w:rPr>
          <w:rFonts w:ascii="楷体" w:eastAsia="楷体" w:hAnsi="楷体" w:hint="eastAsia"/>
          <w:color w:val="000000" w:themeColor="text1"/>
          <w:szCs w:val="21"/>
        </w:rPr>
        <w:t>但</w:t>
      </w:r>
      <w:r w:rsidR="00A626FE" w:rsidRPr="000C5B5C">
        <w:rPr>
          <w:rFonts w:ascii="楷体" w:eastAsia="楷体" w:hAnsi="楷体" w:hint="eastAsia"/>
          <w:color w:val="000000" w:themeColor="text1"/>
          <w:szCs w:val="21"/>
        </w:rPr>
        <w:t>制造业扩张持续减速、房地产复苏不均衡、通胀压力较大等仍然会制约美股表现，延迟美元首次加息时间。</w:t>
      </w:r>
      <w:r w:rsidR="00A626FE">
        <w:rPr>
          <w:rFonts w:ascii="楷体" w:eastAsia="楷体" w:hAnsi="楷体" w:hint="eastAsia"/>
          <w:color w:val="000000" w:themeColor="text1"/>
          <w:szCs w:val="21"/>
        </w:rPr>
        <w:t>欧洲市场中，</w:t>
      </w:r>
      <w:r w:rsidR="00A626FE" w:rsidRPr="00182E3D">
        <w:rPr>
          <w:rFonts w:ascii="楷体" w:eastAsia="楷体" w:hAnsi="楷体" w:hint="eastAsia"/>
          <w:color w:val="000000" w:themeColor="text1"/>
          <w:szCs w:val="21"/>
        </w:rPr>
        <w:t>希腊救助谈判正在耗尽债权人的耐心，达成协议的期限逼近，该国的债务违约风险剧增。港股6月以来的表现不尽如人意，虽然震荡难免，但是走强动力仍在</w:t>
      </w:r>
      <w:r w:rsidR="00A626FE" w:rsidRPr="000C5B5C">
        <w:rPr>
          <w:rFonts w:ascii="楷体" w:eastAsia="楷体" w:hAnsi="楷体" w:hint="eastAsia"/>
          <w:color w:val="000000" w:themeColor="text1"/>
          <w:szCs w:val="21"/>
        </w:rPr>
        <w:t>。</w:t>
      </w:r>
      <w:r w:rsidR="00A626FE">
        <w:rPr>
          <w:rFonts w:ascii="楷体" w:eastAsia="楷体" w:hAnsi="楷体" w:hint="eastAsia"/>
          <w:color w:val="000000" w:themeColor="text1"/>
          <w:szCs w:val="21"/>
        </w:rPr>
        <w:t>港股</w:t>
      </w:r>
      <w:r w:rsidR="00A626FE" w:rsidRPr="000C5B5C">
        <w:rPr>
          <w:rFonts w:ascii="楷体" w:eastAsia="楷体" w:hAnsi="楷体" w:hint="eastAsia"/>
          <w:color w:val="000000" w:themeColor="text1"/>
          <w:szCs w:val="21"/>
        </w:rPr>
        <w:t>5</w:t>
      </w:r>
      <w:r w:rsidR="00A626FE">
        <w:rPr>
          <w:rFonts w:ascii="楷体" w:eastAsia="楷体" w:hAnsi="楷体" w:hint="eastAsia"/>
          <w:color w:val="000000" w:themeColor="text1"/>
          <w:szCs w:val="21"/>
        </w:rPr>
        <w:t>月调整为其腾出上涨空间，两地基金互认工作进一步开展</w:t>
      </w:r>
      <w:r w:rsidR="00A626FE" w:rsidRPr="000C5B5C">
        <w:rPr>
          <w:rFonts w:ascii="楷体" w:eastAsia="楷体" w:hAnsi="楷体" w:hint="eastAsia"/>
          <w:color w:val="000000" w:themeColor="text1"/>
          <w:szCs w:val="21"/>
        </w:rPr>
        <w:t>，深港通细则和开通时间基本敲定，QDII2试点启动在即，沪港通也或将逐渐取消总额度限制，再加上公募基金可参与港股通交易和保险资金可投资香港创业板等政策利好，以及港股中小盘关注程度和估值水平双低、恒生指数上市公司业绩整体良好等现状，</w:t>
      </w:r>
      <w:r w:rsidR="00A626FE">
        <w:rPr>
          <w:rFonts w:ascii="楷体" w:eastAsia="楷体" w:hAnsi="楷体" w:hint="eastAsia"/>
          <w:color w:val="000000" w:themeColor="text1"/>
          <w:szCs w:val="21"/>
        </w:rPr>
        <w:t>港股上行动力充足</w:t>
      </w:r>
      <w:r w:rsidR="00A626FE" w:rsidRPr="000C5B5C">
        <w:rPr>
          <w:rFonts w:ascii="楷体" w:eastAsia="楷体" w:hAnsi="楷体" w:hint="eastAsia"/>
          <w:color w:val="000000" w:themeColor="text1"/>
          <w:szCs w:val="21"/>
        </w:rPr>
        <w:t>。</w:t>
      </w:r>
      <w:r w:rsidR="00A626FE">
        <w:rPr>
          <w:rFonts w:ascii="楷体" w:eastAsia="楷体" w:hAnsi="楷体" w:hint="eastAsia"/>
          <w:color w:val="000000" w:themeColor="text1"/>
          <w:szCs w:val="21"/>
        </w:rPr>
        <w:t>凯石工场维持主打港股产品的投资建议，</w:t>
      </w:r>
      <w:r w:rsidR="00A626FE" w:rsidRPr="000C5B5C">
        <w:rPr>
          <w:rFonts w:ascii="楷体" w:eastAsia="楷体" w:hAnsi="楷体" w:hint="eastAsia"/>
          <w:color w:val="000000" w:themeColor="text1"/>
          <w:szCs w:val="21"/>
        </w:rPr>
        <w:t>以“把握港股趋势性机会，注重风险预估和防范”为理念核心，低比例适配其他海外市场品种</w:t>
      </w:r>
      <w:r w:rsidR="00CA3857" w:rsidRPr="000C5B5C">
        <w:rPr>
          <w:rFonts w:ascii="楷体" w:eastAsia="楷体" w:hAnsi="楷体" w:hint="eastAsia"/>
          <w:color w:val="000000" w:themeColor="text1"/>
          <w:szCs w:val="21"/>
        </w:rPr>
        <w:t>。</w:t>
      </w:r>
    </w:p>
    <w:p w:rsidR="00D43D5E" w:rsidRDefault="00B93424" w:rsidP="00A9230D">
      <w:pPr>
        <w:pStyle w:val="ab"/>
        <w:tabs>
          <w:tab w:val="left" w:pos="6570"/>
        </w:tabs>
        <w:spacing w:after="163"/>
        <w:ind w:left="3430"/>
        <w:rPr>
          <w:rFonts w:ascii="楷体" w:eastAsia="楷体" w:hAnsi="楷体"/>
          <w:b/>
          <w:bCs/>
          <w:color w:val="0070C0"/>
          <w:sz w:val="24"/>
        </w:rPr>
      </w:pPr>
      <w:r w:rsidRPr="005B7CDB">
        <w:rPr>
          <w:rFonts w:ascii="楷体" w:eastAsia="楷体" w:hAnsi="楷体" w:hint="eastAsia"/>
          <w:b/>
          <w:bCs/>
          <w:color w:val="0070C0"/>
          <w:sz w:val="24"/>
        </w:rPr>
        <w:t>凯石每周微点评</w:t>
      </w:r>
      <w:r w:rsidR="00B02C22">
        <w:rPr>
          <w:rFonts w:ascii="楷体" w:eastAsia="楷体" w:hAnsi="楷体" w:hint="eastAsia"/>
          <w:b/>
          <w:bCs/>
          <w:color w:val="0070C0"/>
          <w:sz w:val="24"/>
        </w:rPr>
        <w:t>：</w:t>
      </w:r>
      <w:r w:rsidR="00A9230D">
        <w:rPr>
          <w:rFonts w:ascii="楷体" w:eastAsia="楷体" w:hAnsi="楷体"/>
          <w:b/>
          <w:bCs/>
          <w:color w:val="0070C0"/>
          <w:sz w:val="24"/>
        </w:rPr>
        <w:tab/>
      </w:r>
    </w:p>
    <w:tbl>
      <w:tblPr>
        <w:tblW w:w="10915" w:type="dxa"/>
        <w:tblInd w:w="-142" w:type="dxa"/>
        <w:tblBorders>
          <w:top w:val="single" w:sz="6" w:space="0" w:color="FF6600"/>
          <w:bottom w:val="single" w:sz="6" w:space="0" w:color="FF6600"/>
          <w:insideH w:val="single" w:sz="6" w:space="0" w:color="FF6600"/>
        </w:tblBorders>
        <w:tblCellMar>
          <w:left w:w="0" w:type="dxa"/>
          <w:right w:w="0" w:type="dxa"/>
        </w:tblCellMar>
        <w:tblLook w:val="0000"/>
      </w:tblPr>
      <w:tblGrid>
        <w:gridCol w:w="4962"/>
        <w:gridCol w:w="5953"/>
      </w:tblGrid>
      <w:tr w:rsidR="00F95C99" w:rsidRPr="005B7CDB" w:rsidTr="00561BC5">
        <w:trPr>
          <w:cantSplit/>
          <w:trHeight w:val="335"/>
        </w:trPr>
        <w:tc>
          <w:tcPr>
            <w:tcW w:w="10915" w:type="dxa"/>
            <w:gridSpan w:val="2"/>
            <w:tcBorders>
              <w:top w:val="single" w:sz="6" w:space="0" w:color="FF6600"/>
              <w:bottom w:val="single" w:sz="6" w:space="0" w:color="FF6600"/>
            </w:tcBorders>
            <w:shd w:val="clear" w:color="auto" w:fill="auto"/>
            <w:vAlign w:val="center"/>
          </w:tcPr>
          <w:p w:rsidR="00F95C99" w:rsidRPr="00F95C99" w:rsidRDefault="00F95C99" w:rsidP="004E0B0C">
            <w:pPr>
              <w:pStyle w:val="SubTitleLargeTable"/>
              <w:pBdr>
                <w:top w:val="none" w:sz="0" w:space="0" w:color="auto"/>
              </w:pBdr>
              <w:rPr>
                <w:rFonts w:ascii="楷体" w:eastAsia="楷体" w:hAnsi="楷体"/>
                <w:color w:val="FF6600"/>
              </w:rPr>
            </w:pPr>
            <w:r w:rsidRPr="005B7CDB">
              <w:rPr>
                <w:rFonts w:ascii="楷体" w:eastAsia="楷体" w:hAnsi="楷体"/>
                <w:color w:val="FF6600"/>
              </w:rPr>
              <w:t>图表</w:t>
            </w:r>
            <w:r w:rsidRPr="005B7CDB">
              <w:rPr>
                <w:rFonts w:ascii="楷体" w:eastAsia="楷体" w:hAnsi="楷体" w:hint="eastAsia"/>
                <w:color w:val="FF6600"/>
              </w:rPr>
              <w:t>1：基金行业近期动态及点评</w:t>
            </w:r>
          </w:p>
        </w:tc>
      </w:tr>
      <w:tr w:rsidR="00F95C99" w:rsidRPr="005B7CDB" w:rsidTr="0060664A">
        <w:trPr>
          <w:cantSplit/>
          <w:trHeight w:val="284"/>
        </w:trPr>
        <w:tc>
          <w:tcPr>
            <w:tcW w:w="4962" w:type="dxa"/>
            <w:tcBorders>
              <w:bottom w:val="single" w:sz="6" w:space="0" w:color="FF6600"/>
              <w:right w:val="single" w:sz="6" w:space="0" w:color="FF6600"/>
            </w:tcBorders>
            <w:shd w:val="clear" w:color="auto" w:fill="FDE9D9" w:themeFill="accent6" w:themeFillTint="33"/>
            <w:vAlign w:val="center"/>
          </w:tcPr>
          <w:p w:rsidR="00F95C99" w:rsidRPr="002656A6" w:rsidRDefault="00F95C99" w:rsidP="00737EA0">
            <w:pPr>
              <w:snapToGrid w:val="0"/>
              <w:jc w:val="center"/>
              <w:rPr>
                <w:rFonts w:ascii="楷体" w:eastAsia="楷体" w:hAnsi="楷体" w:cs="Arial"/>
                <w:color w:val="000000" w:themeColor="text1"/>
                <w:sz w:val="18"/>
                <w:szCs w:val="18"/>
              </w:rPr>
            </w:pPr>
            <w:r w:rsidRPr="00737EA0">
              <w:rPr>
                <w:rFonts w:ascii="楷体" w:eastAsia="楷体" w:hAnsi="楷体"/>
                <w:b/>
                <w:sz w:val="18"/>
                <w:szCs w:val="18"/>
              </w:rPr>
              <w:t>微新闻</w:t>
            </w:r>
          </w:p>
        </w:tc>
        <w:tc>
          <w:tcPr>
            <w:tcW w:w="5953" w:type="dxa"/>
            <w:tcBorders>
              <w:left w:val="single" w:sz="6" w:space="0" w:color="FF6600"/>
              <w:bottom w:val="single" w:sz="6" w:space="0" w:color="FF6600"/>
            </w:tcBorders>
            <w:shd w:val="clear" w:color="auto" w:fill="FDE9D9" w:themeFill="accent6" w:themeFillTint="33"/>
            <w:vAlign w:val="center"/>
          </w:tcPr>
          <w:p w:rsidR="00F95C99" w:rsidRPr="005B7CDB" w:rsidRDefault="00F95C99" w:rsidP="004E0B0C">
            <w:pPr>
              <w:snapToGrid w:val="0"/>
              <w:jc w:val="center"/>
              <w:rPr>
                <w:rFonts w:ascii="楷体" w:eastAsia="楷体" w:hAnsi="楷体"/>
                <w:b/>
                <w:sz w:val="18"/>
                <w:szCs w:val="18"/>
              </w:rPr>
            </w:pPr>
            <w:r w:rsidRPr="005B7CDB">
              <w:rPr>
                <w:rFonts w:ascii="楷体" w:eastAsia="楷体" w:hAnsi="楷体"/>
                <w:b/>
                <w:sz w:val="18"/>
                <w:szCs w:val="18"/>
              </w:rPr>
              <w:t>微点评</w:t>
            </w:r>
          </w:p>
        </w:tc>
      </w:tr>
      <w:tr w:rsidR="006B2623" w:rsidRPr="0084579D" w:rsidTr="0060664A">
        <w:trPr>
          <w:cantSplit/>
          <w:trHeight w:val="619"/>
        </w:trPr>
        <w:tc>
          <w:tcPr>
            <w:tcW w:w="4962" w:type="dxa"/>
            <w:tcBorders>
              <w:right w:val="single" w:sz="6" w:space="0" w:color="FF6600"/>
            </w:tcBorders>
            <w:shd w:val="clear" w:color="auto" w:fill="auto"/>
            <w:vAlign w:val="center"/>
          </w:tcPr>
          <w:p w:rsidR="00F41C5E" w:rsidRPr="00B76D8F" w:rsidRDefault="00E7450B" w:rsidP="00795BD4">
            <w:pPr>
              <w:pStyle w:val="af1"/>
              <w:snapToGrid w:val="0"/>
              <w:rPr>
                <w:rFonts w:ascii="楷体" w:eastAsia="楷体" w:hAnsi="楷体" w:cs="Arial"/>
                <w:color w:val="000000" w:themeColor="text1"/>
                <w:sz w:val="18"/>
                <w:szCs w:val="18"/>
              </w:rPr>
            </w:pPr>
            <w:r w:rsidRPr="00E7450B">
              <w:rPr>
                <w:rFonts w:ascii="楷体" w:eastAsia="楷体" w:hAnsi="楷体" w:cs="Arial" w:hint="eastAsia"/>
                <w:color w:val="000000" w:themeColor="text1"/>
                <w:sz w:val="18"/>
                <w:szCs w:val="18"/>
              </w:rPr>
              <w:t>资金流向监测机构新兴市场基金研究公司(EPFR)发布数据，截至6月10日的一周内全球新兴市场股票基金和债券基金的资金净流出总量达到93亿美元，为2008年金融危机以来的最高水平，其</w:t>
            </w:r>
            <w:r w:rsidR="003F6411">
              <w:rPr>
                <w:rFonts w:ascii="楷体" w:eastAsia="楷体" w:hAnsi="楷体" w:cs="Arial" w:hint="eastAsia"/>
                <w:color w:val="000000" w:themeColor="text1"/>
                <w:sz w:val="18"/>
                <w:szCs w:val="18"/>
              </w:rPr>
              <w:t>中，中国股票基金的资金净流出</w:t>
            </w:r>
            <w:r w:rsidRPr="00E7450B">
              <w:rPr>
                <w:rFonts w:ascii="楷体" w:eastAsia="楷体" w:hAnsi="楷体" w:cs="Arial" w:hint="eastAsia"/>
                <w:color w:val="000000" w:themeColor="text1"/>
                <w:sz w:val="18"/>
                <w:szCs w:val="18"/>
              </w:rPr>
              <w:t>高达71亿美元，</w:t>
            </w:r>
            <w:r w:rsidR="003F6411">
              <w:rPr>
                <w:rFonts w:ascii="楷体" w:eastAsia="楷体" w:hAnsi="楷体" w:cs="Arial" w:hint="eastAsia"/>
                <w:color w:val="000000" w:themeColor="text1"/>
                <w:sz w:val="18"/>
                <w:szCs w:val="18"/>
              </w:rPr>
              <w:t>然而此前三周则出现了强劲的</w:t>
            </w:r>
            <w:r w:rsidR="00795BD4">
              <w:rPr>
                <w:rFonts w:ascii="楷体" w:eastAsia="楷体" w:hAnsi="楷体" w:cs="Arial" w:hint="eastAsia"/>
                <w:color w:val="000000" w:themeColor="text1"/>
                <w:sz w:val="18"/>
                <w:szCs w:val="18"/>
              </w:rPr>
              <w:t>净流入。</w:t>
            </w:r>
          </w:p>
        </w:tc>
        <w:tc>
          <w:tcPr>
            <w:tcW w:w="5953" w:type="dxa"/>
            <w:tcBorders>
              <w:left w:val="single" w:sz="6" w:space="0" w:color="FF6600"/>
            </w:tcBorders>
            <w:shd w:val="clear" w:color="auto" w:fill="auto"/>
            <w:vAlign w:val="center"/>
          </w:tcPr>
          <w:p w:rsidR="006B2623" w:rsidRPr="00B76D8F" w:rsidRDefault="00E7450B" w:rsidP="00CC47C4">
            <w:pPr>
              <w:pStyle w:val="af1"/>
              <w:snapToGrid w:val="0"/>
              <w:rPr>
                <w:rFonts w:ascii="楷体" w:eastAsia="楷体" w:hAnsi="楷体" w:cs="Arial"/>
                <w:color w:val="000000" w:themeColor="text1"/>
                <w:sz w:val="18"/>
                <w:szCs w:val="18"/>
              </w:rPr>
            </w:pPr>
            <w:r w:rsidRPr="00E7450B">
              <w:rPr>
                <w:rFonts w:ascii="楷体" w:eastAsia="楷体" w:hAnsi="楷体" w:cs="Arial" w:hint="eastAsia"/>
                <w:color w:val="000000" w:themeColor="text1"/>
                <w:sz w:val="18"/>
                <w:szCs w:val="18"/>
              </w:rPr>
              <w:t>美元走强使得美元资产更具吸金引力，从而使得新兴市场承受资金压力，近期，俄罗斯卢布、哥伦比亚比索和马来西亚林吉特等货币都对美元贬值。欧洲国债收益率上</w:t>
            </w:r>
            <w:r w:rsidR="00B37B06">
              <w:rPr>
                <w:rFonts w:ascii="楷体" w:eastAsia="楷体" w:hAnsi="楷体" w:cs="Arial" w:hint="eastAsia"/>
                <w:color w:val="000000" w:themeColor="text1"/>
                <w:sz w:val="18"/>
                <w:szCs w:val="18"/>
              </w:rPr>
              <w:t>升等原因使得市场对低等级债券的风险进行重估，新兴市场债券受到冲击。此外，</w:t>
            </w:r>
            <w:r w:rsidRPr="00E7450B">
              <w:rPr>
                <w:rFonts w:ascii="楷体" w:eastAsia="楷体" w:hAnsi="楷体" w:cs="Arial" w:hint="eastAsia"/>
                <w:color w:val="000000" w:themeColor="text1"/>
                <w:sz w:val="18"/>
                <w:szCs w:val="18"/>
              </w:rPr>
              <w:t>部分短期事件</w:t>
            </w:r>
            <w:r w:rsidR="00CC1780">
              <w:rPr>
                <w:rFonts w:ascii="楷体" w:eastAsia="楷体" w:hAnsi="楷体" w:cs="Arial" w:hint="eastAsia"/>
                <w:color w:val="000000" w:themeColor="text1"/>
                <w:sz w:val="18"/>
                <w:szCs w:val="18"/>
              </w:rPr>
              <w:t>，</w:t>
            </w:r>
            <w:r w:rsidRPr="00E7450B">
              <w:rPr>
                <w:rFonts w:ascii="楷体" w:eastAsia="楷体" w:hAnsi="楷体" w:cs="Arial" w:hint="eastAsia"/>
                <w:color w:val="000000" w:themeColor="text1"/>
                <w:sz w:val="18"/>
                <w:szCs w:val="18"/>
              </w:rPr>
              <w:t>如A</w:t>
            </w:r>
            <w:r w:rsidR="00CC1780">
              <w:rPr>
                <w:rFonts w:ascii="楷体" w:eastAsia="楷体" w:hAnsi="楷体" w:cs="Arial" w:hint="eastAsia"/>
                <w:color w:val="000000" w:themeColor="text1"/>
                <w:sz w:val="18"/>
                <w:szCs w:val="18"/>
              </w:rPr>
              <w:t>股近期震荡加剧、</w:t>
            </w:r>
            <w:r w:rsidRPr="00E7450B">
              <w:rPr>
                <w:rFonts w:ascii="楷体" w:eastAsia="楷体" w:hAnsi="楷体" w:cs="Arial" w:hint="eastAsia"/>
                <w:color w:val="000000" w:themeColor="text1"/>
                <w:sz w:val="18"/>
                <w:szCs w:val="18"/>
              </w:rPr>
              <w:t>MSCI</w:t>
            </w:r>
            <w:r w:rsidR="00B37B06">
              <w:rPr>
                <w:rFonts w:ascii="楷体" w:eastAsia="楷体" w:hAnsi="楷体" w:cs="Arial" w:hint="eastAsia"/>
                <w:color w:val="000000" w:themeColor="text1"/>
                <w:sz w:val="18"/>
                <w:szCs w:val="18"/>
              </w:rPr>
              <w:t>将</w:t>
            </w:r>
            <w:r w:rsidRPr="00E7450B">
              <w:rPr>
                <w:rFonts w:ascii="楷体" w:eastAsia="楷体" w:hAnsi="楷体" w:cs="Arial" w:hint="eastAsia"/>
                <w:color w:val="000000" w:themeColor="text1"/>
                <w:sz w:val="18"/>
                <w:szCs w:val="18"/>
              </w:rPr>
              <w:t>A股纳入其全球新兴市场指数的预期落空，也是中国股票基金的资金流出的原因。</w:t>
            </w:r>
          </w:p>
        </w:tc>
      </w:tr>
    </w:tbl>
    <w:p w:rsidR="00FD6CB3" w:rsidRPr="005559C4" w:rsidRDefault="0069249C" w:rsidP="005559C4">
      <w:pPr>
        <w:pStyle w:val="FootnoteNoline"/>
        <w:ind w:left="0"/>
        <w:rPr>
          <w:rFonts w:ascii="楷体" w:eastAsia="楷体" w:hAnsi="楷体"/>
          <w:color w:val="FF6600"/>
          <w:lang w:val="en-US"/>
        </w:rPr>
      </w:pPr>
      <w:r w:rsidRPr="005B7CDB">
        <w:rPr>
          <w:rFonts w:ascii="楷体" w:eastAsia="楷体" w:hAnsi="楷体" w:hint="eastAsia"/>
          <w:color w:val="FF6600"/>
          <w:lang w:val="en-US"/>
        </w:rPr>
        <w:t>来源：凯石财富工场</w:t>
      </w:r>
    </w:p>
    <w:p w:rsidR="00026FF9" w:rsidRPr="005B7CDB" w:rsidRDefault="000D4A66" w:rsidP="006A5488">
      <w:pPr>
        <w:widowControl/>
        <w:spacing w:after="120"/>
        <w:ind w:left="3430"/>
        <w:rPr>
          <w:rFonts w:ascii="楷体" w:eastAsia="楷体" w:hAnsi="楷体" w:cs="Times New Roman"/>
          <w:b/>
          <w:bCs/>
          <w:color w:val="0070C0"/>
          <w:kern w:val="0"/>
          <w:sz w:val="24"/>
          <w:szCs w:val="20"/>
          <w:lang w:val="en-GB"/>
        </w:rPr>
      </w:pPr>
      <w:r w:rsidRPr="005B7CDB">
        <w:rPr>
          <w:rFonts w:ascii="楷体" w:eastAsia="楷体" w:hAnsi="楷体" w:hint="eastAsia"/>
          <w:b/>
          <w:bCs/>
          <w:color w:val="0070C0"/>
          <w:kern w:val="0"/>
          <w:sz w:val="24"/>
          <w:szCs w:val="20"/>
          <w:lang w:val="en-GB"/>
        </w:rPr>
        <w:t>公募</w:t>
      </w:r>
      <w:r w:rsidR="0062314B" w:rsidRPr="005B7CDB">
        <w:rPr>
          <w:rFonts w:ascii="楷体" w:eastAsia="楷体" w:hAnsi="楷体" w:hint="eastAsia"/>
          <w:b/>
          <w:bCs/>
          <w:color w:val="0070C0"/>
          <w:kern w:val="0"/>
          <w:sz w:val="24"/>
          <w:szCs w:val="20"/>
          <w:lang w:val="en-GB"/>
        </w:rPr>
        <w:t>基金一周业绩</w:t>
      </w:r>
      <w:r w:rsidR="00060829" w:rsidRPr="005B7CDB">
        <w:rPr>
          <w:rFonts w:ascii="楷体" w:eastAsia="楷体" w:hAnsi="楷体" w:hint="eastAsia"/>
          <w:b/>
          <w:bCs/>
          <w:color w:val="0070C0"/>
          <w:kern w:val="0"/>
          <w:sz w:val="24"/>
          <w:szCs w:val="20"/>
          <w:lang w:val="en-GB"/>
        </w:rPr>
        <w:t>：</w:t>
      </w:r>
    </w:p>
    <w:p w:rsidR="006A07AA" w:rsidRPr="00CC1864" w:rsidRDefault="00E02B7C" w:rsidP="00CC1864">
      <w:pPr>
        <w:widowControl/>
        <w:spacing w:after="120"/>
        <w:ind w:left="3430"/>
        <w:rPr>
          <w:rFonts w:ascii="楷体" w:eastAsia="楷体" w:hAnsi="楷体"/>
          <w:b/>
          <w:bCs/>
          <w:color w:val="0070C0"/>
          <w:kern w:val="0"/>
          <w:szCs w:val="21"/>
          <w:lang w:val="en-GB"/>
        </w:rPr>
      </w:pPr>
      <w:r w:rsidRPr="005B7CDB">
        <w:rPr>
          <w:rFonts w:ascii="楷体" w:eastAsia="楷体" w:hAnsi="楷体" w:hint="eastAsia"/>
          <w:b/>
          <w:bCs/>
          <w:color w:val="0070C0"/>
          <w:kern w:val="0"/>
          <w:szCs w:val="21"/>
          <w:lang w:val="en-GB"/>
        </w:rPr>
        <w:t>国内外股市</w:t>
      </w:r>
      <w:r w:rsidR="00EC71E9">
        <w:rPr>
          <w:rFonts w:ascii="楷体" w:eastAsia="楷体" w:hAnsi="楷体" w:hint="eastAsia"/>
          <w:b/>
          <w:bCs/>
          <w:color w:val="0070C0"/>
          <w:kern w:val="0"/>
          <w:szCs w:val="21"/>
          <w:lang w:val="en-GB"/>
        </w:rPr>
        <w:t>一周表现：</w:t>
      </w:r>
      <w:r w:rsidR="0043089E">
        <w:rPr>
          <w:rFonts w:ascii="楷体" w:eastAsia="楷体" w:hAnsi="楷体" w:hint="eastAsia"/>
          <w:b/>
          <w:bCs/>
          <w:color w:val="0070C0"/>
          <w:kern w:val="0"/>
          <w:szCs w:val="21"/>
          <w:lang w:val="en-GB"/>
        </w:rPr>
        <w:t>两市涨势放缓，港股回撤明显</w:t>
      </w:r>
    </w:p>
    <w:p w:rsidR="008D2AF2" w:rsidRPr="00CC1864" w:rsidRDefault="005263CF" w:rsidP="00CC1864">
      <w:pPr>
        <w:pStyle w:val="ab"/>
        <w:numPr>
          <w:ilvl w:val="4"/>
          <w:numId w:val="1"/>
        </w:numPr>
        <w:spacing w:after="163"/>
        <w:rPr>
          <w:rFonts w:ascii="楷体" w:eastAsia="楷体" w:hAnsi="楷体" w:cs="宋体"/>
          <w:color w:val="000000" w:themeColor="text1"/>
          <w:szCs w:val="21"/>
        </w:rPr>
      </w:pPr>
      <w:r>
        <w:rPr>
          <w:rFonts w:ascii="楷体" w:eastAsia="楷体" w:hAnsi="楷体" w:cs="宋体" w:hint="eastAsia"/>
          <w:color w:val="000000" w:themeColor="text1"/>
          <w:szCs w:val="21"/>
        </w:rPr>
        <w:t>上周（2015.6.8~6.12），市场延续上涨行情，大盘</w:t>
      </w:r>
      <w:r w:rsidRPr="005263CF">
        <w:rPr>
          <w:rFonts w:ascii="楷体" w:eastAsia="楷体" w:hAnsi="楷体" w:cs="宋体" w:hint="eastAsia"/>
          <w:color w:val="000000" w:themeColor="text1"/>
          <w:szCs w:val="21"/>
        </w:rPr>
        <w:t>震荡加剧</w:t>
      </w:r>
      <w:r>
        <w:rPr>
          <w:rFonts w:ascii="楷体" w:eastAsia="楷体" w:hAnsi="楷体" w:cs="宋体" w:hint="eastAsia"/>
          <w:color w:val="000000" w:themeColor="text1"/>
          <w:szCs w:val="21"/>
        </w:rPr>
        <w:t>，</w:t>
      </w:r>
      <w:r w:rsidR="0036170F">
        <w:rPr>
          <w:rFonts w:ascii="楷体" w:eastAsia="楷体" w:hAnsi="楷体" w:cs="宋体" w:hint="eastAsia"/>
          <w:color w:val="000000" w:themeColor="text1"/>
          <w:szCs w:val="21"/>
        </w:rPr>
        <w:t>两市量能有缩减趋势。</w:t>
      </w:r>
      <w:r w:rsidR="00586906">
        <w:rPr>
          <w:rFonts w:ascii="楷体" w:eastAsia="楷体" w:hAnsi="楷体" w:cs="宋体" w:hint="eastAsia"/>
          <w:color w:val="000000" w:themeColor="text1"/>
          <w:szCs w:val="21"/>
        </w:rPr>
        <w:t>整周来看，上证指数涨</w:t>
      </w:r>
      <w:r w:rsidR="00B30A5D">
        <w:rPr>
          <w:rFonts w:ascii="楷体" w:eastAsia="楷体" w:hAnsi="楷体" w:cs="宋体" w:hint="eastAsia"/>
          <w:color w:val="000000" w:themeColor="text1"/>
          <w:szCs w:val="21"/>
        </w:rPr>
        <w:t>2.85</w:t>
      </w:r>
      <w:r w:rsidR="00586906">
        <w:rPr>
          <w:rFonts w:ascii="楷体" w:eastAsia="楷体" w:hAnsi="楷体" w:cs="宋体" w:hint="eastAsia"/>
          <w:color w:val="000000" w:themeColor="text1"/>
          <w:szCs w:val="21"/>
        </w:rPr>
        <w:t>%</w:t>
      </w:r>
      <w:r w:rsidR="00586906" w:rsidRPr="00E075FA">
        <w:rPr>
          <w:rFonts w:ascii="楷体" w:eastAsia="楷体" w:hAnsi="楷体" w:cs="宋体" w:hint="eastAsia"/>
          <w:color w:val="000000" w:themeColor="text1"/>
          <w:szCs w:val="21"/>
        </w:rPr>
        <w:t>，沪深300</w:t>
      </w:r>
      <w:r w:rsidR="00586906">
        <w:rPr>
          <w:rFonts w:ascii="楷体" w:eastAsia="楷体" w:hAnsi="楷体" w:cs="宋体" w:hint="eastAsia"/>
          <w:color w:val="000000" w:themeColor="text1"/>
          <w:szCs w:val="21"/>
        </w:rPr>
        <w:t>涨</w:t>
      </w:r>
      <w:r w:rsidR="00B30A5D">
        <w:rPr>
          <w:rFonts w:ascii="楷体" w:eastAsia="楷体" w:hAnsi="楷体" w:cs="宋体" w:hint="eastAsia"/>
          <w:color w:val="000000" w:themeColor="text1"/>
          <w:szCs w:val="21"/>
        </w:rPr>
        <w:t>2.00</w:t>
      </w:r>
      <w:r w:rsidR="00586906">
        <w:rPr>
          <w:rFonts w:ascii="楷体" w:eastAsia="楷体" w:hAnsi="楷体" w:cs="宋体" w:hint="eastAsia"/>
          <w:color w:val="000000" w:themeColor="text1"/>
          <w:szCs w:val="21"/>
        </w:rPr>
        <w:t>%</w:t>
      </w:r>
      <w:r w:rsidR="00586906" w:rsidRPr="00E075FA">
        <w:rPr>
          <w:rFonts w:ascii="楷体" w:eastAsia="楷体" w:hAnsi="楷体" w:cs="宋体" w:hint="eastAsia"/>
          <w:color w:val="000000" w:themeColor="text1"/>
          <w:szCs w:val="21"/>
        </w:rPr>
        <w:t>，</w:t>
      </w:r>
      <w:r w:rsidR="00586906">
        <w:rPr>
          <w:rFonts w:ascii="楷体" w:eastAsia="楷体" w:hAnsi="楷体" w:cs="宋体" w:hint="eastAsia"/>
          <w:color w:val="000000" w:themeColor="text1"/>
          <w:szCs w:val="21"/>
        </w:rPr>
        <w:t>中小板指涨</w:t>
      </w:r>
      <w:r w:rsidR="00653939">
        <w:rPr>
          <w:rFonts w:ascii="楷体" w:eastAsia="楷体" w:hAnsi="楷体" w:cs="宋体" w:hint="eastAsia"/>
          <w:color w:val="000000" w:themeColor="text1"/>
          <w:szCs w:val="21"/>
        </w:rPr>
        <w:t>2.38</w:t>
      </w:r>
      <w:r w:rsidR="00586906" w:rsidRPr="00E075FA">
        <w:rPr>
          <w:rFonts w:ascii="楷体" w:eastAsia="楷体" w:hAnsi="楷体" w:cs="宋体" w:hint="eastAsia"/>
          <w:color w:val="000000" w:themeColor="text1"/>
          <w:szCs w:val="21"/>
        </w:rPr>
        <w:t>%</w:t>
      </w:r>
      <w:r w:rsidR="00586906">
        <w:rPr>
          <w:rFonts w:ascii="楷体" w:eastAsia="楷体" w:hAnsi="楷体" w:cs="宋体" w:hint="eastAsia"/>
          <w:color w:val="000000" w:themeColor="text1"/>
          <w:szCs w:val="21"/>
        </w:rPr>
        <w:t>，创业板指涨</w:t>
      </w:r>
      <w:r w:rsidR="00144D96">
        <w:rPr>
          <w:rFonts w:ascii="楷体" w:eastAsia="楷体" w:hAnsi="楷体" w:cs="宋体" w:hint="eastAsia"/>
          <w:color w:val="000000" w:themeColor="text1"/>
          <w:szCs w:val="21"/>
        </w:rPr>
        <w:t>0.36</w:t>
      </w:r>
      <w:r w:rsidR="00653939">
        <w:rPr>
          <w:rFonts w:ascii="楷体" w:eastAsia="楷体" w:hAnsi="楷体" w:cs="宋体" w:hint="eastAsia"/>
          <w:color w:val="000000" w:themeColor="text1"/>
          <w:szCs w:val="21"/>
        </w:rPr>
        <w:t>%</w:t>
      </w:r>
      <w:r w:rsidR="00586906">
        <w:rPr>
          <w:rFonts w:ascii="楷体" w:eastAsia="楷体" w:hAnsi="楷体" w:cs="宋体" w:hint="eastAsia"/>
          <w:color w:val="000000" w:themeColor="text1"/>
          <w:szCs w:val="21"/>
        </w:rPr>
        <w:t>%</w:t>
      </w:r>
      <w:r w:rsidR="007E510C">
        <w:rPr>
          <w:rFonts w:ascii="楷体" w:eastAsia="楷体" w:hAnsi="楷体" w:cs="宋体" w:hint="eastAsia"/>
          <w:color w:val="000000" w:themeColor="text1"/>
          <w:szCs w:val="21"/>
        </w:rPr>
        <w:t>。</w:t>
      </w:r>
      <w:r w:rsidR="00E11E1C">
        <w:rPr>
          <w:rFonts w:ascii="楷体" w:eastAsia="楷体" w:hAnsi="楷体" w:cs="宋体" w:hint="eastAsia"/>
          <w:color w:val="000000" w:themeColor="text1"/>
          <w:szCs w:val="21"/>
        </w:rPr>
        <w:t>29个中信一级行业有28个上涨，食品饮料（8.20%）和商贸零售（8.03%）涨幅居前，</w:t>
      </w:r>
      <w:r w:rsidR="00976648">
        <w:rPr>
          <w:rFonts w:ascii="楷体" w:eastAsia="楷体" w:hAnsi="楷体" w:cs="宋体" w:hint="eastAsia"/>
          <w:color w:val="000000" w:themeColor="text1"/>
          <w:szCs w:val="21"/>
        </w:rPr>
        <w:t>仅</w:t>
      </w:r>
      <w:r w:rsidR="00E11E1C">
        <w:rPr>
          <w:rFonts w:ascii="楷体" w:eastAsia="楷体" w:hAnsi="楷体" w:cs="宋体" w:hint="eastAsia"/>
          <w:color w:val="000000" w:themeColor="text1"/>
          <w:szCs w:val="21"/>
        </w:rPr>
        <w:t>建筑（-2.71%）</w:t>
      </w:r>
      <w:r w:rsidR="00976648">
        <w:rPr>
          <w:rFonts w:ascii="楷体" w:eastAsia="楷体" w:hAnsi="楷体" w:cs="宋体" w:hint="eastAsia"/>
          <w:color w:val="000000" w:themeColor="text1"/>
          <w:szCs w:val="21"/>
        </w:rPr>
        <w:t>下跌。</w:t>
      </w:r>
      <w:r w:rsidR="00112AA3">
        <w:rPr>
          <w:rFonts w:ascii="楷体" w:eastAsia="楷体" w:hAnsi="楷体" w:cs="宋体" w:hint="eastAsia"/>
          <w:color w:val="000000" w:themeColor="text1"/>
          <w:szCs w:val="21"/>
        </w:rPr>
        <w:t>经济数据方面，</w:t>
      </w:r>
      <w:r w:rsidR="00112AA3" w:rsidRPr="00CC1864">
        <w:rPr>
          <w:rFonts w:ascii="楷体" w:eastAsia="楷体" w:hAnsi="楷体" w:cs="宋体" w:hint="eastAsia"/>
          <w:color w:val="000000" w:themeColor="text1"/>
          <w:szCs w:val="21"/>
        </w:rPr>
        <w:t>5</w:t>
      </w:r>
      <w:r w:rsidR="00BC039B">
        <w:rPr>
          <w:rFonts w:ascii="楷体" w:eastAsia="楷体" w:hAnsi="楷体" w:cs="宋体" w:hint="eastAsia"/>
          <w:color w:val="000000" w:themeColor="text1"/>
          <w:szCs w:val="21"/>
        </w:rPr>
        <w:t>月份规模以上工业增加值同比</w:t>
      </w:r>
      <w:r w:rsidR="00112AA3" w:rsidRPr="00CC1864">
        <w:rPr>
          <w:rFonts w:ascii="楷体" w:eastAsia="楷体" w:hAnsi="楷体" w:cs="宋体" w:hint="eastAsia"/>
          <w:color w:val="000000" w:themeColor="text1"/>
          <w:szCs w:val="21"/>
        </w:rPr>
        <w:t>增长6.1%，环比增长0.52%，</w:t>
      </w:r>
      <w:r w:rsidR="00AE2637">
        <w:rPr>
          <w:rFonts w:ascii="楷体" w:eastAsia="楷体" w:hAnsi="楷体" w:cs="宋体" w:hint="eastAsia"/>
          <w:color w:val="000000" w:themeColor="text1"/>
          <w:szCs w:val="21"/>
        </w:rPr>
        <w:t>1~</w:t>
      </w:r>
      <w:r w:rsidR="00112AA3" w:rsidRPr="00CC1864">
        <w:rPr>
          <w:rFonts w:ascii="楷体" w:eastAsia="楷体" w:hAnsi="楷体" w:cs="宋体" w:hint="eastAsia"/>
          <w:color w:val="000000" w:themeColor="text1"/>
          <w:szCs w:val="21"/>
        </w:rPr>
        <w:t>5</w:t>
      </w:r>
      <w:r w:rsidR="00CC1864">
        <w:rPr>
          <w:rFonts w:ascii="楷体" w:eastAsia="楷体" w:hAnsi="楷体" w:cs="宋体" w:hint="eastAsia"/>
          <w:color w:val="000000" w:themeColor="text1"/>
          <w:szCs w:val="21"/>
        </w:rPr>
        <w:t>月份</w:t>
      </w:r>
      <w:r w:rsidR="00112AA3" w:rsidRPr="00CC1864">
        <w:rPr>
          <w:rFonts w:ascii="楷体" w:eastAsia="楷体" w:hAnsi="楷体" w:cs="宋体" w:hint="eastAsia"/>
          <w:color w:val="000000" w:themeColor="text1"/>
          <w:szCs w:val="21"/>
        </w:rPr>
        <w:t>规模以上工业增加值同比增长6.2%，工业生产继续小幅回升。</w:t>
      </w:r>
    </w:p>
    <w:p w:rsidR="008D2AF2" w:rsidRPr="002E083F" w:rsidRDefault="002E083F" w:rsidP="002E083F">
      <w:pPr>
        <w:pStyle w:val="ab"/>
        <w:numPr>
          <w:ilvl w:val="4"/>
          <w:numId w:val="1"/>
        </w:numPr>
        <w:spacing w:after="163"/>
        <w:rPr>
          <w:rFonts w:ascii="楷体" w:eastAsia="楷体" w:hAnsi="楷体" w:cs="宋体"/>
          <w:color w:val="000000" w:themeColor="text1"/>
          <w:szCs w:val="21"/>
        </w:rPr>
      </w:pPr>
      <w:r>
        <w:rPr>
          <w:rFonts w:ascii="楷体" w:eastAsia="楷体" w:hAnsi="楷体" w:cs="宋体" w:hint="eastAsia"/>
          <w:color w:val="000000" w:themeColor="text1"/>
          <w:szCs w:val="21"/>
        </w:rPr>
        <w:t>海外市场（2015.6.5~6.11）,</w:t>
      </w:r>
      <w:r w:rsidRPr="002E083F">
        <w:t xml:space="preserve"> </w:t>
      </w:r>
      <w:r w:rsidRPr="002E083F">
        <w:rPr>
          <w:rFonts w:ascii="楷体" w:eastAsia="楷体" w:hAnsi="楷体" w:cs="宋体" w:hint="eastAsia"/>
          <w:color w:val="000000" w:themeColor="text1"/>
          <w:szCs w:val="21"/>
        </w:rPr>
        <w:t>美国劳工部发布</w:t>
      </w:r>
      <w:r w:rsidR="00AE2637">
        <w:rPr>
          <w:rFonts w:ascii="楷体" w:eastAsia="楷体" w:hAnsi="楷体" w:cs="宋体" w:hint="eastAsia"/>
          <w:color w:val="000000" w:themeColor="text1"/>
          <w:szCs w:val="21"/>
        </w:rPr>
        <w:t>数据</w:t>
      </w:r>
      <w:r w:rsidRPr="002E083F">
        <w:rPr>
          <w:rFonts w:ascii="楷体" w:eastAsia="楷体" w:hAnsi="楷体" w:cs="宋体" w:hint="eastAsia"/>
          <w:color w:val="000000" w:themeColor="text1"/>
          <w:szCs w:val="21"/>
        </w:rPr>
        <w:t>，</w:t>
      </w:r>
      <w:r w:rsidR="00E35232">
        <w:rPr>
          <w:rFonts w:ascii="楷体" w:eastAsia="楷体" w:hAnsi="楷体" w:cs="宋体" w:hint="eastAsia"/>
          <w:color w:val="000000" w:themeColor="text1"/>
          <w:szCs w:val="21"/>
        </w:rPr>
        <w:t>5</w:t>
      </w:r>
      <w:r w:rsidRPr="002E083F">
        <w:rPr>
          <w:rFonts w:ascii="楷体" w:eastAsia="楷体" w:hAnsi="楷体" w:cs="宋体" w:hint="eastAsia"/>
          <w:color w:val="000000" w:themeColor="text1"/>
          <w:szCs w:val="21"/>
        </w:rPr>
        <w:t>月生产者物价指数(PPI)经季调后环比上涨0.5%，符合预期，创2012年9月以来最大涨幅。美国6月密歇根大学消费者信心指数初值94.6，高于预期91.2和前值90.7。</w:t>
      </w:r>
      <w:r w:rsidR="009539D8" w:rsidRPr="00703DF3">
        <w:rPr>
          <w:rFonts w:ascii="楷体" w:eastAsia="楷体" w:hAnsi="楷体" w:cs="宋体" w:hint="eastAsia"/>
          <w:color w:val="000000" w:themeColor="text1"/>
          <w:szCs w:val="21"/>
        </w:rPr>
        <w:t xml:space="preserve">纳斯达克100 </w:t>
      </w:r>
      <w:r w:rsidR="009539D8">
        <w:rPr>
          <w:rFonts w:ascii="楷体" w:eastAsia="楷体" w:hAnsi="楷体" w:cs="宋体" w:hint="eastAsia"/>
          <w:color w:val="000000" w:themeColor="text1"/>
          <w:szCs w:val="21"/>
        </w:rPr>
        <w:t>跌0.74%</w:t>
      </w:r>
      <w:r w:rsidR="009539D8" w:rsidRPr="00703DF3">
        <w:rPr>
          <w:rFonts w:ascii="楷体" w:eastAsia="楷体" w:hAnsi="楷体" w:cs="宋体" w:hint="eastAsia"/>
          <w:color w:val="000000" w:themeColor="text1"/>
          <w:szCs w:val="21"/>
        </w:rPr>
        <w:t xml:space="preserve">%，标普500 </w:t>
      </w:r>
      <w:r w:rsidR="009539D8">
        <w:rPr>
          <w:rFonts w:ascii="楷体" w:eastAsia="楷体" w:hAnsi="楷体" w:cs="宋体" w:hint="eastAsia"/>
          <w:color w:val="000000" w:themeColor="text1"/>
          <w:szCs w:val="21"/>
        </w:rPr>
        <w:t>涨0.62</w:t>
      </w:r>
      <w:r w:rsidR="009539D8" w:rsidRPr="00703DF3">
        <w:rPr>
          <w:rFonts w:ascii="楷体" w:eastAsia="楷体" w:hAnsi="楷体" w:cs="宋体" w:hint="eastAsia"/>
          <w:color w:val="000000" w:themeColor="text1"/>
          <w:szCs w:val="21"/>
        </w:rPr>
        <w:t>%</w:t>
      </w:r>
      <w:r w:rsidR="009539D8">
        <w:rPr>
          <w:rFonts w:ascii="楷体" w:eastAsia="楷体" w:hAnsi="楷体" w:cs="宋体" w:hint="eastAsia"/>
          <w:color w:val="000000" w:themeColor="text1"/>
          <w:szCs w:val="21"/>
        </w:rPr>
        <w:t>，</w:t>
      </w:r>
      <w:r w:rsidR="009539D8" w:rsidRPr="00703DF3">
        <w:rPr>
          <w:rFonts w:ascii="楷体" w:eastAsia="楷体" w:hAnsi="楷体" w:cs="宋体" w:hint="eastAsia"/>
          <w:color w:val="000000" w:themeColor="text1"/>
          <w:szCs w:val="21"/>
        </w:rPr>
        <w:t>道琼斯工指</w:t>
      </w:r>
      <w:r w:rsidR="009539D8">
        <w:rPr>
          <w:rFonts w:ascii="楷体" w:eastAsia="楷体" w:hAnsi="楷体" w:cs="宋体" w:hint="eastAsia"/>
          <w:color w:val="000000" w:themeColor="text1"/>
          <w:szCs w:val="21"/>
        </w:rPr>
        <w:t>涨0.75</w:t>
      </w:r>
      <w:r w:rsidR="009539D8" w:rsidRPr="00703DF3">
        <w:rPr>
          <w:rFonts w:ascii="楷体" w:eastAsia="楷体" w:hAnsi="楷体" w:cs="宋体" w:hint="eastAsia"/>
          <w:color w:val="000000" w:themeColor="text1"/>
          <w:szCs w:val="21"/>
        </w:rPr>
        <w:t>%</w:t>
      </w:r>
      <w:r w:rsidR="009539D8">
        <w:rPr>
          <w:rFonts w:ascii="楷体" w:eastAsia="楷体" w:hAnsi="楷体" w:cs="宋体" w:hint="eastAsia"/>
          <w:color w:val="000000" w:themeColor="text1"/>
          <w:szCs w:val="21"/>
        </w:rPr>
        <w:t>。希腊债务谈判仍陷僵局，拖累欧股表现。</w:t>
      </w:r>
      <w:r w:rsidR="0037360B">
        <w:rPr>
          <w:rFonts w:ascii="楷体" w:eastAsia="楷体" w:hAnsi="楷体" w:cs="宋体" w:hint="eastAsia"/>
          <w:color w:val="000000" w:themeColor="text1"/>
          <w:szCs w:val="21"/>
        </w:rPr>
        <w:t>港股回撤明显，恒生指数周跌2.34%。</w:t>
      </w:r>
    </w:p>
    <w:tbl>
      <w:tblPr>
        <w:tblW w:w="10773" w:type="dxa"/>
        <w:tblLayout w:type="fixed"/>
        <w:tblCellMar>
          <w:left w:w="0" w:type="dxa"/>
          <w:right w:w="0" w:type="dxa"/>
        </w:tblCellMar>
        <w:tblLook w:val="0000"/>
      </w:tblPr>
      <w:tblGrid>
        <w:gridCol w:w="5103"/>
        <w:gridCol w:w="142"/>
        <w:gridCol w:w="142"/>
        <w:gridCol w:w="5386"/>
      </w:tblGrid>
      <w:tr w:rsidR="00AF087F" w:rsidRPr="005B7CDB" w:rsidTr="00B86A1E">
        <w:trPr>
          <w:cantSplit/>
          <w:trHeight w:val="411"/>
        </w:trPr>
        <w:tc>
          <w:tcPr>
            <w:tcW w:w="5245" w:type="dxa"/>
            <w:gridSpan w:val="2"/>
            <w:tcBorders>
              <w:top w:val="single" w:sz="6" w:space="0" w:color="FF6600"/>
              <w:bottom w:val="single" w:sz="6" w:space="0" w:color="FF6600"/>
            </w:tcBorders>
            <w:shd w:val="clear" w:color="auto" w:fill="auto"/>
            <w:vAlign w:val="center"/>
          </w:tcPr>
          <w:p w:rsidR="00AF087F" w:rsidRPr="00057142" w:rsidRDefault="00AF087F" w:rsidP="002B548C">
            <w:pPr>
              <w:pStyle w:val="SubTitleLargeTable"/>
              <w:pBdr>
                <w:top w:val="none" w:sz="0" w:space="0" w:color="auto"/>
              </w:pBdr>
              <w:rPr>
                <w:rFonts w:ascii="楷体" w:eastAsia="楷体" w:hAnsi="楷体"/>
                <w:color w:val="FF6600"/>
              </w:rPr>
            </w:pPr>
            <w:r w:rsidRPr="005B7CDB">
              <w:rPr>
                <w:rFonts w:ascii="楷体" w:eastAsia="楷体" w:hAnsi="楷体"/>
                <w:color w:val="FF6600"/>
              </w:rPr>
              <w:t>图表</w:t>
            </w:r>
            <w:r w:rsidRPr="005B7CDB">
              <w:rPr>
                <w:rFonts w:ascii="楷体" w:eastAsia="楷体" w:hAnsi="楷体" w:hint="eastAsia"/>
                <w:color w:val="FF6600"/>
              </w:rPr>
              <w:t>2：各类指数周涨跌</w:t>
            </w:r>
            <w:r w:rsidR="003C4324">
              <w:rPr>
                <w:rFonts w:ascii="楷体" w:eastAsia="楷体" w:hAnsi="楷体" w:hint="eastAsia"/>
                <w:color w:val="FF6600"/>
              </w:rPr>
              <w:t>(6.8~6.12</w:t>
            </w:r>
            <w:r w:rsidRPr="00057142">
              <w:rPr>
                <w:rFonts w:ascii="楷体" w:eastAsia="楷体" w:hAnsi="楷体" w:hint="eastAsia"/>
                <w:color w:val="FF6600"/>
              </w:rPr>
              <w:t>，海外指数</w:t>
            </w:r>
            <w:r w:rsidR="003C4324">
              <w:rPr>
                <w:rFonts w:ascii="楷体" w:eastAsia="楷体" w:hAnsi="楷体" w:hint="eastAsia"/>
                <w:color w:val="FF6600"/>
              </w:rPr>
              <w:t>6.5</w:t>
            </w:r>
            <w:r w:rsidRPr="00057142">
              <w:rPr>
                <w:rFonts w:ascii="楷体" w:eastAsia="楷体" w:hAnsi="楷体" w:hint="eastAsia"/>
                <w:color w:val="FF6600"/>
              </w:rPr>
              <w:t>~</w:t>
            </w:r>
            <w:r w:rsidR="003C4324">
              <w:rPr>
                <w:rFonts w:ascii="楷体" w:eastAsia="楷体" w:hAnsi="楷体" w:hint="eastAsia"/>
                <w:color w:val="FF6600"/>
              </w:rPr>
              <w:t>6.11</w:t>
            </w:r>
            <w:r>
              <w:rPr>
                <w:rFonts w:ascii="楷体" w:eastAsia="楷体" w:hAnsi="楷体" w:hint="eastAsia"/>
                <w:color w:val="FF6600"/>
              </w:rPr>
              <w:t>)</w:t>
            </w:r>
          </w:p>
        </w:tc>
        <w:tc>
          <w:tcPr>
            <w:tcW w:w="142" w:type="dxa"/>
            <w:vAlign w:val="center"/>
          </w:tcPr>
          <w:p w:rsidR="00AF087F" w:rsidRPr="003C4324" w:rsidRDefault="00AF087F" w:rsidP="002B548C">
            <w:pPr>
              <w:jc w:val="center"/>
              <w:rPr>
                <w:rFonts w:ascii="楷体" w:eastAsia="楷体" w:hAnsi="楷体"/>
                <w:lang w:val="en-GB"/>
              </w:rPr>
            </w:pPr>
          </w:p>
        </w:tc>
        <w:tc>
          <w:tcPr>
            <w:tcW w:w="5386" w:type="dxa"/>
            <w:tcBorders>
              <w:top w:val="single" w:sz="6" w:space="0" w:color="FF6600"/>
              <w:bottom w:val="single" w:sz="6" w:space="0" w:color="FF6600"/>
            </w:tcBorders>
            <w:shd w:val="clear" w:color="auto" w:fill="auto"/>
            <w:vAlign w:val="center"/>
          </w:tcPr>
          <w:p w:rsidR="00AF087F" w:rsidRPr="005B7CDB" w:rsidRDefault="00AF087F" w:rsidP="002B548C">
            <w:pPr>
              <w:pStyle w:val="SubTitleLargeTable"/>
              <w:pBdr>
                <w:top w:val="none" w:sz="0" w:space="0" w:color="auto"/>
              </w:pBdr>
              <w:rPr>
                <w:rFonts w:ascii="楷体" w:eastAsia="楷体" w:hAnsi="楷体"/>
              </w:rPr>
            </w:pPr>
            <w:r w:rsidRPr="005B7CDB">
              <w:rPr>
                <w:rFonts w:ascii="楷体" w:eastAsia="楷体" w:hAnsi="楷体"/>
                <w:color w:val="FF6600"/>
              </w:rPr>
              <w:t>图表</w:t>
            </w:r>
            <w:r w:rsidRPr="005B7CDB">
              <w:rPr>
                <w:rFonts w:ascii="楷体" w:eastAsia="楷体" w:hAnsi="楷体" w:hint="eastAsia"/>
                <w:color w:val="FF6600"/>
              </w:rPr>
              <w:t>3：中信一级行业板块周涨跌（</w:t>
            </w:r>
            <w:r w:rsidR="003C4324">
              <w:rPr>
                <w:rFonts w:ascii="楷体" w:eastAsia="楷体" w:hAnsi="楷体" w:hint="eastAsia"/>
                <w:color w:val="FF6600"/>
              </w:rPr>
              <w:t>6.8~6.12</w:t>
            </w:r>
            <w:r w:rsidRPr="005B7CDB">
              <w:rPr>
                <w:rFonts w:ascii="楷体" w:eastAsia="楷体" w:hAnsi="楷体" w:hint="eastAsia"/>
                <w:color w:val="FF6600"/>
              </w:rPr>
              <w:t>）</w:t>
            </w:r>
          </w:p>
        </w:tc>
      </w:tr>
      <w:tr w:rsidR="00AF087F" w:rsidRPr="005B7CDB" w:rsidTr="00AF087F">
        <w:trPr>
          <w:cantSplit/>
          <w:trHeight w:val="1823"/>
        </w:trPr>
        <w:tc>
          <w:tcPr>
            <w:tcW w:w="5103" w:type="dxa"/>
            <w:tcBorders>
              <w:top w:val="single" w:sz="6" w:space="0" w:color="FF6600"/>
              <w:bottom w:val="single" w:sz="6" w:space="0" w:color="FF6600"/>
            </w:tcBorders>
            <w:shd w:val="clear" w:color="auto" w:fill="auto"/>
            <w:vAlign w:val="center"/>
          </w:tcPr>
          <w:p w:rsidR="00AF087F" w:rsidRPr="00316098" w:rsidRDefault="00B30D1E" w:rsidP="002B548C">
            <w:pPr>
              <w:jc w:val="center"/>
              <w:rPr>
                <w:rFonts w:ascii="楷体" w:eastAsia="楷体" w:hAnsi="楷体"/>
              </w:rPr>
            </w:pPr>
            <w:r w:rsidRPr="00B30D1E">
              <w:rPr>
                <w:rFonts w:ascii="楷体" w:eastAsia="楷体" w:hAnsi="楷体"/>
                <w:noProof/>
              </w:rPr>
              <w:drawing>
                <wp:inline distT="0" distB="0" distL="0" distR="0">
                  <wp:extent cx="2962275" cy="1647825"/>
                  <wp:effectExtent l="19050" t="0" r="9525" b="0"/>
                  <wp:docPr id="2" name="图片 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0"/>
                          <a:stretch>
                            <a:fillRect/>
                          </a:stretch>
                        </pic:blipFill>
                        <pic:spPr>
                          <a:xfrm>
                            <a:off x="0" y="0"/>
                            <a:ext cx="2964141" cy="1648863"/>
                          </a:xfrm>
                          <a:prstGeom prst="rect">
                            <a:avLst/>
                          </a:prstGeom>
                        </pic:spPr>
                      </pic:pic>
                    </a:graphicData>
                  </a:graphic>
                </wp:inline>
              </w:drawing>
            </w:r>
          </w:p>
        </w:tc>
        <w:tc>
          <w:tcPr>
            <w:tcW w:w="284" w:type="dxa"/>
            <w:gridSpan w:val="2"/>
            <w:vAlign w:val="center"/>
          </w:tcPr>
          <w:p w:rsidR="00AF087F" w:rsidRPr="005B7CDB" w:rsidRDefault="00AF087F" w:rsidP="002B548C">
            <w:pPr>
              <w:jc w:val="center"/>
              <w:rPr>
                <w:rFonts w:ascii="楷体" w:eastAsia="楷体" w:hAnsi="楷体"/>
              </w:rPr>
            </w:pPr>
          </w:p>
        </w:tc>
        <w:tc>
          <w:tcPr>
            <w:tcW w:w="5386" w:type="dxa"/>
            <w:tcBorders>
              <w:top w:val="single" w:sz="6" w:space="0" w:color="FF6600"/>
              <w:bottom w:val="single" w:sz="6" w:space="0" w:color="FF6600"/>
            </w:tcBorders>
            <w:shd w:val="clear" w:color="auto" w:fill="auto"/>
            <w:vAlign w:val="center"/>
          </w:tcPr>
          <w:p w:rsidR="00AF087F" w:rsidRPr="007B6C97" w:rsidRDefault="00B30D1E" w:rsidP="00AF087F">
            <w:pPr>
              <w:jc w:val="center"/>
              <w:rPr>
                <w:rFonts w:ascii="楷体" w:eastAsia="楷体" w:hAnsi="楷体"/>
                <w:b/>
              </w:rPr>
            </w:pPr>
            <w:r w:rsidRPr="00B30D1E">
              <w:rPr>
                <w:rFonts w:ascii="楷体" w:eastAsia="楷体" w:hAnsi="楷体"/>
                <w:b/>
                <w:noProof/>
              </w:rPr>
              <w:drawing>
                <wp:inline distT="0" distB="0" distL="0" distR="0">
                  <wp:extent cx="2924174" cy="1724025"/>
                  <wp:effectExtent l="19050" t="0" r="0" b="0"/>
                  <wp:docPr id="3" name="图片 2"/>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2927407" cy="1725931"/>
                          </a:xfrm>
                          <a:prstGeom prst="rect">
                            <a:avLst/>
                          </a:prstGeom>
                        </pic:spPr>
                      </pic:pic>
                    </a:graphicData>
                  </a:graphic>
                </wp:inline>
              </w:drawing>
            </w:r>
          </w:p>
        </w:tc>
      </w:tr>
    </w:tbl>
    <w:p w:rsidR="00BD0930" w:rsidRPr="005B7CDB" w:rsidRDefault="00BD0930" w:rsidP="00E96084">
      <w:pPr>
        <w:pStyle w:val="FootnoteNoline"/>
        <w:ind w:left="0"/>
        <w:jc w:val="left"/>
        <w:rPr>
          <w:rFonts w:ascii="楷体" w:eastAsia="楷体" w:hAnsi="楷体"/>
        </w:rPr>
      </w:pPr>
      <w:r w:rsidRPr="005B7CDB">
        <w:rPr>
          <w:rFonts w:ascii="楷体" w:eastAsia="楷体" w:hAnsi="楷体" w:hint="eastAsia"/>
          <w:color w:val="FF6600"/>
        </w:rPr>
        <w:t>来源：凯石财富工场</w:t>
      </w:r>
      <w:r w:rsidRPr="005B7CDB">
        <w:rPr>
          <w:rFonts w:ascii="楷体" w:eastAsia="楷体" w:hAnsi="楷体" w:hint="eastAsia"/>
        </w:rPr>
        <w:t xml:space="preserve"> </w:t>
      </w:r>
    </w:p>
    <w:p w:rsidR="001934EF" w:rsidRPr="00B2683B" w:rsidRDefault="000D4A66" w:rsidP="00B2683B">
      <w:pPr>
        <w:widowControl/>
        <w:spacing w:after="120"/>
        <w:ind w:left="3430"/>
        <w:rPr>
          <w:rFonts w:ascii="Arial" w:eastAsia="楷体" w:hAnsi="楷体" w:cs="Arial"/>
          <w:b/>
          <w:bCs/>
          <w:color w:val="0070C0"/>
          <w:kern w:val="0"/>
          <w:szCs w:val="21"/>
          <w:lang w:val="en-GB"/>
        </w:rPr>
      </w:pPr>
      <w:r w:rsidRPr="00E15464">
        <w:rPr>
          <w:rFonts w:ascii="Arial" w:eastAsia="楷体" w:hAnsi="楷体" w:cs="Arial"/>
          <w:b/>
          <w:bCs/>
          <w:color w:val="0070C0"/>
          <w:kern w:val="0"/>
          <w:szCs w:val="21"/>
          <w:lang w:val="en-GB"/>
        </w:rPr>
        <w:lastRenderedPageBreak/>
        <w:t>各类型公募基金一周业绩：</w:t>
      </w:r>
      <w:r w:rsidR="00416D75" w:rsidRPr="00BE1616">
        <w:rPr>
          <w:rFonts w:ascii="Arial" w:eastAsia="楷体" w:hAnsi="楷体" w:cs="Arial" w:hint="eastAsia"/>
          <w:b/>
          <w:bCs/>
          <w:color w:val="0070C0"/>
          <w:kern w:val="0"/>
          <w:szCs w:val="21"/>
          <w:lang w:val="en-GB"/>
        </w:rPr>
        <w:t>权益与固收基金收益均</w:t>
      </w:r>
      <w:r w:rsidR="00BE1616" w:rsidRPr="00BE1616">
        <w:rPr>
          <w:rFonts w:ascii="Arial" w:eastAsia="楷体" w:hAnsi="楷体" w:cs="Arial" w:hint="eastAsia"/>
          <w:b/>
          <w:bCs/>
          <w:color w:val="0070C0"/>
          <w:kern w:val="0"/>
          <w:szCs w:val="21"/>
          <w:lang w:val="en-GB"/>
        </w:rPr>
        <w:t>较前周</w:t>
      </w:r>
      <w:r w:rsidR="00416D75" w:rsidRPr="00BE1616">
        <w:rPr>
          <w:rFonts w:ascii="Arial" w:eastAsia="楷体" w:hAnsi="楷体" w:cs="Arial" w:hint="eastAsia"/>
          <w:b/>
          <w:bCs/>
          <w:color w:val="0070C0"/>
          <w:kern w:val="0"/>
          <w:szCs w:val="21"/>
          <w:lang w:val="en-GB"/>
        </w:rPr>
        <w:t>下降</w:t>
      </w:r>
    </w:p>
    <w:p w:rsidR="008D2AF2" w:rsidRPr="006E3F5E" w:rsidRDefault="003B647C" w:rsidP="006E3F5E">
      <w:pPr>
        <w:pStyle w:val="ab"/>
        <w:numPr>
          <w:ilvl w:val="4"/>
          <w:numId w:val="1"/>
        </w:numPr>
        <w:spacing w:after="163"/>
        <w:rPr>
          <w:rFonts w:ascii="楷体" w:eastAsia="楷体" w:hAnsi="楷体" w:cs="Arial"/>
          <w:color w:val="000000" w:themeColor="text1"/>
          <w:szCs w:val="21"/>
        </w:rPr>
      </w:pPr>
      <w:r>
        <w:rPr>
          <w:rFonts w:ascii="楷体" w:eastAsia="楷体" w:hAnsi="楷体" w:cs="Arial" w:hint="eastAsia"/>
          <w:color w:val="000000" w:themeColor="text1"/>
          <w:szCs w:val="21"/>
        </w:rPr>
        <w:t>上周（2015.6.8~6.12</w:t>
      </w:r>
      <w:r w:rsidR="005F2E91">
        <w:rPr>
          <w:rFonts w:ascii="楷体" w:eastAsia="楷体" w:hAnsi="楷体" w:cs="Arial" w:hint="eastAsia"/>
          <w:color w:val="000000" w:themeColor="text1"/>
          <w:szCs w:val="21"/>
        </w:rPr>
        <w:t>），</w:t>
      </w:r>
      <w:r w:rsidR="00694BE8">
        <w:rPr>
          <w:rFonts w:ascii="楷体" w:eastAsia="楷体" w:hAnsi="楷体" w:cs="Arial" w:hint="eastAsia"/>
          <w:color w:val="000000" w:themeColor="text1"/>
          <w:szCs w:val="21"/>
        </w:rPr>
        <w:t>多空分歧</w:t>
      </w:r>
      <w:r w:rsidR="005F2E91" w:rsidRPr="005F2E91">
        <w:rPr>
          <w:rFonts w:ascii="楷体" w:eastAsia="楷体" w:hAnsi="楷体" w:cs="Arial" w:hint="eastAsia"/>
          <w:color w:val="000000" w:themeColor="text1"/>
          <w:szCs w:val="21"/>
        </w:rPr>
        <w:t>加大</w:t>
      </w:r>
      <w:r w:rsidR="005F2E91">
        <w:rPr>
          <w:rFonts w:ascii="楷体" w:eastAsia="楷体" w:hAnsi="楷体" w:cs="Arial" w:hint="eastAsia"/>
          <w:color w:val="000000" w:themeColor="text1"/>
          <w:szCs w:val="21"/>
        </w:rPr>
        <w:t>，</w:t>
      </w:r>
      <w:r w:rsidR="005F2E91" w:rsidRPr="005F2E91">
        <w:rPr>
          <w:rFonts w:ascii="楷体" w:eastAsia="楷体" w:hAnsi="楷体" w:cs="Arial" w:hint="eastAsia"/>
          <w:color w:val="000000" w:themeColor="text1"/>
          <w:szCs w:val="21"/>
        </w:rPr>
        <w:t>热点轮动</w:t>
      </w:r>
      <w:r w:rsidR="00694BE8" w:rsidRPr="005F2E91">
        <w:rPr>
          <w:rFonts w:ascii="楷体" w:eastAsia="楷体" w:hAnsi="楷体" w:cs="Arial" w:hint="eastAsia"/>
          <w:color w:val="000000" w:themeColor="text1"/>
          <w:szCs w:val="21"/>
        </w:rPr>
        <w:t>快速</w:t>
      </w:r>
      <w:r w:rsidR="005F2E91">
        <w:rPr>
          <w:rFonts w:ascii="楷体" w:eastAsia="楷体" w:hAnsi="楷体" w:cs="Arial" w:hint="eastAsia"/>
          <w:color w:val="000000" w:themeColor="text1"/>
          <w:szCs w:val="21"/>
        </w:rPr>
        <w:t>，</w:t>
      </w:r>
      <w:r w:rsidR="00694BE8" w:rsidRPr="00694BE8">
        <w:rPr>
          <w:rFonts w:ascii="楷体" w:eastAsia="楷体" w:hAnsi="楷体" w:cs="Arial" w:hint="eastAsia"/>
          <w:color w:val="000000" w:themeColor="text1"/>
          <w:szCs w:val="21"/>
        </w:rPr>
        <w:t>二线蓝筹崛起</w:t>
      </w:r>
      <w:r w:rsidR="00694BE8">
        <w:rPr>
          <w:rFonts w:ascii="楷体" w:eastAsia="楷体" w:hAnsi="楷体" w:cs="Arial" w:hint="eastAsia"/>
          <w:color w:val="000000" w:themeColor="text1"/>
          <w:szCs w:val="21"/>
        </w:rPr>
        <w:t>。</w:t>
      </w:r>
      <w:r w:rsidR="00D30F71">
        <w:rPr>
          <w:rFonts w:ascii="楷体" w:eastAsia="楷体" w:hAnsi="楷体" w:cs="Arial" w:hint="eastAsia"/>
          <w:color w:val="000000" w:themeColor="text1"/>
          <w:szCs w:val="21"/>
        </w:rPr>
        <w:t>美股涨跌较小，港股调整</w:t>
      </w:r>
      <w:r w:rsidR="00CC557E">
        <w:rPr>
          <w:rFonts w:ascii="楷体" w:eastAsia="楷体" w:hAnsi="楷体" w:cs="Arial" w:hint="eastAsia"/>
          <w:color w:val="000000" w:themeColor="text1"/>
          <w:szCs w:val="21"/>
        </w:rPr>
        <w:t>较</w:t>
      </w:r>
      <w:r w:rsidR="00D30F71">
        <w:rPr>
          <w:rFonts w:ascii="楷体" w:eastAsia="楷体" w:hAnsi="楷体" w:cs="Arial" w:hint="eastAsia"/>
          <w:color w:val="000000" w:themeColor="text1"/>
          <w:szCs w:val="21"/>
        </w:rPr>
        <w:t>明显</w:t>
      </w:r>
      <w:r w:rsidR="00803037">
        <w:rPr>
          <w:rFonts w:ascii="楷体" w:eastAsia="楷体" w:hAnsi="楷体" w:cs="Arial" w:hint="eastAsia"/>
          <w:color w:val="000000" w:themeColor="text1"/>
          <w:szCs w:val="21"/>
        </w:rPr>
        <w:t>，权益与固收基金收益均下降。分类来看，</w:t>
      </w:r>
      <w:r w:rsidR="007A6686">
        <w:rPr>
          <w:rFonts w:ascii="楷体" w:eastAsia="楷体" w:hAnsi="楷体" w:cs="Arial" w:hint="eastAsia"/>
          <w:color w:val="000000" w:themeColor="text1"/>
          <w:szCs w:val="21"/>
        </w:rPr>
        <w:t>股基收益仍最高，指数型略微好于主动型；混合基金中，</w:t>
      </w:r>
      <w:r w:rsidR="007A6686">
        <w:rPr>
          <w:rFonts w:ascii="楷体" w:eastAsia="楷体" w:hAnsi="楷体" w:cs="宋体" w:hint="eastAsia"/>
          <w:color w:val="000000" w:themeColor="text1"/>
          <w:szCs w:val="21"/>
        </w:rPr>
        <w:t>偏股型业绩最佳，偏债型收益落后；</w:t>
      </w:r>
      <w:r w:rsidR="00726B9C">
        <w:rPr>
          <w:rFonts w:ascii="楷体" w:eastAsia="楷体" w:hAnsi="楷体" w:cs="宋体" w:hint="eastAsia"/>
          <w:color w:val="000000" w:themeColor="text1"/>
          <w:szCs w:val="21"/>
        </w:rPr>
        <w:t>QDII基金中，三分之一的产品小幅上涨，亚太（除日本）和新兴市场基金全部下跌</w:t>
      </w:r>
      <w:r w:rsidR="0009309D">
        <w:rPr>
          <w:rFonts w:ascii="楷体" w:eastAsia="楷体" w:hAnsi="楷体" w:cs="宋体" w:hint="eastAsia"/>
          <w:color w:val="000000" w:themeColor="text1"/>
          <w:szCs w:val="21"/>
        </w:rPr>
        <w:t>；债基中，二级债基微涨，理财债基平均收益微升至0.07%，其余产品均下跌，可转债基跌幅最大；</w:t>
      </w:r>
      <w:r w:rsidR="00BF1FCE">
        <w:rPr>
          <w:rFonts w:ascii="楷体" w:eastAsia="楷体" w:hAnsi="楷体" w:cs="宋体" w:hint="eastAsia"/>
          <w:color w:val="000000" w:themeColor="text1"/>
          <w:szCs w:val="21"/>
        </w:rPr>
        <w:t>货币市场基金平均七日年化收益率降至3.10%</w:t>
      </w:r>
      <w:r w:rsidR="00FC36B4">
        <w:rPr>
          <w:rFonts w:ascii="楷体" w:eastAsia="楷体" w:hAnsi="楷体" w:cs="宋体" w:hint="eastAsia"/>
          <w:color w:val="000000" w:themeColor="text1"/>
          <w:szCs w:val="21"/>
        </w:rPr>
        <w:t>；</w:t>
      </w:r>
      <w:r w:rsidR="006E3F5E">
        <w:rPr>
          <w:rFonts w:ascii="楷体" w:eastAsia="楷体" w:hAnsi="楷体" w:cs="宋体" w:hint="eastAsia"/>
          <w:color w:val="000000" w:themeColor="text1"/>
          <w:szCs w:val="21"/>
        </w:rPr>
        <w:t>商品基金普遍小幅上涨。</w:t>
      </w:r>
    </w:p>
    <w:tbl>
      <w:tblPr>
        <w:tblW w:w="10772"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993"/>
        <w:gridCol w:w="1400"/>
        <w:gridCol w:w="1197"/>
        <w:gridCol w:w="946"/>
        <w:gridCol w:w="1448"/>
        <w:gridCol w:w="1197"/>
        <w:gridCol w:w="1041"/>
        <w:gridCol w:w="1353"/>
        <w:gridCol w:w="1197"/>
      </w:tblGrid>
      <w:tr w:rsidR="000D4A66" w:rsidRPr="005B7CDB" w:rsidTr="00D7627F">
        <w:trPr>
          <w:trHeight w:val="335"/>
          <w:tblHeader/>
        </w:trPr>
        <w:tc>
          <w:tcPr>
            <w:tcW w:w="10772" w:type="dxa"/>
            <w:gridSpan w:val="9"/>
            <w:tcBorders>
              <w:bottom w:val="single" w:sz="6" w:space="0" w:color="FF6600"/>
            </w:tcBorders>
            <w:shd w:val="clear" w:color="auto" w:fill="auto"/>
            <w:vAlign w:val="center"/>
          </w:tcPr>
          <w:p w:rsidR="000D4A66" w:rsidRPr="005B7CDB" w:rsidRDefault="000D4A66" w:rsidP="007536FE">
            <w:pPr>
              <w:pStyle w:val="SubTitleLargeTable"/>
              <w:pBdr>
                <w:top w:val="none" w:sz="0" w:space="0" w:color="auto"/>
              </w:pBdr>
              <w:rPr>
                <w:rFonts w:ascii="楷体" w:eastAsia="楷体" w:hAnsi="楷体"/>
                <w:b w:val="0"/>
              </w:rPr>
            </w:pPr>
            <w:r w:rsidRPr="005B7CDB">
              <w:rPr>
                <w:rFonts w:ascii="楷体" w:eastAsia="楷体" w:hAnsi="楷体" w:cs="宋体" w:hint="eastAsia"/>
                <w:color w:val="FF6600"/>
              </w:rPr>
              <w:t>图表</w:t>
            </w:r>
            <w:r w:rsidR="000153AD">
              <w:rPr>
                <w:rFonts w:ascii="楷体" w:eastAsia="楷体" w:hAnsi="楷体" w:hint="eastAsia"/>
                <w:color w:val="FF6600"/>
              </w:rPr>
              <w:t>4</w:t>
            </w:r>
            <w:r w:rsidRPr="005B7CDB">
              <w:rPr>
                <w:rFonts w:ascii="楷体" w:eastAsia="楷体" w:hAnsi="楷体" w:cs="宋体" w:hint="eastAsia"/>
                <w:color w:val="FF6600"/>
              </w:rPr>
              <w:t>：各类型公募基金（含封闭式）周平均收益率（</w:t>
            </w:r>
            <w:r w:rsidR="00D95E46">
              <w:rPr>
                <w:rFonts w:ascii="楷体" w:eastAsia="楷体" w:hAnsi="楷体" w:hint="eastAsia"/>
                <w:color w:val="FF6600"/>
              </w:rPr>
              <w:t>6.</w:t>
            </w:r>
            <w:r w:rsidR="0070398E">
              <w:rPr>
                <w:rFonts w:ascii="楷体" w:eastAsia="楷体" w:hAnsi="楷体" w:hint="eastAsia"/>
                <w:color w:val="FF6600"/>
              </w:rPr>
              <w:t>8</w:t>
            </w:r>
            <w:r w:rsidR="00254284">
              <w:rPr>
                <w:rFonts w:ascii="楷体" w:eastAsia="楷体" w:hAnsi="楷体" w:hint="eastAsia"/>
                <w:color w:val="FF6600"/>
              </w:rPr>
              <w:t>~</w:t>
            </w:r>
            <w:r w:rsidR="0070398E">
              <w:rPr>
                <w:rFonts w:ascii="楷体" w:eastAsia="楷体" w:hAnsi="楷体" w:hint="eastAsia"/>
                <w:color w:val="FF6600"/>
              </w:rPr>
              <w:t>6.12</w:t>
            </w:r>
            <w:r w:rsidRPr="005B7CDB">
              <w:rPr>
                <w:rFonts w:ascii="楷体" w:eastAsia="楷体" w:hAnsi="楷体" w:cs="宋体" w:hint="eastAsia"/>
                <w:color w:val="FF6600"/>
              </w:rPr>
              <w:t>，</w:t>
            </w:r>
            <w:r w:rsidRPr="005B7CDB">
              <w:rPr>
                <w:rFonts w:ascii="楷体" w:eastAsia="楷体" w:hAnsi="楷体" w:hint="eastAsia"/>
                <w:color w:val="FF6600"/>
              </w:rPr>
              <w:t>QDII为</w:t>
            </w:r>
            <w:r w:rsidR="0070398E">
              <w:rPr>
                <w:rFonts w:ascii="楷体" w:eastAsia="楷体" w:hAnsi="楷体" w:hint="eastAsia"/>
                <w:color w:val="FF6600"/>
              </w:rPr>
              <w:t>6.5</w:t>
            </w:r>
            <w:r w:rsidR="007536FE" w:rsidRPr="00057142">
              <w:rPr>
                <w:rFonts w:ascii="楷体" w:eastAsia="楷体" w:hAnsi="楷体" w:hint="eastAsia"/>
                <w:color w:val="FF6600"/>
              </w:rPr>
              <w:t xml:space="preserve"> </w:t>
            </w:r>
            <w:r w:rsidR="00E86700" w:rsidRPr="00057142">
              <w:rPr>
                <w:rFonts w:ascii="楷体" w:eastAsia="楷体" w:hAnsi="楷体" w:hint="eastAsia"/>
                <w:color w:val="FF6600"/>
              </w:rPr>
              <w:t>~</w:t>
            </w:r>
            <w:r w:rsidR="0070398E">
              <w:rPr>
                <w:rFonts w:ascii="楷体" w:eastAsia="楷体" w:hAnsi="楷体" w:hint="eastAsia"/>
                <w:color w:val="FF6600"/>
              </w:rPr>
              <w:t>6.11</w:t>
            </w:r>
            <w:r w:rsidR="005E11DF">
              <w:rPr>
                <w:rFonts w:ascii="楷体" w:eastAsia="楷体" w:hAnsi="楷体" w:hint="eastAsia"/>
                <w:color w:val="FF6600"/>
              </w:rPr>
              <w:t>，</w:t>
            </w:r>
            <w:r w:rsidR="00F60041" w:rsidRPr="005B7CDB">
              <w:rPr>
                <w:rFonts w:ascii="楷体" w:eastAsia="楷体" w:hAnsi="楷体" w:hint="eastAsia"/>
                <w:color w:val="FF6600"/>
              </w:rPr>
              <w:t>货币基金为</w:t>
            </w:r>
            <w:r w:rsidR="0034351F" w:rsidRPr="005B7CDB">
              <w:rPr>
                <w:rFonts w:ascii="楷体" w:eastAsia="楷体" w:hAnsi="楷体" w:hint="eastAsia"/>
                <w:color w:val="FF6600"/>
              </w:rPr>
              <w:t>7日年化</w:t>
            </w:r>
            <w:r w:rsidR="00F60041" w:rsidRPr="005B7CDB">
              <w:rPr>
                <w:rFonts w:ascii="楷体" w:eastAsia="楷体" w:hAnsi="楷体" w:hint="eastAsia"/>
                <w:color w:val="FF6600"/>
              </w:rPr>
              <w:t>收益</w:t>
            </w:r>
            <w:r w:rsidR="0086042C">
              <w:rPr>
                <w:rFonts w:ascii="楷体" w:eastAsia="楷体" w:hAnsi="楷体" w:hint="eastAsia"/>
                <w:color w:val="FF6600"/>
              </w:rPr>
              <w:t>率</w:t>
            </w:r>
            <w:r w:rsidRPr="005B7CDB">
              <w:rPr>
                <w:rFonts w:ascii="楷体" w:eastAsia="楷体" w:hAnsi="楷体" w:cs="宋体" w:hint="eastAsia"/>
                <w:color w:val="FF6600"/>
              </w:rPr>
              <w:t>）</w:t>
            </w:r>
          </w:p>
        </w:tc>
      </w:tr>
      <w:tr w:rsidR="000D4A66" w:rsidRPr="005B7CDB" w:rsidTr="00D7627F">
        <w:trPr>
          <w:trHeight w:val="284"/>
          <w:tblHeader/>
        </w:trPr>
        <w:tc>
          <w:tcPr>
            <w:tcW w:w="2393" w:type="dxa"/>
            <w:gridSpan w:val="2"/>
            <w:tcBorders>
              <w:right w:val="single" w:sz="6" w:space="0" w:color="FF6600"/>
            </w:tcBorders>
            <w:shd w:val="clear" w:color="auto" w:fill="FDE9D9" w:themeFill="accent6" w:themeFillTint="33"/>
            <w:vAlign w:val="center"/>
          </w:tcPr>
          <w:p w:rsidR="000D4A66" w:rsidRPr="005B7CDB" w:rsidRDefault="000D4A66" w:rsidP="009D6B40">
            <w:pPr>
              <w:snapToGrid w:val="0"/>
              <w:jc w:val="center"/>
              <w:rPr>
                <w:rFonts w:ascii="楷体" w:eastAsia="楷体" w:hAnsi="楷体"/>
                <w:b/>
                <w:sz w:val="18"/>
                <w:szCs w:val="18"/>
              </w:rPr>
            </w:pPr>
            <w:r w:rsidRPr="005B7CDB">
              <w:rPr>
                <w:rFonts w:ascii="楷体" w:eastAsia="楷体" w:hAnsi="楷体"/>
                <w:b/>
                <w:sz w:val="18"/>
                <w:szCs w:val="18"/>
              </w:rPr>
              <w:t>凯石分类</w:t>
            </w:r>
          </w:p>
        </w:tc>
        <w:tc>
          <w:tcPr>
            <w:tcW w:w="1197" w:type="dxa"/>
            <w:tcBorders>
              <w:left w:val="single" w:sz="6" w:space="0" w:color="FF6600"/>
              <w:right w:val="single" w:sz="6" w:space="0" w:color="FF6600"/>
            </w:tcBorders>
            <w:shd w:val="clear" w:color="auto" w:fill="FDE9D9" w:themeFill="accent6" w:themeFillTint="33"/>
            <w:vAlign w:val="center"/>
          </w:tcPr>
          <w:p w:rsidR="000D4A66" w:rsidRPr="005B7CDB" w:rsidRDefault="000D4A66" w:rsidP="009D6B40">
            <w:pPr>
              <w:snapToGrid w:val="0"/>
              <w:jc w:val="center"/>
              <w:rPr>
                <w:rFonts w:ascii="楷体" w:eastAsia="楷体" w:hAnsi="楷体"/>
                <w:b/>
                <w:sz w:val="18"/>
                <w:szCs w:val="18"/>
              </w:rPr>
            </w:pPr>
            <w:r w:rsidRPr="005B7CDB">
              <w:rPr>
                <w:rFonts w:ascii="楷体" w:eastAsia="楷体" w:hAnsi="楷体"/>
                <w:b/>
                <w:sz w:val="18"/>
                <w:szCs w:val="18"/>
              </w:rPr>
              <w:t>周收益率</w:t>
            </w:r>
            <w:r w:rsidR="006A6E20">
              <w:rPr>
                <w:rFonts w:ascii="楷体" w:eastAsia="楷体" w:hAnsi="楷体"/>
                <w:b/>
                <w:sz w:val="18"/>
                <w:szCs w:val="18"/>
              </w:rPr>
              <w:t>%</w:t>
            </w:r>
          </w:p>
        </w:tc>
        <w:tc>
          <w:tcPr>
            <w:tcW w:w="2394" w:type="dxa"/>
            <w:gridSpan w:val="2"/>
            <w:tcBorders>
              <w:left w:val="single" w:sz="6" w:space="0" w:color="FF6600"/>
              <w:right w:val="single" w:sz="6" w:space="0" w:color="FF6600"/>
            </w:tcBorders>
            <w:shd w:val="clear" w:color="auto" w:fill="FDE9D9" w:themeFill="accent6" w:themeFillTint="33"/>
            <w:vAlign w:val="center"/>
          </w:tcPr>
          <w:p w:rsidR="000D4A66" w:rsidRPr="005B7CDB" w:rsidRDefault="000D4A66" w:rsidP="009D6B40">
            <w:pPr>
              <w:snapToGrid w:val="0"/>
              <w:jc w:val="center"/>
              <w:rPr>
                <w:rFonts w:ascii="楷体" w:eastAsia="楷体" w:hAnsi="楷体"/>
                <w:b/>
                <w:sz w:val="18"/>
                <w:szCs w:val="18"/>
              </w:rPr>
            </w:pPr>
            <w:r w:rsidRPr="005B7CDB">
              <w:rPr>
                <w:rFonts w:ascii="楷体" w:eastAsia="楷体" w:hAnsi="楷体"/>
                <w:b/>
                <w:sz w:val="18"/>
                <w:szCs w:val="18"/>
              </w:rPr>
              <w:t>凯石分类</w:t>
            </w:r>
          </w:p>
        </w:tc>
        <w:tc>
          <w:tcPr>
            <w:tcW w:w="1197" w:type="dxa"/>
            <w:tcBorders>
              <w:left w:val="single" w:sz="6" w:space="0" w:color="FF6600"/>
              <w:right w:val="single" w:sz="6" w:space="0" w:color="FF6600"/>
            </w:tcBorders>
            <w:shd w:val="clear" w:color="auto" w:fill="FDE9D9" w:themeFill="accent6" w:themeFillTint="33"/>
            <w:vAlign w:val="center"/>
          </w:tcPr>
          <w:p w:rsidR="000D4A66" w:rsidRPr="005B7CDB" w:rsidRDefault="000D4A66" w:rsidP="009D6B40">
            <w:pPr>
              <w:snapToGrid w:val="0"/>
              <w:jc w:val="center"/>
              <w:rPr>
                <w:rFonts w:ascii="楷体" w:eastAsia="楷体" w:hAnsi="楷体"/>
                <w:b/>
                <w:sz w:val="18"/>
                <w:szCs w:val="18"/>
              </w:rPr>
            </w:pPr>
            <w:r w:rsidRPr="005B7CDB">
              <w:rPr>
                <w:rFonts w:ascii="楷体" w:eastAsia="楷体" w:hAnsi="楷体"/>
                <w:b/>
                <w:sz w:val="18"/>
                <w:szCs w:val="18"/>
              </w:rPr>
              <w:t>周收益率</w:t>
            </w:r>
            <w:r w:rsidR="006A6E20">
              <w:rPr>
                <w:rFonts w:ascii="楷体" w:eastAsia="楷体" w:hAnsi="楷体"/>
                <w:b/>
                <w:sz w:val="18"/>
                <w:szCs w:val="18"/>
              </w:rPr>
              <w:t>%</w:t>
            </w:r>
          </w:p>
        </w:tc>
        <w:tc>
          <w:tcPr>
            <w:tcW w:w="2394" w:type="dxa"/>
            <w:gridSpan w:val="2"/>
            <w:tcBorders>
              <w:left w:val="single" w:sz="6" w:space="0" w:color="FF6600"/>
              <w:right w:val="single" w:sz="6" w:space="0" w:color="FF6600"/>
            </w:tcBorders>
            <w:shd w:val="clear" w:color="auto" w:fill="FDE9D9" w:themeFill="accent6" w:themeFillTint="33"/>
            <w:vAlign w:val="center"/>
          </w:tcPr>
          <w:p w:rsidR="000D4A66" w:rsidRPr="005B7CDB" w:rsidRDefault="000D4A66" w:rsidP="009D6B40">
            <w:pPr>
              <w:snapToGrid w:val="0"/>
              <w:jc w:val="center"/>
              <w:rPr>
                <w:rFonts w:ascii="楷体" w:eastAsia="楷体" w:hAnsi="楷体"/>
                <w:b/>
                <w:sz w:val="18"/>
                <w:szCs w:val="18"/>
              </w:rPr>
            </w:pPr>
            <w:r w:rsidRPr="005B7CDB">
              <w:rPr>
                <w:rFonts w:ascii="楷体" w:eastAsia="楷体" w:hAnsi="楷体"/>
                <w:b/>
                <w:sz w:val="18"/>
                <w:szCs w:val="18"/>
              </w:rPr>
              <w:t>凯石分类</w:t>
            </w:r>
          </w:p>
        </w:tc>
        <w:tc>
          <w:tcPr>
            <w:tcW w:w="1197" w:type="dxa"/>
            <w:tcBorders>
              <w:left w:val="single" w:sz="6" w:space="0" w:color="FF6600"/>
            </w:tcBorders>
            <w:shd w:val="clear" w:color="auto" w:fill="FDE9D9" w:themeFill="accent6" w:themeFillTint="33"/>
            <w:vAlign w:val="center"/>
          </w:tcPr>
          <w:p w:rsidR="000D4A66" w:rsidRPr="005B7CDB" w:rsidRDefault="000D4A66" w:rsidP="009D6B40">
            <w:pPr>
              <w:snapToGrid w:val="0"/>
              <w:jc w:val="center"/>
              <w:rPr>
                <w:rFonts w:ascii="楷体" w:eastAsia="楷体" w:hAnsi="楷体"/>
                <w:b/>
                <w:sz w:val="18"/>
                <w:szCs w:val="18"/>
              </w:rPr>
            </w:pPr>
            <w:r w:rsidRPr="005B7CDB">
              <w:rPr>
                <w:rFonts w:ascii="楷体" w:eastAsia="楷体" w:hAnsi="楷体"/>
                <w:b/>
                <w:sz w:val="18"/>
                <w:szCs w:val="18"/>
              </w:rPr>
              <w:t>周收益率</w:t>
            </w:r>
            <w:r w:rsidR="006A6E20">
              <w:rPr>
                <w:rFonts w:ascii="楷体" w:eastAsia="楷体" w:hAnsi="楷体"/>
                <w:b/>
                <w:sz w:val="18"/>
                <w:szCs w:val="18"/>
              </w:rPr>
              <w:t>%</w:t>
            </w:r>
          </w:p>
        </w:tc>
      </w:tr>
      <w:tr w:rsidR="00130016" w:rsidRPr="00692F2D" w:rsidTr="009D6B40">
        <w:trPr>
          <w:cantSplit/>
          <w:trHeight w:val="284"/>
        </w:trPr>
        <w:tc>
          <w:tcPr>
            <w:tcW w:w="993" w:type="dxa"/>
            <w:vMerge w:val="restart"/>
            <w:tcBorders>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r w:rsidRPr="00692F2D">
              <w:rPr>
                <w:rFonts w:ascii="楷体" w:eastAsia="楷体" w:hAnsi="楷体"/>
                <w:b/>
                <w:sz w:val="18"/>
                <w:szCs w:val="18"/>
              </w:rPr>
              <w:t>股票型</w:t>
            </w:r>
          </w:p>
        </w:tc>
        <w:tc>
          <w:tcPr>
            <w:tcW w:w="1400"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r w:rsidRPr="00692F2D">
              <w:rPr>
                <w:rFonts w:ascii="楷体" w:eastAsia="楷体" w:hAnsi="楷体"/>
                <w:b/>
                <w:sz w:val="18"/>
                <w:szCs w:val="18"/>
              </w:rPr>
              <w:t>股票-主动型</w:t>
            </w:r>
          </w:p>
        </w:tc>
        <w:tc>
          <w:tcPr>
            <w:tcW w:w="1197" w:type="dxa"/>
            <w:tcBorders>
              <w:left w:val="single" w:sz="6" w:space="0" w:color="FF6600"/>
              <w:right w:val="single" w:sz="6" w:space="0" w:color="FF6600"/>
            </w:tcBorders>
            <w:shd w:val="clear" w:color="auto" w:fill="auto"/>
            <w:vAlign w:val="center"/>
          </w:tcPr>
          <w:p w:rsidR="00130016" w:rsidRPr="0030792E" w:rsidRDefault="00AB4843" w:rsidP="005405A8">
            <w:pPr>
              <w:snapToGrid w:val="0"/>
              <w:jc w:val="center"/>
              <w:rPr>
                <w:rFonts w:ascii="楷体" w:eastAsia="楷体" w:hAnsi="楷体"/>
                <w:color w:val="000000" w:themeColor="text1"/>
                <w:sz w:val="18"/>
                <w:szCs w:val="18"/>
              </w:rPr>
            </w:pPr>
            <w:r>
              <w:rPr>
                <w:rFonts w:ascii="楷体" w:eastAsia="楷体" w:hAnsi="楷体" w:hint="eastAsia"/>
                <w:color w:val="000000" w:themeColor="text1"/>
                <w:sz w:val="18"/>
                <w:szCs w:val="18"/>
              </w:rPr>
              <w:t>1.95</w:t>
            </w:r>
          </w:p>
        </w:tc>
        <w:tc>
          <w:tcPr>
            <w:tcW w:w="946" w:type="dxa"/>
            <w:vMerge w:val="restart"/>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r w:rsidRPr="00692F2D">
              <w:rPr>
                <w:rFonts w:ascii="楷体" w:eastAsia="楷体" w:hAnsi="楷体"/>
                <w:b/>
                <w:sz w:val="18"/>
                <w:szCs w:val="18"/>
              </w:rPr>
              <w:t>债券型</w:t>
            </w:r>
          </w:p>
        </w:tc>
        <w:tc>
          <w:tcPr>
            <w:tcW w:w="1448"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cs="宋体"/>
                <w:b/>
                <w:bCs/>
                <w:sz w:val="18"/>
                <w:szCs w:val="18"/>
              </w:rPr>
            </w:pPr>
            <w:r w:rsidRPr="00692F2D">
              <w:rPr>
                <w:rFonts w:ascii="楷体" w:eastAsia="楷体" w:hAnsi="楷体" w:hint="eastAsia"/>
                <w:b/>
                <w:bCs/>
                <w:sz w:val="18"/>
                <w:szCs w:val="18"/>
              </w:rPr>
              <w:t>债券-纯债基金</w:t>
            </w:r>
          </w:p>
        </w:tc>
        <w:tc>
          <w:tcPr>
            <w:tcW w:w="1197" w:type="dxa"/>
            <w:tcBorders>
              <w:left w:val="single" w:sz="6" w:space="0" w:color="FF6600"/>
              <w:right w:val="single" w:sz="6" w:space="0" w:color="FF6600"/>
            </w:tcBorders>
            <w:shd w:val="clear" w:color="auto" w:fill="auto"/>
            <w:vAlign w:val="center"/>
          </w:tcPr>
          <w:p w:rsidR="00130016" w:rsidRPr="00AB4843" w:rsidRDefault="00AB4843" w:rsidP="007B6C97">
            <w:pPr>
              <w:snapToGrid w:val="0"/>
              <w:jc w:val="center"/>
              <w:rPr>
                <w:rFonts w:ascii="楷体" w:eastAsia="楷体" w:hAnsi="楷体"/>
                <w:color w:val="FF0000"/>
                <w:sz w:val="18"/>
                <w:szCs w:val="18"/>
              </w:rPr>
            </w:pPr>
            <w:r w:rsidRPr="00AB4843">
              <w:rPr>
                <w:rFonts w:ascii="楷体" w:eastAsia="楷体" w:hAnsi="楷体" w:hint="eastAsia"/>
                <w:color w:val="FF0000"/>
                <w:sz w:val="18"/>
                <w:szCs w:val="18"/>
              </w:rPr>
              <w:t>-0.08</w:t>
            </w:r>
          </w:p>
        </w:tc>
        <w:tc>
          <w:tcPr>
            <w:tcW w:w="2394" w:type="dxa"/>
            <w:gridSpan w:val="2"/>
            <w:tcBorders>
              <w:left w:val="single" w:sz="6" w:space="0" w:color="FF6600"/>
              <w:right w:val="single" w:sz="6" w:space="0" w:color="FF6600"/>
            </w:tcBorders>
            <w:shd w:val="clear" w:color="auto" w:fill="FDE9D9" w:themeFill="accent6" w:themeFillTint="33"/>
            <w:vAlign w:val="center"/>
          </w:tcPr>
          <w:p w:rsidR="00130016" w:rsidRPr="00692F2D" w:rsidRDefault="00130016" w:rsidP="00884478">
            <w:pPr>
              <w:snapToGrid w:val="0"/>
              <w:jc w:val="center"/>
              <w:rPr>
                <w:rFonts w:ascii="楷体" w:eastAsia="楷体" w:hAnsi="楷体"/>
                <w:b/>
                <w:sz w:val="18"/>
                <w:szCs w:val="18"/>
              </w:rPr>
            </w:pPr>
            <w:r w:rsidRPr="00692F2D">
              <w:rPr>
                <w:rFonts w:ascii="楷体" w:eastAsia="楷体" w:hAnsi="楷体"/>
                <w:b/>
                <w:sz w:val="18"/>
                <w:szCs w:val="18"/>
              </w:rPr>
              <w:t>货币市场基金</w:t>
            </w:r>
            <w:r w:rsidRPr="00692F2D">
              <w:rPr>
                <w:rFonts w:ascii="楷体" w:eastAsia="楷体" w:hAnsi="楷体" w:hint="eastAsia"/>
                <w:b/>
                <w:sz w:val="18"/>
                <w:szCs w:val="18"/>
              </w:rPr>
              <w:t>7日年化收益率</w:t>
            </w:r>
          </w:p>
        </w:tc>
        <w:tc>
          <w:tcPr>
            <w:tcW w:w="1197" w:type="dxa"/>
            <w:tcBorders>
              <w:left w:val="single" w:sz="6" w:space="0" w:color="FF6600"/>
            </w:tcBorders>
            <w:shd w:val="clear" w:color="auto" w:fill="auto"/>
            <w:vAlign w:val="center"/>
          </w:tcPr>
          <w:p w:rsidR="00130016" w:rsidRPr="002B548C" w:rsidRDefault="00585CD9" w:rsidP="000C262E">
            <w:pPr>
              <w:snapToGrid w:val="0"/>
              <w:jc w:val="center"/>
              <w:rPr>
                <w:rFonts w:ascii="楷体" w:eastAsia="楷体" w:hAnsi="楷体"/>
                <w:color w:val="000000" w:themeColor="text1"/>
                <w:sz w:val="18"/>
                <w:szCs w:val="18"/>
              </w:rPr>
            </w:pPr>
            <w:r>
              <w:rPr>
                <w:rFonts w:ascii="楷体" w:eastAsia="楷体" w:hAnsi="楷体" w:hint="eastAsia"/>
                <w:color w:val="000000" w:themeColor="text1"/>
                <w:sz w:val="18"/>
                <w:szCs w:val="18"/>
              </w:rPr>
              <w:t>3.10</w:t>
            </w:r>
          </w:p>
        </w:tc>
      </w:tr>
      <w:tr w:rsidR="00130016" w:rsidRPr="00692F2D" w:rsidTr="009D6B40">
        <w:trPr>
          <w:cantSplit/>
          <w:trHeight w:val="284"/>
        </w:trPr>
        <w:tc>
          <w:tcPr>
            <w:tcW w:w="993" w:type="dxa"/>
            <w:vMerge/>
            <w:tcBorders>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p>
        </w:tc>
        <w:tc>
          <w:tcPr>
            <w:tcW w:w="1400"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r w:rsidRPr="00692F2D">
              <w:rPr>
                <w:rFonts w:ascii="楷体" w:eastAsia="楷体" w:hAnsi="楷体"/>
                <w:b/>
                <w:sz w:val="18"/>
                <w:szCs w:val="18"/>
              </w:rPr>
              <w:t>股票-指数型</w:t>
            </w:r>
          </w:p>
        </w:tc>
        <w:tc>
          <w:tcPr>
            <w:tcW w:w="1197" w:type="dxa"/>
            <w:tcBorders>
              <w:left w:val="single" w:sz="6" w:space="0" w:color="FF6600"/>
              <w:right w:val="single" w:sz="6" w:space="0" w:color="FF6600"/>
            </w:tcBorders>
            <w:shd w:val="clear" w:color="auto" w:fill="auto"/>
            <w:vAlign w:val="center"/>
          </w:tcPr>
          <w:p w:rsidR="00130016" w:rsidRPr="0030792E" w:rsidRDefault="00AB4843" w:rsidP="00405CF1">
            <w:pPr>
              <w:snapToGrid w:val="0"/>
              <w:jc w:val="center"/>
              <w:rPr>
                <w:rFonts w:ascii="楷体" w:eastAsia="楷体" w:hAnsi="楷体"/>
                <w:color w:val="000000" w:themeColor="text1"/>
                <w:sz w:val="18"/>
                <w:szCs w:val="18"/>
              </w:rPr>
            </w:pPr>
            <w:r>
              <w:rPr>
                <w:rFonts w:ascii="楷体" w:eastAsia="楷体" w:hAnsi="楷体" w:hint="eastAsia"/>
                <w:color w:val="000000" w:themeColor="text1"/>
                <w:sz w:val="18"/>
                <w:szCs w:val="18"/>
              </w:rPr>
              <w:t>2.00</w:t>
            </w:r>
          </w:p>
        </w:tc>
        <w:tc>
          <w:tcPr>
            <w:tcW w:w="946" w:type="dxa"/>
            <w:vMerge/>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cs="宋体"/>
                <w:b/>
                <w:bCs/>
                <w:sz w:val="18"/>
                <w:szCs w:val="18"/>
              </w:rPr>
            </w:pPr>
            <w:r w:rsidRPr="00692F2D">
              <w:rPr>
                <w:rFonts w:ascii="楷体" w:eastAsia="楷体" w:hAnsi="楷体" w:hint="eastAsia"/>
                <w:b/>
                <w:bCs/>
                <w:sz w:val="18"/>
                <w:szCs w:val="18"/>
              </w:rPr>
              <w:t>债券-一级债基</w:t>
            </w:r>
          </w:p>
        </w:tc>
        <w:tc>
          <w:tcPr>
            <w:tcW w:w="1197" w:type="dxa"/>
            <w:tcBorders>
              <w:left w:val="single" w:sz="6" w:space="0" w:color="FF6600"/>
              <w:right w:val="single" w:sz="6" w:space="0" w:color="FF6600"/>
            </w:tcBorders>
            <w:shd w:val="clear" w:color="auto" w:fill="auto"/>
            <w:vAlign w:val="center"/>
          </w:tcPr>
          <w:p w:rsidR="00130016" w:rsidRPr="00AB4843" w:rsidRDefault="00AB4843" w:rsidP="007B6C97">
            <w:pPr>
              <w:snapToGrid w:val="0"/>
              <w:jc w:val="center"/>
              <w:rPr>
                <w:rFonts w:ascii="楷体" w:eastAsia="楷体" w:hAnsi="楷体"/>
                <w:color w:val="FF0000"/>
                <w:sz w:val="18"/>
                <w:szCs w:val="18"/>
              </w:rPr>
            </w:pPr>
            <w:r w:rsidRPr="00AB4843">
              <w:rPr>
                <w:rFonts w:ascii="楷体" w:eastAsia="楷体" w:hAnsi="楷体" w:hint="eastAsia"/>
                <w:color w:val="FF0000"/>
                <w:sz w:val="18"/>
                <w:szCs w:val="18"/>
              </w:rPr>
              <w:t>-0.06</w:t>
            </w:r>
          </w:p>
        </w:tc>
        <w:tc>
          <w:tcPr>
            <w:tcW w:w="1041" w:type="dxa"/>
            <w:vMerge w:val="restart"/>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r w:rsidRPr="00692F2D">
              <w:rPr>
                <w:rFonts w:ascii="楷体" w:eastAsia="楷体" w:hAnsi="楷体"/>
                <w:b/>
                <w:sz w:val="18"/>
                <w:szCs w:val="18"/>
              </w:rPr>
              <w:t>分级基金</w:t>
            </w:r>
          </w:p>
          <w:p w:rsidR="00130016" w:rsidRPr="00692F2D" w:rsidRDefault="00130016" w:rsidP="009D6B40">
            <w:pPr>
              <w:snapToGrid w:val="0"/>
              <w:jc w:val="center"/>
              <w:rPr>
                <w:rFonts w:ascii="楷体" w:eastAsia="楷体" w:hAnsi="楷体"/>
                <w:b/>
                <w:sz w:val="18"/>
                <w:szCs w:val="18"/>
              </w:rPr>
            </w:pPr>
            <w:r w:rsidRPr="00692F2D">
              <w:rPr>
                <w:rFonts w:ascii="楷体" w:eastAsia="楷体" w:hAnsi="楷体"/>
                <w:b/>
                <w:sz w:val="18"/>
                <w:szCs w:val="18"/>
              </w:rPr>
              <w:t>子份额</w:t>
            </w:r>
          </w:p>
        </w:tc>
        <w:tc>
          <w:tcPr>
            <w:tcW w:w="1353"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r w:rsidRPr="00692F2D">
              <w:rPr>
                <w:rFonts w:ascii="楷体" w:eastAsia="楷体" w:hAnsi="楷体"/>
                <w:b/>
                <w:sz w:val="18"/>
                <w:szCs w:val="18"/>
              </w:rPr>
              <w:t>股票稳健</w:t>
            </w:r>
          </w:p>
        </w:tc>
        <w:tc>
          <w:tcPr>
            <w:tcW w:w="1197" w:type="dxa"/>
            <w:tcBorders>
              <w:left w:val="single" w:sz="6" w:space="0" w:color="FF6600"/>
            </w:tcBorders>
            <w:shd w:val="clear" w:color="auto" w:fill="auto"/>
            <w:vAlign w:val="center"/>
          </w:tcPr>
          <w:p w:rsidR="00130016" w:rsidRPr="0030792E" w:rsidRDefault="00AB4843" w:rsidP="007536FE">
            <w:pPr>
              <w:snapToGrid w:val="0"/>
              <w:jc w:val="center"/>
              <w:rPr>
                <w:rFonts w:ascii="楷体" w:eastAsia="楷体" w:hAnsi="楷体"/>
                <w:color w:val="000000" w:themeColor="text1"/>
                <w:sz w:val="18"/>
                <w:szCs w:val="18"/>
              </w:rPr>
            </w:pPr>
            <w:r>
              <w:rPr>
                <w:rFonts w:ascii="楷体" w:eastAsia="楷体" w:hAnsi="楷体" w:hint="eastAsia"/>
                <w:color w:val="000000" w:themeColor="text1"/>
                <w:sz w:val="18"/>
                <w:szCs w:val="18"/>
              </w:rPr>
              <w:t>0.17</w:t>
            </w:r>
          </w:p>
        </w:tc>
      </w:tr>
      <w:tr w:rsidR="00130016" w:rsidRPr="00692F2D" w:rsidTr="009D6B40">
        <w:trPr>
          <w:cantSplit/>
          <w:trHeight w:val="284"/>
        </w:trPr>
        <w:tc>
          <w:tcPr>
            <w:tcW w:w="993" w:type="dxa"/>
            <w:vMerge w:val="restart"/>
            <w:tcBorders>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r w:rsidRPr="00692F2D">
              <w:rPr>
                <w:rFonts w:ascii="楷体" w:eastAsia="楷体" w:hAnsi="楷体"/>
                <w:b/>
                <w:sz w:val="18"/>
                <w:szCs w:val="18"/>
              </w:rPr>
              <w:t>混合型</w:t>
            </w:r>
          </w:p>
        </w:tc>
        <w:tc>
          <w:tcPr>
            <w:tcW w:w="1400"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cs="宋体"/>
                <w:b/>
                <w:bCs/>
                <w:sz w:val="18"/>
                <w:szCs w:val="18"/>
              </w:rPr>
            </w:pPr>
            <w:r w:rsidRPr="00692F2D">
              <w:rPr>
                <w:rFonts w:ascii="楷体" w:eastAsia="楷体" w:hAnsi="楷体" w:hint="eastAsia"/>
                <w:b/>
                <w:bCs/>
                <w:sz w:val="18"/>
                <w:szCs w:val="18"/>
              </w:rPr>
              <w:t>混合-偏股型</w:t>
            </w:r>
          </w:p>
        </w:tc>
        <w:tc>
          <w:tcPr>
            <w:tcW w:w="1197" w:type="dxa"/>
            <w:tcBorders>
              <w:left w:val="single" w:sz="6" w:space="0" w:color="FF6600"/>
              <w:right w:val="single" w:sz="6" w:space="0" w:color="FF6600"/>
            </w:tcBorders>
            <w:shd w:val="clear" w:color="auto" w:fill="auto"/>
            <w:vAlign w:val="center"/>
          </w:tcPr>
          <w:p w:rsidR="00130016" w:rsidRPr="0030792E" w:rsidRDefault="00AB4843" w:rsidP="00E74F15">
            <w:pPr>
              <w:snapToGrid w:val="0"/>
              <w:jc w:val="center"/>
              <w:rPr>
                <w:rFonts w:ascii="楷体" w:eastAsia="楷体" w:hAnsi="楷体"/>
                <w:color w:val="000000" w:themeColor="text1"/>
                <w:sz w:val="18"/>
                <w:szCs w:val="18"/>
              </w:rPr>
            </w:pPr>
            <w:r>
              <w:rPr>
                <w:rFonts w:ascii="楷体" w:eastAsia="楷体" w:hAnsi="楷体" w:hint="eastAsia"/>
                <w:color w:val="000000" w:themeColor="text1"/>
                <w:sz w:val="18"/>
                <w:szCs w:val="18"/>
              </w:rPr>
              <w:t>1.46</w:t>
            </w:r>
          </w:p>
        </w:tc>
        <w:tc>
          <w:tcPr>
            <w:tcW w:w="946" w:type="dxa"/>
            <w:vMerge/>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cs="宋体"/>
                <w:b/>
                <w:bCs/>
                <w:sz w:val="18"/>
                <w:szCs w:val="18"/>
              </w:rPr>
            </w:pPr>
            <w:r w:rsidRPr="00692F2D">
              <w:rPr>
                <w:rFonts w:ascii="楷体" w:eastAsia="楷体" w:hAnsi="楷体" w:hint="eastAsia"/>
                <w:b/>
                <w:bCs/>
                <w:sz w:val="18"/>
                <w:szCs w:val="18"/>
              </w:rPr>
              <w:t>债券-二级债基</w:t>
            </w:r>
          </w:p>
        </w:tc>
        <w:tc>
          <w:tcPr>
            <w:tcW w:w="1197" w:type="dxa"/>
            <w:tcBorders>
              <w:left w:val="single" w:sz="6" w:space="0" w:color="FF6600"/>
              <w:right w:val="single" w:sz="6" w:space="0" w:color="FF6600"/>
            </w:tcBorders>
            <w:shd w:val="clear" w:color="auto" w:fill="auto"/>
            <w:vAlign w:val="center"/>
          </w:tcPr>
          <w:p w:rsidR="00130016" w:rsidRPr="004C62C2" w:rsidRDefault="00AB4843" w:rsidP="00E243BF">
            <w:pPr>
              <w:snapToGrid w:val="0"/>
              <w:jc w:val="center"/>
              <w:rPr>
                <w:rFonts w:ascii="楷体" w:eastAsia="楷体" w:hAnsi="楷体"/>
                <w:color w:val="000000" w:themeColor="text1"/>
                <w:sz w:val="18"/>
                <w:szCs w:val="18"/>
              </w:rPr>
            </w:pPr>
            <w:r>
              <w:rPr>
                <w:rFonts w:ascii="楷体" w:eastAsia="楷体" w:hAnsi="楷体" w:hint="eastAsia"/>
                <w:color w:val="000000" w:themeColor="text1"/>
                <w:sz w:val="18"/>
                <w:szCs w:val="18"/>
              </w:rPr>
              <w:t>0.07</w:t>
            </w:r>
          </w:p>
        </w:tc>
        <w:tc>
          <w:tcPr>
            <w:tcW w:w="1041" w:type="dxa"/>
            <w:vMerge/>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p>
        </w:tc>
        <w:tc>
          <w:tcPr>
            <w:tcW w:w="1353"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r w:rsidRPr="00692F2D">
              <w:rPr>
                <w:rFonts w:ascii="楷体" w:eastAsia="楷体" w:hAnsi="楷体"/>
                <w:b/>
                <w:sz w:val="18"/>
                <w:szCs w:val="18"/>
              </w:rPr>
              <w:t>股票积极</w:t>
            </w:r>
          </w:p>
        </w:tc>
        <w:tc>
          <w:tcPr>
            <w:tcW w:w="1197" w:type="dxa"/>
            <w:tcBorders>
              <w:left w:val="single" w:sz="6" w:space="0" w:color="FF6600"/>
            </w:tcBorders>
            <w:shd w:val="clear" w:color="auto" w:fill="auto"/>
            <w:vAlign w:val="center"/>
          </w:tcPr>
          <w:p w:rsidR="00130016" w:rsidRPr="0030792E" w:rsidRDefault="00AB4843" w:rsidP="005502C6">
            <w:pPr>
              <w:snapToGrid w:val="0"/>
              <w:jc w:val="center"/>
              <w:rPr>
                <w:rFonts w:ascii="楷体" w:eastAsia="楷体" w:hAnsi="楷体"/>
                <w:color w:val="000000" w:themeColor="text1"/>
                <w:sz w:val="18"/>
                <w:szCs w:val="18"/>
              </w:rPr>
            </w:pPr>
            <w:r>
              <w:rPr>
                <w:rFonts w:ascii="楷体" w:eastAsia="楷体" w:hAnsi="楷体" w:hint="eastAsia"/>
                <w:color w:val="000000" w:themeColor="text1"/>
                <w:sz w:val="18"/>
                <w:szCs w:val="18"/>
              </w:rPr>
              <w:t>2.68</w:t>
            </w:r>
          </w:p>
        </w:tc>
      </w:tr>
      <w:tr w:rsidR="00130016" w:rsidRPr="00692F2D" w:rsidTr="009D6B40">
        <w:trPr>
          <w:cantSplit/>
          <w:trHeight w:val="284"/>
        </w:trPr>
        <w:tc>
          <w:tcPr>
            <w:tcW w:w="993" w:type="dxa"/>
            <w:vMerge/>
            <w:tcBorders>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p>
        </w:tc>
        <w:tc>
          <w:tcPr>
            <w:tcW w:w="1400"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cs="宋体"/>
                <w:b/>
                <w:bCs/>
                <w:sz w:val="18"/>
                <w:szCs w:val="18"/>
              </w:rPr>
            </w:pPr>
            <w:r w:rsidRPr="00692F2D">
              <w:rPr>
                <w:rFonts w:ascii="楷体" w:eastAsia="楷体" w:hAnsi="楷体" w:hint="eastAsia"/>
                <w:b/>
                <w:bCs/>
                <w:sz w:val="18"/>
                <w:szCs w:val="18"/>
              </w:rPr>
              <w:t>混合-偏债型</w:t>
            </w:r>
          </w:p>
        </w:tc>
        <w:tc>
          <w:tcPr>
            <w:tcW w:w="1197" w:type="dxa"/>
            <w:tcBorders>
              <w:left w:val="single" w:sz="6" w:space="0" w:color="FF6600"/>
              <w:right w:val="single" w:sz="6" w:space="0" w:color="FF6600"/>
            </w:tcBorders>
            <w:shd w:val="clear" w:color="auto" w:fill="auto"/>
            <w:vAlign w:val="center"/>
          </w:tcPr>
          <w:p w:rsidR="00130016" w:rsidRPr="0030792E" w:rsidRDefault="00AB4843" w:rsidP="00E74F15">
            <w:pPr>
              <w:snapToGrid w:val="0"/>
              <w:jc w:val="center"/>
              <w:rPr>
                <w:rFonts w:ascii="楷体" w:eastAsia="楷体" w:hAnsi="楷体"/>
                <w:color w:val="000000" w:themeColor="text1"/>
                <w:sz w:val="18"/>
                <w:szCs w:val="18"/>
              </w:rPr>
            </w:pPr>
            <w:r>
              <w:rPr>
                <w:rFonts w:ascii="楷体" w:eastAsia="楷体" w:hAnsi="楷体" w:hint="eastAsia"/>
                <w:color w:val="000000" w:themeColor="text1"/>
                <w:sz w:val="18"/>
                <w:szCs w:val="18"/>
              </w:rPr>
              <w:t>0.44</w:t>
            </w:r>
          </w:p>
        </w:tc>
        <w:tc>
          <w:tcPr>
            <w:tcW w:w="946" w:type="dxa"/>
            <w:vMerge/>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cs="宋体"/>
                <w:b/>
                <w:bCs/>
                <w:sz w:val="18"/>
                <w:szCs w:val="18"/>
              </w:rPr>
            </w:pPr>
            <w:r w:rsidRPr="00692F2D">
              <w:rPr>
                <w:rFonts w:ascii="楷体" w:eastAsia="楷体" w:hAnsi="楷体" w:hint="eastAsia"/>
                <w:b/>
                <w:bCs/>
                <w:sz w:val="18"/>
                <w:szCs w:val="18"/>
              </w:rPr>
              <w:t>债券-指数债基</w:t>
            </w:r>
          </w:p>
        </w:tc>
        <w:tc>
          <w:tcPr>
            <w:tcW w:w="1197" w:type="dxa"/>
            <w:tcBorders>
              <w:left w:val="single" w:sz="6" w:space="0" w:color="FF6600"/>
              <w:right w:val="single" w:sz="6" w:space="0" w:color="FF6600"/>
            </w:tcBorders>
            <w:shd w:val="clear" w:color="auto" w:fill="auto"/>
            <w:vAlign w:val="center"/>
          </w:tcPr>
          <w:p w:rsidR="00130016" w:rsidRPr="00AB4843" w:rsidRDefault="00AB4843" w:rsidP="005502C6">
            <w:pPr>
              <w:snapToGrid w:val="0"/>
              <w:jc w:val="center"/>
              <w:rPr>
                <w:rFonts w:ascii="楷体" w:eastAsia="楷体" w:hAnsi="楷体"/>
                <w:color w:val="FF0000"/>
                <w:sz w:val="18"/>
                <w:szCs w:val="18"/>
              </w:rPr>
            </w:pPr>
            <w:r w:rsidRPr="00AB4843">
              <w:rPr>
                <w:rFonts w:ascii="楷体" w:eastAsia="楷体" w:hAnsi="楷体" w:hint="eastAsia"/>
                <w:color w:val="FF0000"/>
                <w:sz w:val="18"/>
                <w:szCs w:val="18"/>
              </w:rPr>
              <w:t>-0.52</w:t>
            </w:r>
          </w:p>
        </w:tc>
        <w:tc>
          <w:tcPr>
            <w:tcW w:w="1041" w:type="dxa"/>
            <w:vMerge/>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p>
        </w:tc>
        <w:tc>
          <w:tcPr>
            <w:tcW w:w="1353"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r w:rsidRPr="00692F2D">
              <w:rPr>
                <w:rFonts w:ascii="楷体" w:eastAsia="楷体" w:hAnsi="楷体"/>
                <w:b/>
                <w:sz w:val="18"/>
                <w:szCs w:val="18"/>
              </w:rPr>
              <w:t>债券稳健</w:t>
            </w:r>
          </w:p>
        </w:tc>
        <w:tc>
          <w:tcPr>
            <w:tcW w:w="1197" w:type="dxa"/>
            <w:tcBorders>
              <w:left w:val="single" w:sz="6" w:space="0" w:color="FF6600"/>
            </w:tcBorders>
            <w:shd w:val="clear" w:color="auto" w:fill="auto"/>
            <w:vAlign w:val="center"/>
          </w:tcPr>
          <w:p w:rsidR="00130016" w:rsidRPr="0030792E" w:rsidRDefault="00AB4843" w:rsidP="000C262E">
            <w:pPr>
              <w:snapToGrid w:val="0"/>
              <w:jc w:val="center"/>
              <w:rPr>
                <w:rFonts w:ascii="楷体" w:eastAsia="楷体" w:hAnsi="楷体"/>
                <w:color w:val="000000" w:themeColor="text1"/>
                <w:sz w:val="18"/>
                <w:szCs w:val="18"/>
              </w:rPr>
            </w:pPr>
            <w:r>
              <w:rPr>
                <w:rFonts w:ascii="楷体" w:eastAsia="楷体" w:hAnsi="楷体" w:hint="eastAsia"/>
                <w:color w:val="000000" w:themeColor="text1"/>
                <w:sz w:val="18"/>
                <w:szCs w:val="18"/>
              </w:rPr>
              <w:t>0.08</w:t>
            </w:r>
          </w:p>
        </w:tc>
      </w:tr>
      <w:tr w:rsidR="00130016" w:rsidRPr="00692F2D" w:rsidTr="009D6B40">
        <w:trPr>
          <w:cantSplit/>
          <w:trHeight w:val="284"/>
        </w:trPr>
        <w:tc>
          <w:tcPr>
            <w:tcW w:w="993" w:type="dxa"/>
            <w:vMerge/>
            <w:tcBorders>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p>
        </w:tc>
        <w:tc>
          <w:tcPr>
            <w:tcW w:w="1400"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884478">
            <w:pPr>
              <w:snapToGrid w:val="0"/>
              <w:jc w:val="center"/>
              <w:rPr>
                <w:rFonts w:ascii="楷体" w:eastAsia="楷体" w:hAnsi="楷体" w:cs="宋体"/>
                <w:b/>
                <w:bCs/>
                <w:sz w:val="18"/>
                <w:szCs w:val="18"/>
              </w:rPr>
            </w:pPr>
            <w:r w:rsidRPr="00692F2D">
              <w:rPr>
                <w:rFonts w:ascii="楷体" w:eastAsia="楷体" w:hAnsi="楷体" w:hint="eastAsia"/>
                <w:b/>
                <w:bCs/>
                <w:sz w:val="18"/>
                <w:szCs w:val="18"/>
              </w:rPr>
              <w:t>混合-灵活型</w:t>
            </w:r>
          </w:p>
        </w:tc>
        <w:tc>
          <w:tcPr>
            <w:tcW w:w="1197" w:type="dxa"/>
            <w:tcBorders>
              <w:left w:val="single" w:sz="6" w:space="0" w:color="FF6600"/>
              <w:right w:val="single" w:sz="6" w:space="0" w:color="FF6600"/>
            </w:tcBorders>
            <w:shd w:val="clear" w:color="auto" w:fill="auto"/>
            <w:vAlign w:val="center"/>
          </w:tcPr>
          <w:p w:rsidR="00130016" w:rsidRPr="0030792E" w:rsidRDefault="00AB4843" w:rsidP="00385769">
            <w:pPr>
              <w:snapToGrid w:val="0"/>
              <w:jc w:val="center"/>
              <w:rPr>
                <w:rFonts w:ascii="楷体" w:eastAsia="楷体" w:hAnsi="楷体"/>
                <w:color w:val="000000" w:themeColor="text1"/>
                <w:sz w:val="18"/>
                <w:szCs w:val="18"/>
              </w:rPr>
            </w:pPr>
            <w:r>
              <w:rPr>
                <w:rFonts w:ascii="楷体" w:eastAsia="楷体" w:hAnsi="楷体" w:hint="eastAsia"/>
                <w:color w:val="000000" w:themeColor="text1"/>
                <w:sz w:val="18"/>
                <w:szCs w:val="18"/>
              </w:rPr>
              <w:t>1.18</w:t>
            </w:r>
          </w:p>
        </w:tc>
        <w:tc>
          <w:tcPr>
            <w:tcW w:w="946" w:type="dxa"/>
            <w:vMerge/>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cs="宋体"/>
                <w:b/>
                <w:bCs/>
                <w:sz w:val="18"/>
                <w:szCs w:val="18"/>
              </w:rPr>
            </w:pPr>
            <w:r w:rsidRPr="00692F2D">
              <w:rPr>
                <w:rFonts w:ascii="楷体" w:eastAsia="楷体" w:hAnsi="楷体" w:hint="eastAsia"/>
                <w:b/>
                <w:bCs/>
                <w:sz w:val="18"/>
                <w:szCs w:val="18"/>
              </w:rPr>
              <w:t>债券-可转债基</w:t>
            </w:r>
          </w:p>
        </w:tc>
        <w:tc>
          <w:tcPr>
            <w:tcW w:w="1197" w:type="dxa"/>
            <w:tcBorders>
              <w:left w:val="single" w:sz="6" w:space="0" w:color="FF6600"/>
              <w:right w:val="single" w:sz="6" w:space="0" w:color="FF6600"/>
            </w:tcBorders>
            <w:shd w:val="clear" w:color="auto" w:fill="auto"/>
            <w:vAlign w:val="center"/>
          </w:tcPr>
          <w:p w:rsidR="00130016" w:rsidRPr="00AB4843" w:rsidRDefault="00AB4843" w:rsidP="00385769">
            <w:pPr>
              <w:snapToGrid w:val="0"/>
              <w:jc w:val="center"/>
              <w:rPr>
                <w:rFonts w:ascii="楷体" w:eastAsia="楷体" w:hAnsi="楷体"/>
                <w:color w:val="FF0000"/>
                <w:sz w:val="18"/>
                <w:szCs w:val="18"/>
              </w:rPr>
            </w:pPr>
            <w:r w:rsidRPr="00AB4843">
              <w:rPr>
                <w:rFonts w:ascii="楷体" w:eastAsia="楷体" w:hAnsi="楷体" w:hint="eastAsia"/>
                <w:color w:val="FF0000"/>
                <w:sz w:val="18"/>
                <w:szCs w:val="18"/>
              </w:rPr>
              <w:t>-2.47</w:t>
            </w:r>
          </w:p>
        </w:tc>
        <w:tc>
          <w:tcPr>
            <w:tcW w:w="1041" w:type="dxa"/>
            <w:vMerge/>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p>
        </w:tc>
        <w:tc>
          <w:tcPr>
            <w:tcW w:w="1353"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r w:rsidRPr="00692F2D">
              <w:rPr>
                <w:rFonts w:ascii="楷体" w:eastAsia="楷体" w:hAnsi="楷体"/>
                <w:b/>
                <w:sz w:val="18"/>
                <w:szCs w:val="18"/>
              </w:rPr>
              <w:t>债券积极</w:t>
            </w:r>
          </w:p>
        </w:tc>
        <w:tc>
          <w:tcPr>
            <w:tcW w:w="1197" w:type="dxa"/>
            <w:tcBorders>
              <w:left w:val="single" w:sz="6" w:space="0" w:color="FF6600"/>
            </w:tcBorders>
            <w:shd w:val="clear" w:color="auto" w:fill="auto"/>
            <w:vAlign w:val="center"/>
          </w:tcPr>
          <w:p w:rsidR="00130016" w:rsidRPr="00AB4843" w:rsidRDefault="00AB4843" w:rsidP="005405A8">
            <w:pPr>
              <w:snapToGrid w:val="0"/>
              <w:jc w:val="center"/>
              <w:rPr>
                <w:rFonts w:ascii="楷体" w:eastAsia="楷体" w:hAnsi="楷体"/>
                <w:color w:val="FF0000"/>
                <w:sz w:val="18"/>
                <w:szCs w:val="18"/>
              </w:rPr>
            </w:pPr>
            <w:r w:rsidRPr="00AB4843">
              <w:rPr>
                <w:rFonts w:ascii="楷体" w:eastAsia="楷体" w:hAnsi="楷体" w:hint="eastAsia"/>
                <w:color w:val="FF0000"/>
                <w:sz w:val="18"/>
                <w:szCs w:val="18"/>
              </w:rPr>
              <w:t>-0.73</w:t>
            </w:r>
          </w:p>
        </w:tc>
      </w:tr>
      <w:tr w:rsidR="00130016" w:rsidRPr="00692F2D" w:rsidTr="00884478">
        <w:trPr>
          <w:cantSplit/>
          <w:trHeight w:val="284"/>
        </w:trPr>
        <w:tc>
          <w:tcPr>
            <w:tcW w:w="2393" w:type="dxa"/>
            <w:gridSpan w:val="2"/>
            <w:tcBorders>
              <w:right w:val="single" w:sz="6" w:space="0" w:color="FF6600"/>
            </w:tcBorders>
            <w:shd w:val="clear" w:color="auto" w:fill="FDE9D9" w:themeFill="accent6" w:themeFillTint="33"/>
            <w:vAlign w:val="center"/>
          </w:tcPr>
          <w:p w:rsidR="00130016" w:rsidRPr="00692F2D" w:rsidRDefault="00130016" w:rsidP="00884478">
            <w:pPr>
              <w:snapToGrid w:val="0"/>
              <w:jc w:val="center"/>
              <w:rPr>
                <w:rFonts w:ascii="楷体" w:eastAsia="楷体" w:hAnsi="楷体"/>
                <w:b/>
                <w:sz w:val="18"/>
                <w:szCs w:val="18"/>
              </w:rPr>
            </w:pPr>
            <w:r w:rsidRPr="00692F2D">
              <w:rPr>
                <w:rFonts w:ascii="楷体" w:eastAsia="楷体" w:hAnsi="楷体" w:hint="eastAsia"/>
                <w:b/>
                <w:sz w:val="18"/>
                <w:szCs w:val="18"/>
              </w:rPr>
              <w:t>QDII</w:t>
            </w:r>
          </w:p>
        </w:tc>
        <w:tc>
          <w:tcPr>
            <w:tcW w:w="1197" w:type="dxa"/>
            <w:tcBorders>
              <w:left w:val="single" w:sz="6" w:space="0" w:color="FF6600"/>
              <w:right w:val="single" w:sz="6" w:space="0" w:color="FF6600"/>
            </w:tcBorders>
            <w:shd w:val="clear" w:color="auto" w:fill="auto"/>
            <w:vAlign w:val="center"/>
          </w:tcPr>
          <w:p w:rsidR="00130016" w:rsidRPr="00216594" w:rsidRDefault="0049277C" w:rsidP="00E74F15">
            <w:pPr>
              <w:snapToGrid w:val="0"/>
              <w:jc w:val="center"/>
              <w:rPr>
                <w:rFonts w:ascii="楷体" w:eastAsia="楷体" w:hAnsi="楷体"/>
                <w:color w:val="FF0000"/>
                <w:sz w:val="18"/>
                <w:szCs w:val="18"/>
              </w:rPr>
            </w:pPr>
            <w:r>
              <w:rPr>
                <w:rFonts w:ascii="楷体" w:eastAsia="楷体" w:hAnsi="楷体" w:hint="eastAsia"/>
                <w:color w:val="FF0000"/>
                <w:sz w:val="18"/>
                <w:szCs w:val="18"/>
              </w:rPr>
              <w:t>-1.18</w:t>
            </w:r>
          </w:p>
        </w:tc>
        <w:tc>
          <w:tcPr>
            <w:tcW w:w="946" w:type="dxa"/>
            <w:vMerge/>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cs="宋体"/>
                <w:b/>
                <w:bCs/>
                <w:sz w:val="18"/>
                <w:szCs w:val="18"/>
              </w:rPr>
            </w:pPr>
            <w:r w:rsidRPr="00692F2D">
              <w:rPr>
                <w:rFonts w:ascii="楷体" w:eastAsia="楷体" w:hAnsi="楷体" w:hint="eastAsia"/>
                <w:b/>
                <w:bCs/>
                <w:sz w:val="18"/>
                <w:szCs w:val="18"/>
              </w:rPr>
              <w:t>债券-理财债基</w:t>
            </w:r>
          </w:p>
        </w:tc>
        <w:tc>
          <w:tcPr>
            <w:tcW w:w="1197" w:type="dxa"/>
            <w:tcBorders>
              <w:left w:val="single" w:sz="6" w:space="0" w:color="FF6600"/>
              <w:right w:val="single" w:sz="6" w:space="0" w:color="FF6600"/>
            </w:tcBorders>
            <w:shd w:val="clear" w:color="auto" w:fill="auto"/>
            <w:vAlign w:val="center"/>
          </w:tcPr>
          <w:p w:rsidR="00130016" w:rsidRPr="004C62C2" w:rsidRDefault="00AB4843" w:rsidP="00E74F15">
            <w:pPr>
              <w:snapToGrid w:val="0"/>
              <w:jc w:val="center"/>
              <w:rPr>
                <w:rFonts w:ascii="楷体" w:eastAsia="楷体" w:hAnsi="楷体"/>
                <w:color w:val="000000" w:themeColor="text1"/>
                <w:sz w:val="18"/>
                <w:szCs w:val="18"/>
              </w:rPr>
            </w:pPr>
            <w:r>
              <w:rPr>
                <w:rFonts w:ascii="楷体" w:eastAsia="楷体" w:hAnsi="楷体" w:hint="eastAsia"/>
                <w:color w:val="000000" w:themeColor="text1"/>
                <w:sz w:val="18"/>
                <w:szCs w:val="18"/>
              </w:rPr>
              <w:t>0.07</w:t>
            </w:r>
          </w:p>
        </w:tc>
        <w:tc>
          <w:tcPr>
            <w:tcW w:w="2394" w:type="dxa"/>
            <w:gridSpan w:val="2"/>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r w:rsidRPr="00692F2D">
              <w:rPr>
                <w:rFonts w:ascii="楷体" w:eastAsia="楷体" w:hAnsi="楷体"/>
                <w:b/>
                <w:sz w:val="18"/>
                <w:szCs w:val="18"/>
              </w:rPr>
              <w:t>商品基金</w:t>
            </w:r>
          </w:p>
        </w:tc>
        <w:tc>
          <w:tcPr>
            <w:tcW w:w="1197" w:type="dxa"/>
            <w:tcBorders>
              <w:left w:val="single" w:sz="6" w:space="0" w:color="FF6600"/>
            </w:tcBorders>
            <w:shd w:val="clear" w:color="auto" w:fill="auto"/>
            <w:vAlign w:val="center"/>
          </w:tcPr>
          <w:p w:rsidR="00130016" w:rsidRPr="00AB4843" w:rsidRDefault="00AB4843" w:rsidP="005405A8">
            <w:pPr>
              <w:snapToGrid w:val="0"/>
              <w:jc w:val="center"/>
              <w:rPr>
                <w:rFonts w:ascii="楷体" w:eastAsia="楷体" w:hAnsi="楷体"/>
                <w:color w:val="000000" w:themeColor="text1"/>
                <w:sz w:val="18"/>
                <w:szCs w:val="18"/>
              </w:rPr>
            </w:pPr>
            <w:r w:rsidRPr="00AB4843">
              <w:rPr>
                <w:rFonts w:ascii="楷体" w:eastAsia="楷体" w:hAnsi="楷体" w:hint="eastAsia"/>
                <w:color w:val="000000" w:themeColor="text1"/>
                <w:sz w:val="18"/>
                <w:szCs w:val="18"/>
              </w:rPr>
              <w:t>0.56</w:t>
            </w:r>
          </w:p>
        </w:tc>
      </w:tr>
    </w:tbl>
    <w:p w:rsidR="000D4A66" w:rsidRPr="00F90C44" w:rsidRDefault="000D4A66" w:rsidP="00F90C44">
      <w:pPr>
        <w:pStyle w:val="FootnoteNoline"/>
        <w:ind w:left="0"/>
        <w:jc w:val="left"/>
        <w:rPr>
          <w:rFonts w:ascii="楷体" w:eastAsia="楷体" w:hAnsi="楷体"/>
          <w:color w:val="FF6600"/>
        </w:rPr>
      </w:pPr>
      <w:r w:rsidRPr="00F90C44">
        <w:rPr>
          <w:rFonts w:ascii="楷体" w:eastAsia="楷体" w:hAnsi="楷体" w:hint="eastAsia"/>
          <w:color w:val="FF6600"/>
        </w:rPr>
        <w:t>来源：凯石财富工场</w:t>
      </w:r>
    </w:p>
    <w:p w:rsidR="00A12377" w:rsidRPr="00205886" w:rsidRDefault="00B06585" w:rsidP="00205886">
      <w:pPr>
        <w:widowControl/>
        <w:spacing w:after="120"/>
        <w:ind w:left="3430"/>
        <w:rPr>
          <w:rFonts w:ascii="楷体" w:eastAsia="楷体" w:hAnsi="楷体"/>
          <w:b/>
          <w:bCs/>
          <w:color w:val="0070C0"/>
          <w:kern w:val="0"/>
          <w:szCs w:val="21"/>
          <w:lang w:val="en-GB"/>
        </w:rPr>
      </w:pPr>
      <w:r w:rsidRPr="005B7CDB">
        <w:rPr>
          <w:rFonts w:ascii="楷体" w:eastAsia="楷体" w:hAnsi="楷体" w:hint="eastAsia"/>
          <w:b/>
          <w:bCs/>
          <w:color w:val="0070C0"/>
          <w:kern w:val="0"/>
          <w:szCs w:val="21"/>
          <w:lang w:val="en-GB"/>
        </w:rPr>
        <w:t>权益类</w:t>
      </w:r>
      <w:r w:rsidR="0062314B" w:rsidRPr="005B7CDB">
        <w:rPr>
          <w:rFonts w:ascii="楷体" w:eastAsia="楷体" w:hAnsi="楷体" w:hint="eastAsia"/>
          <w:b/>
          <w:bCs/>
          <w:color w:val="0070C0"/>
          <w:kern w:val="0"/>
          <w:szCs w:val="21"/>
          <w:lang w:val="en-GB"/>
        </w:rPr>
        <w:t>基金一周业绩：</w:t>
      </w:r>
      <w:r w:rsidR="00D31E0E">
        <w:rPr>
          <w:rFonts w:ascii="楷体" w:eastAsia="楷体" w:hAnsi="楷体" w:hint="eastAsia"/>
          <w:b/>
          <w:bCs/>
          <w:color w:val="0070C0"/>
          <w:kern w:val="0"/>
          <w:szCs w:val="21"/>
          <w:lang w:val="en-GB"/>
        </w:rPr>
        <w:t>股基混合涨幅收缩，QDII业绩回调</w:t>
      </w:r>
    </w:p>
    <w:p w:rsidR="00A12377" w:rsidRPr="00BF4E4F" w:rsidRDefault="004603D0" w:rsidP="00BF4E4F">
      <w:pPr>
        <w:pStyle w:val="ab"/>
        <w:numPr>
          <w:ilvl w:val="4"/>
          <w:numId w:val="1"/>
        </w:numPr>
        <w:spacing w:after="163"/>
        <w:rPr>
          <w:rFonts w:ascii="楷体" w:eastAsia="楷体" w:hAnsi="楷体" w:cs="Arial"/>
          <w:color w:val="000000" w:themeColor="text1"/>
          <w:szCs w:val="21"/>
        </w:rPr>
      </w:pPr>
      <w:r>
        <w:rPr>
          <w:rFonts w:ascii="楷体" w:eastAsia="楷体" w:hAnsi="楷体" w:cs="Arial" w:hint="eastAsia"/>
          <w:color w:val="000000" w:themeColor="text1"/>
          <w:szCs w:val="21"/>
        </w:rPr>
        <w:t>上周，</w:t>
      </w:r>
      <w:r w:rsidR="00FA2706">
        <w:rPr>
          <w:rFonts w:ascii="楷体" w:eastAsia="楷体" w:hAnsi="楷体" w:cs="Arial" w:hint="eastAsia"/>
          <w:color w:val="000000" w:themeColor="text1"/>
          <w:szCs w:val="21"/>
        </w:rPr>
        <w:t>继前周大幅反弹后，两市延续上涨行情但涨幅收缩，股基混合涨幅亦收窄。</w:t>
      </w:r>
      <w:r w:rsidR="00BB3619">
        <w:rPr>
          <w:rFonts w:ascii="楷体" w:eastAsia="楷体" w:hAnsi="楷体" w:cs="Arial" w:hint="eastAsia"/>
          <w:color w:val="000000" w:themeColor="text1"/>
          <w:szCs w:val="21"/>
        </w:rPr>
        <w:t>股基中，指数型产品收益微超主动型产品。混合基金中，偏股型收益最高，灵活型收益其次，偏债型仅微涨。</w:t>
      </w:r>
      <w:r w:rsidR="00FA2706">
        <w:rPr>
          <w:rFonts w:ascii="楷体" w:eastAsia="楷体" w:hAnsi="楷体" w:cs="Arial" w:hint="eastAsia"/>
          <w:color w:val="000000" w:themeColor="text1"/>
          <w:szCs w:val="21"/>
        </w:rPr>
        <w:t>港股表现失色，美股波动较小，QDII产品业绩回调</w:t>
      </w:r>
      <w:r w:rsidR="00BB3619">
        <w:rPr>
          <w:rFonts w:ascii="楷体" w:eastAsia="楷体" w:hAnsi="楷体" w:cs="Arial" w:hint="eastAsia"/>
          <w:color w:val="000000" w:themeColor="text1"/>
          <w:szCs w:val="21"/>
        </w:rPr>
        <w:t>，美股基金和商品基金业绩排名较靠前。</w:t>
      </w:r>
    </w:p>
    <w:p w:rsidR="00B01AF3" w:rsidRPr="00BF4E4F" w:rsidRDefault="00B01AF3" w:rsidP="00EA03CC">
      <w:pPr>
        <w:pStyle w:val="ab"/>
        <w:numPr>
          <w:ilvl w:val="5"/>
          <w:numId w:val="2"/>
        </w:numPr>
        <w:spacing w:after="163"/>
        <w:ind w:left="4140" w:hanging="369"/>
        <w:rPr>
          <w:rFonts w:ascii="楷体" w:eastAsia="楷体" w:hAnsi="楷体" w:cs="Arial"/>
          <w:color w:val="000000" w:themeColor="text1"/>
          <w:szCs w:val="21"/>
        </w:rPr>
      </w:pPr>
      <w:r w:rsidRPr="00BF4E4F">
        <w:rPr>
          <w:rFonts w:ascii="楷体" w:eastAsia="楷体" w:hAnsi="楷体" w:hint="eastAsia"/>
          <w:szCs w:val="21"/>
        </w:rPr>
        <w:t>478</w:t>
      </w:r>
      <w:r w:rsidRPr="00BF4E4F">
        <w:rPr>
          <w:rFonts w:ascii="楷体" w:eastAsia="楷体" w:hAnsi="楷体" w:cs="Arial" w:hint="eastAsia"/>
          <w:color w:val="000000" w:themeColor="text1"/>
          <w:szCs w:val="21"/>
        </w:rPr>
        <w:t>只股票-主动型基金有86%的产品上涨，平均涨幅为1.95%，最高涨幅为</w:t>
      </w:r>
      <w:r w:rsidRPr="00BF4E4F">
        <w:rPr>
          <w:rFonts w:ascii="楷体" w:eastAsia="楷体" w:hAnsi="楷体" w:hint="eastAsia"/>
          <w:szCs w:val="21"/>
        </w:rPr>
        <w:t>万家行业优选的6.78%，其次为华泰柏瑞积极优选的6.59%</w:t>
      </w:r>
      <w:r w:rsidR="003011EB" w:rsidRPr="00BF4E4F">
        <w:rPr>
          <w:rFonts w:ascii="楷体" w:eastAsia="楷体" w:hAnsi="楷体" w:hint="eastAsia"/>
          <w:szCs w:val="21"/>
        </w:rPr>
        <w:t>,最低收益为-4.09%。341只</w:t>
      </w:r>
      <w:r w:rsidR="003011EB" w:rsidRPr="00BF4E4F">
        <w:rPr>
          <w:rFonts w:ascii="楷体" w:eastAsia="楷体" w:hAnsi="楷体" w:cs="Arial" w:hint="eastAsia"/>
          <w:color w:val="000000" w:themeColor="text1"/>
          <w:szCs w:val="21"/>
        </w:rPr>
        <w:t>股票-指数型基金有90%的产品上涨，</w:t>
      </w:r>
      <w:r w:rsidR="00285F79" w:rsidRPr="00BF4E4F">
        <w:rPr>
          <w:rFonts w:ascii="楷体" w:eastAsia="楷体" w:hAnsi="楷体" w:cs="Arial" w:hint="eastAsia"/>
          <w:color w:val="000000" w:themeColor="text1"/>
          <w:szCs w:val="21"/>
        </w:rPr>
        <w:t>平均涨幅为2.00%，最高涨幅为</w:t>
      </w:r>
      <w:r w:rsidR="00285F79" w:rsidRPr="00BF4E4F">
        <w:rPr>
          <w:rFonts w:ascii="楷体" w:eastAsia="楷体" w:hAnsi="楷体" w:hint="eastAsia"/>
          <w:szCs w:val="21"/>
        </w:rPr>
        <w:t>鹏华中证酒的7.35%</w:t>
      </w:r>
      <w:r w:rsidR="00C90231" w:rsidRPr="00BF4E4F">
        <w:rPr>
          <w:rFonts w:ascii="楷体" w:eastAsia="楷体" w:hAnsi="楷体" w:hint="eastAsia"/>
          <w:szCs w:val="21"/>
        </w:rPr>
        <w:t>，其次为国泰国证食品饮料的7.01%</w:t>
      </w:r>
      <w:r w:rsidR="00BF4E4F">
        <w:rPr>
          <w:rFonts w:ascii="楷体" w:eastAsia="楷体" w:hAnsi="楷体" w:hint="eastAsia"/>
          <w:szCs w:val="21"/>
        </w:rPr>
        <w:t>，最低收益为-15.73%</w:t>
      </w:r>
      <w:r w:rsidR="00C90231" w:rsidRPr="00BF4E4F">
        <w:rPr>
          <w:rFonts w:ascii="楷体" w:eastAsia="楷体" w:hAnsi="楷体" w:hint="eastAsia"/>
          <w:szCs w:val="21"/>
        </w:rPr>
        <w:t>。</w:t>
      </w:r>
    </w:p>
    <w:p w:rsidR="004F1A11" w:rsidRPr="00265646" w:rsidRDefault="004F1A11" w:rsidP="00FE7FBB">
      <w:pPr>
        <w:pStyle w:val="ab"/>
        <w:numPr>
          <w:ilvl w:val="5"/>
          <w:numId w:val="2"/>
        </w:numPr>
        <w:spacing w:after="163"/>
        <w:ind w:left="4140" w:hanging="369"/>
        <w:rPr>
          <w:rFonts w:ascii="楷体" w:eastAsia="楷体" w:hAnsi="楷体" w:cs="Arial"/>
          <w:color w:val="000000" w:themeColor="text1"/>
          <w:szCs w:val="21"/>
        </w:rPr>
      </w:pPr>
      <w:r w:rsidRPr="00265646">
        <w:rPr>
          <w:rFonts w:ascii="楷体" w:eastAsia="楷体" w:hAnsi="楷体" w:hint="eastAsia"/>
          <w:szCs w:val="21"/>
        </w:rPr>
        <w:t>混合基金中，</w:t>
      </w:r>
      <w:r w:rsidRPr="00265646">
        <w:rPr>
          <w:rFonts w:ascii="楷体" w:eastAsia="楷体" w:hAnsi="楷体" w:cs="Arial" w:hint="eastAsia"/>
          <w:color w:val="000000" w:themeColor="text1"/>
          <w:szCs w:val="21"/>
        </w:rPr>
        <w:t>45只</w:t>
      </w:r>
      <w:r w:rsidRPr="00265646">
        <w:rPr>
          <w:rFonts w:ascii="楷体" w:eastAsia="楷体" w:hAnsi="楷体" w:hint="eastAsia"/>
          <w:szCs w:val="21"/>
        </w:rPr>
        <w:t>偏股型产品</w:t>
      </w:r>
      <w:r w:rsidRPr="00265646">
        <w:rPr>
          <w:rFonts w:ascii="楷体" w:eastAsia="楷体" w:hAnsi="楷体" w:cs="Arial" w:hint="eastAsia"/>
          <w:color w:val="000000" w:themeColor="text1"/>
          <w:szCs w:val="21"/>
        </w:rPr>
        <w:t>平均涨幅为1.46%，最高涨幅为</w:t>
      </w:r>
      <w:r w:rsidRPr="00265646">
        <w:rPr>
          <w:rFonts w:ascii="楷体" w:eastAsia="楷体" w:hAnsi="楷体" w:hint="eastAsia"/>
          <w:szCs w:val="21"/>
        </w:rPr>
        <w:t>博时价值增长的5.27%，最低收益为-3.48%。476只灵活型产品平均涨幅为1.18%，</w:t>
      </w:r>
      <w:r w:rsidRPr="00265646">
        <w:rPr>
          <w:rFonts w:ascii="楷体" w:eastAsia="楷体" w:hAnsi="楷体" w:cs="Arial" w:hint="eastAsia"/>
          <w:color w:val="000000" w:themeColor="text1"/>
          <w:szCs w:val="21"/>
        </w:rPr>
        <w:t>最高涨幅为</w:t>
      </w:r>
      <w:r w:rsidRPr="00265646">
        <w:rPr>
          <w:rFonts w:ascii="楷体" w:eastAsia="楷体" w:hAnsi="楷体" w:hint="eastAsia"/>
          <w:szCs w:val="21"/>
        </w:rPr>
        <w:t>华泰柏瑞积极成长的9.61%，最低收益为-6.24%。35只偏债型产品</w:t>
      </w:r>
      <w:r w:rsidRPr="00265646">
        <w:rPr>
          <w:rFonts w:ascii="楷体" w:eastAsia="楷体" w:hAnsi="楷体" w:cs="Arial" w:hint="eastAsia"/>
          <w:color w:val="000000" w:themeColor="text1"/>
          <w:szCs w:val="21"/>
        </w:rPr>
        <w:t>平均涨幅为</w:t>
      </w:r>
      <w:r w:rsidR="00401809" w:rsidRPr="00265646">
        <w:rPr>
          <w:rFonts w:ascii="楷体" w:eastAsia="楷体" w:hAnsi="楷体" w:cs="Arial" w:hint="eastAsia"/>
          <w:color w:val="000000" w:themeColor="text1"/>
          <w:szCs w:val="21"/>
        </w:rPr>
        <w:t>0.44%，</w:t>
      </w:r>
      <w:r w:rsidR="00265646" w:rsidRPr="00265646">
        <w:rPr>
          <w:rFonts w:ascii="楷体" w:eastAsia="楷体" w:hAnsi="楷体" w:cs="Arial" w:hint="eastAsia"/>
          <w:color w:val="000000" w:themeColor="text1"/>
          <w:szCs w:val="21"/>
        </w:rPr>
        <w:t>最高涨幅为</w:t>
      </w:r>
      <w:r w:rsidR="00265646" w:rsidRPr="00265646">
        <w:rPr>
          <w:rFonts w:ascii="楷体" w:eastAsia="楷体" w:hAnsi="楷体" w:hint="eastAsia"/>
          <w:szCs w:val="21"/>
        </w:rPr>
        <w:t>华安宝利配置的3.20%，最低收益为-1.45%。</w:t>
      </w:r>
    </w:p>
    <w:p w:rsidR="00A66CB5" w:rsidRPr="00C3787C" w:rsidRDefault="00A66CB5" w:rsidP="00664D06">
      <w:pPr>
        <w:pStyle w:val="ab"/>
        <w:numPr>
          <w:ilvl w:val="5"/>
          <w:numId w:val="2"/>
        </w:numPr>
        <w:spacing w:after="163"/>
        <w:ind w:left="4140" w:hanging="369"/>
        <w:rPr>
          <w:rFonts w:ascii="楷体" w:eastAsia="楷体" w:hAnsi="楷体" w:cs="Arial"/>
          <w:color w:val="000000" w:themeColor="text1"/>
          <w:szCs w:val="21"/>
        </w:rPr>
      </w:pPr>
      <w:r>
        <w:rPr>
          <w:rFonts w:ascii="楷体" w:eastAsia="楷体" w:hAnsi="楷体" w:hint="eastAsia"/>
          <w:szCs w:val="21"/>
        </w:rPr>
        <w:t>101只QDII平均下跌1.18%，三分之一的产品小幅上涨，</w:t>
      </w:r>
      <w:r>
        <w:rPr>
          <w:rFonts w:ascii="楷体" w:eastAsia="楷体" w:hAnsi="楷体" w:cs="Arial" w:hint="eastAsia"/>
          <w:color w:val="000000" w:themeColor="text1"/>
          <w:szCs w:val="21"/>
        </w:rPr>
        <w:t>美股基金和商品基金业绩排名较靠前，</w:t>
      </w:r>
      <w:r w:rsidRPr="00A66CB5">
        <w:rPr>
          <w:rFonts w:ascii="楷体" w:eastAsia="楷体" w:hAnsi="楷体" w:cs="Arial" w:hint="eastAsia"/>
          <w:color w:val="000000" w:themeColor="text1"/>
          <w:szCs w:val="21"/>
        </w:rPr>
        <w:t>鹏华美国房地产</w:t>
      </w:r>
      <w:r>
        <w:rPr>
          <w:rFonts w:ascii="楷体" w:eastAsia="楷体" w:hAnsi="楷体" w:cs="Arial" w:hint="eastAsia"/>
          <w:color w:val="000000" w:themeColor="text1"/>
          <w:szCs w:val="21"/>
        </w:rPr>
        <w:t>（3.56%）收益最高。</w:t>
      </w:r>
      <w:r>
        <w:rPr>
          <w:rFonts w:ascii="楷体" w:eastAsia="楷体" w:hAnsi="楷体" w:hint="eastAsia"/>
          <w:szCs w:val="21"/>
        </w:rPr>
        <w:t>下跌的产品多为债券基金、亚太（除日本）和新兴市场基金，最低收益为-6.58%</w:t>
      </w:r>
      <w:r>
        <w:rPr>
          <w:rFonts w:ascii="楷体" w:eastAsia="楷体" w:hAnsi="楷体" w:cs="Arial" w:hint="eastAsia"/>
          <w:color w:val="000000" w:themeColor="text1"/>
          <w:szCs w:val="21"/>
        </w:rPr>
        <w:t>。</w:t>
      </w:r>
    </w:p>
    <w:p w:rsidR="00B92959" w:rsidRPr="002B42A1" w:rsidRDefault="00980F3B" w:rsidP="002B42A1">
      <w:pPr>
        <w:widowControl/>
        <w:spacing w:after="120"/>
        <w:ind w:left="3430"/>
        <w:rPr>
          <w:rFonts w:ascii="楷体" w:eastAsia="楷体" w:hAnsi="楷体"/>
          <w:b/>
          <w:bCs/>
          <w:color w:val="0070C0"/>
          <w:kern w:val="0"/>
          <w:szCs w:val="21"/>
          <w:lang w:val="en-GB"/>
        </w:rPr>
      </w:pPr>
      <w:r w:rsidRPr="005B7CDB">
        <w:rPr>
          <w:rFonts w:ascii="楷体" w:eastAsia="楷体" w:hAnsi="楷体" w:hint="eastAsia"/>
          <w:b/>
          <w:bCs/>
          <w:color w:val="0070C0"/>
          <w:kern w:val="0"/>
          <w:szCs w:val="21"/>
          <w:lang w:val="en-GB"/>
        </w:rPr>
        <w:t>固定</w:t>
      </w:r>
      <w:r w:rsidRPr="003B6A6A">
        <w:rPr>
          <w:rFonts w:ascii="楷体" w:eastAsia="楷体" w:hAnsi="楷体" w:hint="eastAsia"/>
          <w:b/>
          <w:bCs/>
          <w:color w:val="0070C0"/>
          <w:kern w:val="0"/>
          <w:szCs w:val="21"/>
          <w:lang w:val="en-GB"/>
        </w:rPr>
        <w:t>收</w:t>
      </w:r>
      <w:r w:rsidRPr="005B7CDB">
        <w:rPr>
          <w:rFonts w:ascii="楷体" w:eastAsia="楷体" w:hAnsi="楷体" w:hint="eastAsia"/>
          <w:b/>
          <w:bCs/>
          <w:color w:val="0070C0"/>
          <w:kern w:val="0"/>
          <w:szCs w:val="21"/>
          <w:lang w:val="en-GB"/>
        </w:rPr>
        <w:t>益类</w:t>
      </w:r>
      <w:r w:rsidR="00AB08E2">
        <w:rPr>
          <w:rFonts w:ascii="楷体" w:eastAsia="楷体" w:hAnsi="楷体" w:hint="eastAsia"/>
          <w:b/>
          <w:bCs/>
          <w:color w:val="0070C0"/>
          <w:kern w:val="0"/>
          <w:szCs w:val="21"/>
          <w:lang w:val="en-GB"/>
        </w:rPr>
        <w:t>基金一周业绩：</w:t>
      </w:r>
      <w:r w:rsidR="00CD635C">
        <w:rPr>
          <w:rFonts w:ascii="楷体" w:eastAsia="楷体" w:hAnsi="楷体" w:hint="eastAsia"/>
          <w:b/>
          <w:bCs/>
          <w:color w:val="0070C0"/>
          <w:kern w:val="0"/>
          <w:szCs w:val="21"/>
          <w:lang w:val="en-GB"/>
        </w:rPr>
        <w:t>可转债跌幅较大，货基年化收益逼</w:t>
      </w:r>
      <w:r w:rsidR="00A11657">
        <w:rPr>
          <w:rFonts w:ascii="楷体" w:eastAsia="楷体" w:hAnsi="楷体" w:hint="eastAsia"/>
          <w:b/>
          <w:bCs/>
          <w:color w:val="0070C0"/>
          <w:kern w:val="0"/>
          <w:szCs w:val="21"/>
          <w:lang w:val="en-GB"/>
        </w:rPr>
        <w:t>近</w:t>
      </w:r>
      <w:r w:rsidR="00CD635C">
        <w:rPr>
          <w:rFonts w:ascii="楷体" w:eastAsia="楷体" w:hAnsi="楷体" w:hint="eastAsia"/>
          <w:b/>
          <w:bCs/>
          <w:color w:val="0070C0"/>
          <w:kern w:val="0"/>
          <w:szCs w:val="21"/>
          <w:lang w:val="en-GB"/>
        </w:rPr>
        <w:t>3%</w:t>
      </w:r>
    </w:p>
    <w:p w:rsidR="00AB08E2" w:rsidRPr="00CD635C" w:rsidRDefault="00FA24DA" w:rsidP="00EE5A78">
      <w:pPr>
        <w:pStyle w:val="ab"/>
        <w:numPr>
          <w:ilvl w:val="4"/>
          <w:numId w:val="1"/>
        </w:numPr>
        <w:spacing w:after="163"/>
        <w:rPr>
          <w:rFonts w:ascii="楷体" w:eastAsia="楷体" w:hAnsi="楷体" w:cs="Arial"/>
          <w:color w:val="000000" w:themeColor="text1"/>
          <w:szCs w:val="21"/>
        </w:rPr>
      </w:pPr>
      <w:r>
        <w:rPr>
          <w:rFonts w:ascii="楷体" w:eastAsia="楷体" w:hAnsi="楷体" w:cs="Arial" w:hint="eastAsia"/>
          <w:color w:val="000000" w:themeColor="text1"/>
          <w:szCs w:val="21"/>
        </w:rPr>
        <w:t>上</w:t>
      </w:r>
      <w:r w:rsidRPr="00CD635C">
        <w:rPr>
          <w:rFonts w:ascii="楷体" w:eastAsia="楷体" w:hAnsi="楷体" w:cs="Arial" w:hint="eastAsia"/>
          <w:color w:val="000000" w:themeColor="text1"/>
          <w:szCs w:val="21"/>
        </w:rPr>
        <w:t>周，央行继续暂停公开市场操作，无逆回购、正回购或央票到期。6月17日至22日期间，新股</w:t>
      </w:r>
      <w:r w:rsidR="000E45DC" w:rsidRPr="00CD635C">
        <w:rPr>
          <w:rFonts w:ascii="楷体" w:eastAsia="楷体" w:hAnsi="楷体" w:cs="Arial" w:hint="eastAsia"/>
          <w:color w:val="000000" w:themeColor="text1"/>
          <w:szCs w:val="21"/>
        </w:rPr>
        <w:t>密集发行，预期冻结资金</w:t>
      </w:r>
      <w:r w:rsidRPr="00CD635C">
        <w:rPr>
          <w:rFonts w:ascii="楷体" w:eastAsia="楷体" w:hAnsi="楷体" w:cs="Arial" w:hint="eastAsia"/>
          <w:color w:val="000000" w:themeColor="text1"/>
          <w:szCs w:val="21"/>
        </w:rPr>
        <w:t>7.2万亿元</w:t>
      </w:r>
      <w:r w:rsidR="000E45DC" w:rsidRPr="00CD635C">
        <w:rPr>
          <w:rFonts w:ascii="楷体" w:eastAsia="楷体" w:hAnsi="楷体" w:cs="Arial" w:hint="eastAsia"/>
          <w:color w:val="000000" w:themeColor="text1"/>
          <w:szCs w:val="21"/>
        </w:rPr>
        <w:t>，预计</w:t>
      </w:r>
      <w:r w:rsidRPr="00CD635C">
        <w:rPr>
          <w:rFonts w:ascii="楷体" w:eastAsia="楷体" w:hAnsi="楷体" w:cs="Arial" w:hint="eastAsia"/>
          <w:color w:val="000000" w:themeColor="text1"/>
          <w:szCs w:val="21"/>
        </w:rPr>
        <w:t>会对资金面形成</w:t>
      </w:r>
      <w:r w:rsidR="000E45DC" w:rsidRPr="00CD635C">
        <w:rPr>
          <w:rFonts w:ascii="楷体" w:eastAsia="楷体" w:hAnsi="楷体" w:cs="Arial" w:hint="eastAsia"/>
          <w:color w:val="000000" w:themeColor="text1"/>
          <w:szCs w:val="21"/>
        </w:rPr>
        <w:t>一定</w:t>
      </w:r>
      <w:r w:rsidRPr="00CD635C">
        <w:rPr>
          <w:rFonts w:ascii="楷体" w:eastAsia="楷体" w:hAnsi="楷体" w:cs="Arial" w:hint="eastAsia"/>
          <w:color w:val="000000" w:themeColor="text1"/>
          <w:szCs w:val="21"/>
        </w:rPr>
        <w:t>冲击。</w:t>
      </w:r>
    </w:p>
    <w:p w:rsidR="00AB08E2" w:rsidRPr="00CD635C" w:rsidRDefault="004435AB" w:rsidP="0031222E">
      <w:pPr>
        <w:pStyle w:val="ab"/>
        <w:numPr>
          <w:ilvl w:val="4"/>
          <w:numId w:val="1"/>
        </w:numPr>
        <w:spacing w:after="163"/>
        <w:rPr>
          <w:rFonts w:ascii="楷体" w:eastAsia="楷体" w:hAnsi="楷体" w:cs="Arial"/>
          <w:color w:val="000000" w:themeColor="text1"/>
          <w:szCs w:val="21"/>
        </w:rPr>
      </w:pPr>
      <w:r w:rsidRPr="00CD635C">
        <w:rPr>
          <w:rFonts w:ascii="楷体" w:eastAsia="楷体" w:hAnsi="楷体" w:cs="Arial" w:hint="eastAsia"/>
          <w:color w:val="000000" w:themeColor="text1"/>
          <w:szCs w:val="21"/>
        </w:rPr>
        <w:t>上周，债券基金</w:t>
      </w:r>
      <w:r w:rsidR="00B44F58" w:rsidRPr="00CD635C">
        <w:rPr>
          <w:rFonts w:ascii="楷体" w:eastAsia="楷体" w:hAnsi="楷体" w:cs="Arial" w:hint="eastAsia"/>
          <w:color w:val="000000" w:themeColor="text1"/>
          <w:szCs w:val="21"/>
        </w:rPr>
        <w:t>收益</w:t>
      </w:r>
      <w:r w:rsidRPr="00CD635C">
        <w:rPr>
          <w:rFonts w:ascii="楷体" w:eastAsia="楷体" w:hAnsi="楷体" w:cs="Arial" w:hint="eastAsia"/>
          <w:color w:val="000000" w:themeColor="text1"/>
          <w:szCs w:val="21"/>
        </w:rPr>
        <w:t>不佳，</w:t>
      </w:r>
      <w:r w:rsidR="00B44F58" w:rsidRPr="00CD635C">
        <w:rPr>
          <w:rFonts w:ascii="楷体" w:eastAsia="楷体" w:hAnsi="楷体" w:cs="宋体" w:hint="eastAsia"/>
          <w:color w:val="000000" w:themeColor="text1"/>
          <w:szCs w:val="21"/>
        </w:rPr>
        <w:t>二级债基微涨0.07%，其中，</w:t>
      </w:r>
      <w:r w:rsidR="00B44F58" w:rsidRPr="00CD635C">
        <w:rPr>
          <w:rFonts w:ascii="楷体" w:eastAsia="楷体" w:hAnsi="楷体" w:hint="eastAsia"/>
          <w:szCs w:val="21"/>
        </w:rPr>
        <w:t>建信稳定得利A（1.70%）收益最高</w:t>
      </w:r>
      <w:r w:rsidR="00B44F58" w:rsidRPr="00CD635C">
        <w:rPr>
          <w:rFonts w:ascii="楷体" w:eastAsia="楷体" w:hAnsi="楷体" w:cs="宋体" w:hint="eastAsia"/>
          <w:color w:val="000000" w:themeColor="text1"/>
          <w:szCs w:val="21"/>
        </w:rPr>
        <w:t>。理财债基平均收益微升至0.07%，其他类债基均下跌，可转债基（-2.47%）跌幅最大，</w:t>
      </w:r>
      <w:r w:rsidR="00B44F58" w:rsidRPr="00CD635C">
        <w:rPr>
          <w:rFonts w:ascii="楷体" w:eastAsia="楷体" w:hAnsi="楷体" w:hint="eastAsia"/>
          <w:szCs w:val="21"/>
        </w:rPr>
        <w:t>一级债基跌0.06%，纯债基金跌0.08%，指数债基跌0.52%。</w:t>
      </w:r>
    </w:p>
    <w:p w:rsidR="00AB08E2" w:rsidRPr="00591256" w:rsidRDefault="00B44F58" w:rsidP="003E2434">
      <w:pPr>
        <w:pStyle w:val="ab"/>
        <w:numPr>
          <w:ilvl w:val="4"/>
          <w:numId w:val="1"/>
        </w:numPr>
        <w:spacing w:after="163"/>
        <w:rPr>
          <w:rFonts w:ascii="楷体" w:eastAsia="楷体" w:hAnsi="楷体" w:cs="Arial"/>
          <w:color w:val="000000" w:themeColor="text1"/>
          <w:szCs w:val="21"/>
        </w:rPr>
      </w:pPr>
      <w:r w:rsidRPr="00CD635C">
        <w:rPr>
          <w:rFonts w:ascii="楷体" w:eastAsia="楷体" w:hAnsi="楷体" w:cs="Arial" w:hint="eastAsia"/>
          <w:color w:val="000000" w:themeColor="text1"/>
          <w:szCs w:val="21"/>
        </w:rPr>
        <w:t>334只货币基金七日年化收益率均值为3.10%（前周为3.89%</w:t>
      </w:r>
      <w:r w:rsidR="00591256" w:rsidRPr="00CD635C">
        <w:rPr>
          <w:rFonts w:ascii="楷体" w:eastAsia="楷体" w:hAnsi="楷体" w:cs="Arial" w:hint="eastAsia"/>
          <w:color w:val="000000" w:themeColor="text1"/>
          <w:szCs w:val="21"/>
        </w:rPr>
        <w:t>）。16%的产品七日年化收益率超4%，37%的产品在3%~4%之间，35%的产品在2%~3%之间。</w:t>
      </w:r>
      <w:r w:rsidR="00591256" w:rsidRPr="00CD635C">
        <w:rPr>
          <w:rFonts w:ascii="楷体" w:eastAsia="楷体" w:hAnsi="楷体" w:hint="eastAsia"/>
          <w:szCs w:val="21"/>
        </w:rPr>
        <w:t>华宝兴业活期通T（8.83%）和华宝兴业活期通A（8.59%）</w:t>
      </w:r>
      <w:r w:rsidR="00591256" w:rsidRPr="00CD635C">
        <w:rPr>
          <w:rFonts w:ascii="楷体" w:eastAsia="楷体" w:hAnsi="楷体" w:cs="Arial" w:hint="eastAsia"/>
          <w:color w:val="000000" w:themeColor="text1"/>
          <w:szCs w:val="21"/>
        </w:rPr>
        <w:t>七日年化收益率居前</w:t>
      </w:r>
      <w:r w:rsidR="00591256" w:rsidRPr="00591256">
        <w:rPr>
          <w:rFonts w:ascii="楷体" w:eastAsia="楷体" w:hAnsi="楷体" w:cs="Arial" w:hint="eastAsia"/>
          <w:color w:val="000000" w:themeColor="text1"/>
          <w:szCs w:val="21"/>
        </w:rPr>
        <w:t>。</w:t>
      </w:r>
    </w:p>
    <w:p w:rsidR="00F76147" w:rsidRPr="00CD5E3B" w:rsidRDefault="008E2FEB" w:rsidP="00CD5E3B">
      <w:pPr>
        <w:widowControl/>
        <w:spacing w:after="120"/>
        <w:ind w:left="3430"/>
        <w:rPr>
          <w:rFonts w:ascii="楷体" w:eastAsia="楷体" w:hAnsi="楷体"/>
          <w:b/>
          <w:bCs/>
          <w:color w:val="0070C0"/>
          <w:kern w:val="0"/>
          <w:szCs w:val="21"/>
          <w:lang w:val="en-GB"/>
        </w:rPr>
      </w:pPr>
      <w:r>
        <w:rPr>
          <w:rFonts w:ascii="楷体" w:eastAsia="楷体" w:hAnsi="楷体" w:hint="eastAsia"/>
          <w:b/>
          <w:bCs/>
          <w:color w:val="0070C0"/>
          <w:kern w:val="0"/>
          <w:szCs w:val="21"/>
          <w:lang w:val="en-GB"/>
        </w:rPr>
        <w:lastRenderedPageBreak/>
        <w:t>分级</w:t>
      </w:r>
      <w:r w:rsidR="0089459F">
        <w:rPr>
          <w:rFonts w:ascii="楷体" w:eastAsia="楷体" w:hAnsi="楷体" w:hint="eastAsia"/>
          <w:b/>
          <w:bCs/>
          <w:color w:val="0070C0"/>
          <w:kern w:val="0"/>
          <w:szCs w:val="21"/>
          <w:lang w:val="en-GB"/>
        </w:rPr>
        <w:t>基金子份额一周业绩：</w:t>
      </w:r>
      <w:r w:rsidR="008D0A89">
        <w:rPr>
          <w:rFonts w:ascii="楷体" w:eastAsia="楷体" w:hAnsi="楷体" w:hint="eastAsia"/>
          <w:b/>
          <w:bCs/>
          <w:color w:val="0070C0"/>
          <w:kern w:val="0"/>
          <w:szCs w:val="21"/>
          <w:lang w:val="en-GB"/>
        </w:rPr>
        <w:t>股基积极涨跌失衡</w:t>
      </w:r>
      <w:r w:rsidR="00CA3AA1">
        <w:rPr>
          <w:rFonts w:ascii="楷体" w:eastAsia="楷体" w:hAnsi="楷体" w:hint="eastAsia"/>
          <w:b/>
          <w:bCs/>
          <w:color w:val="0070C0"/>
          <w:kern w:val="0"/>
          <w:szCs w:val="21"/>
          <w:lang w:val="en-GB"/>
        </w:rPr>
        <w:t>，</w:t>
      </w:r>
      <w:r w:rsidR="0078591C">
        <w:rPr>
          <w:rFonts w:ascii="楷体" w:eastAsia="楷体" w:hAnsi="楷体" w:hint="eastAsia"/>
          <w:b/>
          <w:bCs/>
          <w:color w:val="0070C0"/>
          <w:kern w:val="0"/>
          <w:szCs w:val="21"/>
          <w:lang w:val="en-GB"/>
        </w:rPr>
        <w:t>个别</w:t>
      </w:r>
      <w:r w:rsidR="00CA3AA1">
        <w:rPr>
          <w:rFonts w:ascii="楷体" w:eastAsia="楷体" w:hAnsi="楷体" w:hint="eastAsia"/>
          <w:b/>
          <w:bCs/>
          <w:color w:val="0070C0"/>
          <w:kern w:val="0"/>
          <w:szCs w:val="21"/>
          <w:lang w:val="en-GB"/>
        </w:rPr>
        <w:t>债基积极</w:t>
      </w:r>
      <w:r w:rsidR="0078591C">
        <w:rPr>
          <w:rFonts w:ascii="楷体" w:eastAsia="楷体" w:hAnsi="楷体" w:hint="eastAsia"/>
          <w:b/>
          <w:bCs/>
          <w:color w:val="0070C0"/>
          <w:kern w:val="0"/>
          <w:szCs w:val="21"/>
          <w:lang w:val="en-GB"/>
        </w:rPr>
        <w:t>跌多</w:t>
      </w:r>
    </w:p>
    <w:p w:rsidR="00D4299E" w:rsidRPr="00CD635C" w:rsidRDefault="00D4299E" w:rsidP="003A18DE">
      <w:pPr>
        <w:pStyle w:val="ab"/>
        <w:numPr>
          <w:ilvl w:val="4"/>
          <w:numId w:val="1"/>
        </w:numPr>
        <w:spacing w:after="163"/>
        <w:rPr>
          <w:rFonts w:ascii="楷体" w:eastAsia="楷体" w:hAnsi="楷体" w:cs="Arial"/>
          <w:color w:val="000000" w:themeColor="text1"/>
          <w:szCs w:val="21"/>
        </w:rPr>
      </w:pPr>
      <w:r w:rsidRPr="00CD635C">
        <w:rPr>
          <w:rFonts w:ascii="楷体" w:eastAsia="楷体" w:hAnsi="楷体" w:cs="Arial" w:hint="eastAsia"/>
          <w:color w:val="000000" w:themeColor="text1"/>
          <w:szCs w:val="21"/>
        </w:rPr>
        <w:t>90只股基稳健份额全部上涨，平均涨幅为0.17%，</w:t>
      </w:r>
      <w:r w:rsidRPr="00CD635C">
        <w:rPr>
          <w:rFonts w:ascii="楷体" w:eastAsia="楷体" w:hAnsi="楷体" w:hint="eastAsia"/>
          <w:szCs w:val="21"/>
        </w:rPr>
        <w:t>兴全合润分级A（4.70%）仍稳坐第一。</w:t>
      </w:r>
      <w:r w:rsidRPr="00CD635C">
        <w:rPr>
          <w:rFonts w:ascii="楷体" w:eastAsia="楷体" w:hAnsi="楷体" w:cs="Arial" w:hint="eastAsia"/>
          <w:color w:val="000000" w:themeColor="text1"/>
          <w:szCs w:val="21"/>
        </w:rPr>
        <w:t>90只股基</w:t>
      </w:r>
      <w:r w:rsidRPr="00CD635C">
        <w:rPr>
          <w:rFonts w:ascii="楷体" w:eastAsia="楷体" w:hAnsi="楷体" w:hint="eastAsia"/>
          <w:szCs w:val="21"/>
        </w:rPr>
        <w:t>积极份</w:t>
      </w:r>
      <w:r w:rsidRPr="00CD635C">
        <w:rPr>
          <w:rFonts w:ascii="楷体" w:eastAsia="楷体" w:hAnsi="楷体" w:cs="Arial" w:hint="eastAsia"/>
          <w:color w:val="000000" w:themeColor="text1"/>
          <w:szCs w:val="21"/>
        </w:rPr>
        <w:t>额</w:t>
      </w:r>
      <w:r w:rsidR="00F63067" w:rsidRPr="00CD635C">
        <w:rPr>
          <w:rFonts w:ascii="楷体" w:eastAsia="楷体" w:hAnsi="楷体" w:cs="Arial" w:hint="eastAsia"/>
          <w:color w:val="000000" w:themeColor="text1"/>
          <w:szCs w:val="21"/>
        </w:rPr>
        <w:t>有85%的产品上涨，平均涨幅为2.68%，产品业绩差距非常明显，最高收益为</w:t>
      </w:r>
      <w:r w:rsidR="00F63067" w:rsidRPr="00CD635C">
        <w:rPr>
          <w:rFonts w:ascii="楷体" w:eastAsia="楷体" w:hAnsi="楷体" w:hint="eastAsia"/>
          <w:szCs w:val="21"/>
        </w:rPr>
        <w:t>国泰国证食品饮料B的13.15%，其次为鹏华中证酒B的12.70%，最低收益为-29.69%。</w:t>
      </w:r>
    </w:p>
    <w:p w:rsidR="00D4299E" w:rsidRPr="008D0A89" w:rsidRDefault="00F63067" w:rsidP="002E2DCF">
      <w:pPr>
        <w:pStyle w:val="ab"/>
        <w:numPr>
          <w:ilvl w:val="4"/>
          <w:numId w:val="1"/>
        </w:numPr>
        <w:spacing w:after="163"/>
        <w:rPr>
          <w:rFonts w:ascii="楷体" w:eastAsia="楷体" w:hAnsi="楷体" w:cs="Arial"/>
          <w:color w:val="000000" w:themeColor="text1"/>
          <w:szCs w:val="21"/>
        </w:rPr>
      </w:pPr>
      <w:r w:rsidRPr="00CD635C">
        <w:rPr>
          <w:rFonts w:ascii="楷体" w:eastAsia="楷体" w:hAnsi="楷体" w:cs="Arial" w:hint="eastAsia"/>
          <w:color w:val="000000" w:themeColor="text1"/>
          <w:szCs w:val="21"/>
        </w:rPr>
        <w:t>48只债基稳健份额</w:t>
      </w:r>
      <w:r w:rsidRPr="00CD635C">
        <w:rPr>
          <w:rFonts w:ascii="楷体" w:eastAsia="楷体" w:hAnsi="楷体" w:hint="eastAsia"/>
          <w:szCs w:val="21"/>
        </w:rPr>
        <w:t>平均涨幅为0.08%，最低收益持平，最高收益为易方达聚盈A的0.11%</w:t>
      </w:r>
      <w:r w:rsidR="002E2DCF" w:rsidRPr="00CD635C">
        <w:rPr>
          <w:rFonts w:ascii="楷体" w:eastAsia="楷体" w:hAnsi="楷体" w:hint="eastAsia"/>
          <w:szCs w:val="21"/>
        </w:rPr>
        <w:t xml:space="preserve">。 </w:t>
      </w:r>
      <w:r w:rsidR="00C3293C" w:rsidRPr="00CD635C">
        <w:rPr>
          <w:rFonts w:ascii="楷体" w:eastAsia="楷体" w:hAnsi="楷体" w:hint="eastAsia"/>
          <w:szCs w:val="21"/>
        </w:rPr>
        <w:t>48只</w:t>
      </w:r>
      <w:r w:rsidR="00C3293C" w:rsidRPr="00CD635C">
        <w:rPr>
          <w:rFonts w:ascii="楷体" w:eastAsia="楷体" w:hAnsi="楷体" w:cs="Arial" w:hint="eastAsia"/>
          <w:color w:val="000000" w:themeColor="text1"/>
          <w:szCs w:val="21"/>
        </w:rPr>
        <w:t>债基积极份额有三分之一的产品上涨，</w:t>
      </w:r>
      <w:r w:rsidR="00807B09" w:rsidRPr="00CD635C">
        <w:rPr>
          <w:rFonts w:ascii="楷体" w:eastAsia="楷体" w:hAnsi="楷体" w:cs="Arial" w:hint="eastAsia"/>
          <w:color w:val="000000" w:themeColor="text1"/>
          <w:szCs w:val="21"/>
        </w:rPr>
        <w:t>平均涨幅为-0.73%，最高收益为</w:t>
      </w:r>
      <w:r w:rsidR="00807B09" w:rsidRPr="00CD635C">
        <w:rPr>
          <w:rFonts w:ascii="楷体" w:eastAsia="楷体" w:hAnsi="楷体" w:hint="eastAsia"/>
          <w:szCs w:val="21"/>
        </w:rPr>
        <w:t>工银瑞信增利B的1.48%，</w:t>
      </w:r>
      <w:r w:rsidR="008D0A89" w:rsidRPr="00CD635C">
        <w:rPr>
          <w:rFonts w:ascii="楷体" w:eastAsia="楷体" w:hAnsi="楷体" w:hint="eastAsia"/>
          <w:szCs w:val="21"/>
        </w:rPr>
        <w:t>有</w:t>
      </w:r>
      <w:r w:rsidR="00807B09" w:rsidRPr="00CD635C">
        <w:rPr>
          <w:rFonts w:ascii="楷体" w:eastAsia="楷体" w:hAnsi="楷体" w:hint="eastAsia"/>
          <w:szCs w:val="21"/>
        </w:rPr>
        <w:t>两只产品跌破-10%，最低收益为-16.17%</w:t>
      </w:r>
      <w:r w:rsidR="00807B09" w:rsidRPr="008D0A89">
        <w:rPr>
          <w:rFonts w:ascii="楷体" w:eastAsia="楷体" w:hAnsi="楷体" w:hint="eastAsia"/>
          <w:szCs w:val="21"/>
        </w:rPr>
        <w:t>。</w:t>
      </w:r>
    </w:p>
    <w:tbl>
      <w:tblPr>
        <w:tblW w:w="11057" w:type="dxa"/>
        <w:tblInd w:w="-142"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851"/>
        <w:gridCol w:w="992"/>
        <w:gridCol w:w="1985"/>
        <w:gridCol w:w="709"/>
        <w:gridCol w:w="850"/>
        <w:gridCol w:w="851"/>
        <w:gridCol w:w="850"/>
        <w:gridCol w:w="2126"/>
        <w:gridCol w:w="993"/>
        <w:gridCol w:w="850"/>
      </w:tblGrid>
      <w:tr w:rsidR="008177CF" w:rsidRPr="005B7CDB" w:rsidTr="00CE01AE">
        <w:trPr>
          <w:cantSplit/>
          <w:trHeight w:val="335"/>
        </w:trPr>
        <w:tc>
          <w:tcPr>
            <w:tcW w:w="11057" w:type="dxa"/>
            <w:gridSpan w:val="10"/>
            <w:tcBorders>
              <w:bottom w:val="single" w:sz="6" w:space="0" w:color="FF6600"/>
            </w:tcBorders>
            <w:shd w:val="clear" w:color="auto" w:fill="auto"/>
            <w:vAlign w:val="center"/>
          </w:tcPr>
          <w:p w:rsidR="008177CF" w:rsidRPr="005B7CDB" w:rsidRDefault="008177CF" w:rsidP="00796BF9">
            <w:pPr>
              <w:pStyle w:val="SubTitleLargeTable"/>
              <w:pBdr>
                <w:top w:val="none" w:sz="0" w:space="0" w:color="auto"/>
              </w:pBdr>
              <w:rPr>
                <w:rFonts w:ascii="楷体" w:eastAsia="楷体" w:hAnsi="楷体"/>
                <w:b w:val="0"/>
              </w:rPr>
            </w:pPr>
            <w:r w:rsidRPr="005B7CDB">
              <w:rPr>
                <w:rFonts w:ascii="楷体" w:eastAsia="楷体" w:hAnsi="楷体" w:cs="宋体" w:hint="eastAsia"/>
                <w:color w:val="FF6600"/>
              </w:rPr>
              <w:t>图表</w:t>
            </w:r>
            <w:r w:rsidR="000153AD">
              <w:rPr>
                <w:rFonts w:ascii="楷体" w:eastAsia="楷体" w:hAnsi="楷体" w:hint="eastAsia"/>
                <w:color w:val="FF6600"/>
              </w:rPr>
              <w:t>5</w:t>
            </w:r>
            <w:r w:rsidRPr="005B7CDB">
              <w:rPr>
                <w:rFonts w:ascii="楷体" w:eastAsia="楷体" w:hAnsi="楷体" w:cs="宋体" w:hint="eastAsia"/>
                <w:color w:val="FF6600"/>
              </w:rPr>
              <w:t>：</w:t>
            </w:r>
            <w:r w:rsidR="006559C0" w:rsidRPr="005B7CDB">
              <w:rPr>
                <w:rFonts w:ascii="楷体" w:eastAsia="楷体" w:hAnsi="楷体" w:cs="宋体" w:hint="eastAsia"/>
                <w:color w:val="FF6600"/>
              </w:rPr>
              <w:t>各类型公募基金</w:t>
            </w:r>
            <w:r w:rsidR="00BE3214" w:rsidRPr="005B7CDB">
              <w:rPr>
                <w:rFonts w:ascii="楷体" w:eastAsia="楷体" w:hAnsi="楷体" w:cs="宋体" w:hint="eastAsia"/>
                <w:color w:val="FF6600"/>
              </w:rPr>
              <w:t>（含封闭式）</w:t>
            </w:r>
            <w:r w:rsidR="006559C0" w:rsidRPr="005B7CDB">
              <w:rPr>
                <w:rFonts w:ascii="楷体" w:eastAsia="楷体" w:hAnsi="楷体" w:cs="宋体" w:hint="eastAsia"/>
                <w:color w:val="FF6600"/>
              </w:rPr>
              <w:t>周收益率</w:t>
            </w:r>
            <w:r w:rsidR="00BE2C01" w:rsidRPr="005B7CDB">
              <w:rPr>
                <w:rFonts w:ascii="楷体" w:eastAsia="楷体" w:hAnsi="楷体" w:cs="宋体" w:hint="eastAsia"/>
                <w:color w:val="FF6600"/>
              </w:rPr>
              <w:t>前</w:t>
            </w:r>
            <w:r w:rsidR="006559C0" w:rsidRPr="005B7CDB">
              <w:rPr>
                <w:rFonts w:ascii="楷体" w:eastAsia="楷体" w:hAnsi="楷体" w:hint="eastAsia"/>
                <w:color w:val="FF6600"/>
              </w:rPr>
              <w:t>3</w:t>
            </w:r>
            <w:r w:rsidR="00E86700" w:rsidRPr="005B7CDB">
              <w:rPr>
                <w:rFonts w:ascii="楷体" w:eastAsia="楷体" w:hAnsi="楷体" w:cs="宋体" w:hint="eastAsia"/>
                <w:color w:val="FF6600"/>
              </w:rPr>
              <w:t>（</w:t>
            </w:r>
            <w:r w:rsidR="002A7173">
              <w:rPr>
                <w:rFonts w:ascii="楷体" w:eastAsia="楷体" w:hAnsi="楷体" w:hint="eastAsia"/>
                <w:color w:val="FF6600"/>
              </w:rPr>
              <w:t>6.8</w:t>
            </w:r>
            <w:r w:rsidR="0087733D">
              <w:rPr>
                <w:rFonts w:ascii="楷体" w:eastAsia="楷体" w:hAnsi="楷体" w:hint="eastAsia"/>
                <w:color w:val="FF6600"/>
              </w:rPr>
              <w:t>~</w:t>
            </w:r>
            <w:r w:rsidR="002A7173">
              <w:rPr>
                <w:rFonts w:ascii="楷体" w:eastAsia="楷体" w:hAnsi="楷体" w:hint="eastAsia"/>
                <w:color w:val="FF6600"/>
              </w:rPr>
              <w:t>6.12</w:t>
            </w:r>
            <w:r w:rsidR="00E101EA" w:rsidRPr="005B7CDB">
              <w:rPr>
                <w:rFonts w:ascii="楷体" w:eastAsia="楷体" w:hAnsi="楷体" w:cs="宋体" w:hint="eastAsia"/>
                <w:color w:val="FF6600"/>
              </w:rPr>
              <w:t>，</w:t>
            </w:r>
            <w:r w:rsidR="00E101EA" w:rsidRPr="005B7CDB">
              <w:rPr>
                <w:rFonts w:ascii="楷体" w:eastAsia="楷体" w:hAnsi="楷体" w:hint="eastAsia"/>
                <w:color w:val="FF6600"/>
              </w:rPr>
              <w:t>QDII为</w:t>
            </w:r>
            <w:r w:rsidR="002A7173">
              <w:rPr>
                <w:rFonts w:ascii="楷体" w:eastAsia="楷体" w:hAnsi="楷体" w:hint="eastAsia"/>
                <w:color w:val="FF6600"/>
              </w:rPr>
              <w:t>6.5</w:t>
            </w:r>
            <w:r w:rsidR="00E101EA" w:rsidRPr="00057142">
              <w:rPr>
                <w:rFonts w:ascii="楷体" w:eastAsia="楷体" w:hAnsi="楷体" w:hint="eastAsia"/>
                <w:color w:val="FF6600"/>
              </w:rPr>
              <w:t>~</w:t>
            </w:r>
            <w:r w:rsidR="002A7173">
              <w:rPr>
                <w:rFonts w:ascii="楷体" w:eastAsia="楷体" w:hAnsi="楷体" w:hint="eastAsia"/>
                <w:color w:val="FF6600"/>
              </w:rPr>
              <w:t>6.11</w:t>
            </w:r>
            <w:r w:rsidR="00E101EA" w:rsidRPr="005B7CDB">
              <w:rPr>
                <w:rFonts w:ascii="楷体" w:eastAsia="楷体" w:hAnsi="楷体" w:hint="eastAsia"/>
                <w:color w:val="FF6600"/>
              </w:rPr>
              <w:t>，</w:t>
            </w:r>
            <w:r w:rsidR="00E86700" w:rsidRPr="005B7CDB">
              <w:rPr>
                <w:rFonts w:ascii="楷体" w:eastAsia="楷体" w:hAnsi="楷体" w:hint="eastAsia"/>
                <w:color w:val="FF6600"/>
              </w:rPr>
              <w:t>货币基金为7日年化收益</w:t>
            </w:r>
            <w:r w:rsidR="00E86700">
              <w:rPr>
                <w:rFonts w:ascii="楷体" w:eastAsia="楷体" w:hAnsi="楷体" w:hint="eastAsia"/>
                <w:color w:val="FF6600"/>
              </w:rPr>
              <w:t>率</w:t>
            </w:r>
            <w:r w:rsidR="00E86700" w:rsidRPr="005B7CDB">
              <w:rPr>
                <w:rFonts w:ascii="楷体" w:eastAsia="楷体" w:hAnsi="楷体" w:cs="宋体" w:hint="eastAsia"/>
                <w:color w:val="FF6600"/>
              </w:rPr>
              <w:t>）</w:t>
            </w:r>
          </w:p>
        </w:tc>
      </w:tr>
      <w:tr w:rsidR="005A1CF9" w:rsidRPr="005B7CDB" w:rsidTr="00B05683">
        <w:trPr>
          <w:cantSplit/>
          <w:trHeight w:val="227"/>
        </w:trPr>
        <w:tc>
          <w:tcPr>
            <w:tcW w:w="851" w:type="dxa"/>
            <w:tcBorders>
              <w:bottom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凯石分类</w:t>
            </w:r>
          </w:p>
        </w:tc>
        <w:tc>
          <w:tcPr>
            <w:tcW w:w="992" w:type="dxa"/>
            <w:tcBorders>
              <w:left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基金代码</w:t>
            </w:r>
          </w:p>
        </w:tc>
        <w:tc>
          <w:tcPr>
            <w:tcW w:w="1985" w:type="dxa"/>
            <w:tcBorders>
              <w:left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基金名称</w:t>
            </w:r>
          </w:p>
        </w:tc>
        <w:tc>
          <w:tcPr>
            <w:tcW w:w="709" w:type="dxa"/>
            <w:tcBorders>
              <w:left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类型</w:t>
            </w:r>
          </w:p>
        </w:tc>
        <w:tc>
          <w:tcPr>
            <w:tcW w:w="850" w:type="dxa"/>
            <w:tcBorders>
              <w:left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周收益率</w:t>
            </w:r>
            <w:r w:rsidR="006A6E20">
              <w:rPr>
                <w:rFonts w:ascii="楷体" w:eastAsia="楷体" w:hAnsi="楷体"/>
                <w:b/>
                <w:sz w:val="18"/>
                <w:szCs w:val="18"/>
              </w:rPr>
              <w:t>%</w:t>
            </w:r>
          </w:p>
        </w:tc>
        <w:tc>
          <w:tcPr>
            <w:tcW w:w="851" w:type="dxa"/>
            <w:tcBorders>
              <w:left w:val="single" w:sz="6" w:space="0" w:color="FF6600"/>
              <w:bottom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凯石分类</w:t>
            </w:r>
          </w:p>
        </w:tc>
        <w:tc>
          <w:tcPr>
            <w:tcW w:w="850" w:type="dxa"/>
            <w:tcBorders>
              <w:left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基金代码</w:t>
            </w:r>
          </w:p>
        </w:tc>
        <w:tc>
          <w:tcPr>
            <w:tcW w:w="2126" w:type="dxa"/>
            <w:tcBorders>
              <w:left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基金名称</w:t>
            </w:r>
          </w:p>
        </w:tc>
        <w:tc>
          <w:tcPr>
            <w:tcW w:w="993" w:type="dxa"/>
            <w:tcBorders>
              <w:left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类型</w:t>
            </w:r>
          </w:p>
        </w:tc>
        <w:tc>
          <w:tcPr>
            <w:tcW w:w="850" w:type="dxa"/>
            <w:tcBorders>
              <w:lef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周收益率</w:t>
            </w:r>
            <w:r w:rsidR="006A6E20">
              <w:rPr>
                <w:rFonts w:ascii="楷体" w:eastAsia="楷体" w:hAnsi="楷体"/>
                <w:b/>
                <w:sz w:val="18"/>
                <w:szCs w:val="18"/>
              </w:rPr>
              <w:t>%</w:t>
            </w:r>
          </w:p>
        </w:tc>
      </w:tr>
      <w:tr w:rsidR="00DD5C8D" w:rsidRPr="005B7CDB" w:rsidTr="00B05683">
        <w:trPr>
          <w:cantSplit/>
          <w:trHeight w:val="227"/>
        </w:trPr>
        <w:tc>
          <w:tcPr>
            <w:tcW w:w="851" w:type="dxa"/>
            <w:vMerge w:val="restart"/>
            <w:tcBorders>
              <w:right w:val="single" w:sz="6" w:space="0" w:color="FF6600"/>
            </w:tcBorders>
            <w:shd w:val="clear" w:color="auto" w:fill="FDE9D9" w:themeFill="accent6" w:themeFillTint="33"/>
            <w:vAlign w:val="center"/>
          </w:tcPr>
          <w:p w:rsidR="00DD5C8D" w:rsidRPr="005B7CDB" w:rsidRDefault="00DD5C8D" w:rsidP="006E677E">
            <w:pPr>
              <w:snapToGrid w:val="0"/>
              <w:jc w:val="center"/>
              <w:rPr>
                <w:rFonts w:ascii="楷体" w:eastAsia="楷体" w:hAnsi="楷体"/>
                <w:b/>
                <w:sz w:val="18"/>
                <w:szCs w:val="18"/>
              </w:rPr>
            </w:pPr>
            <w:r w:rsidRPr="005B7CDB">
              <w:rPr>
                <w:rFonts w:ascii="楷体" w:eastAsia="楷体" w:hAnsi="楷体"/>
                <w:b/>
                <w:sz w:val="18"/>
                <w:szCs w:val="18"/>
              </w:rPr>
              <w:t>股票-</w:t>
            </w:r>
          </w:p>
          <w:p w:rsidR="00DD5C8D" w:rsidRPr="005B7CDB" w:rsidRDefault="00DD5C8D" w:rsidP="006E677E">
            <w:pPr>
              <w:snapToGrid w:val="0"/>
              <w:jc w:val="center"/>
              <w:rPr>
                <w:rFonts w:ascii="楷体" w:eastAsia="楷体" w:hAnsi="楷体"/>
                <w:b/>
                <w:sz w:val="18"/>
                <w:szCs w:val="18"/>
              </w:rPr>
            </w:pPr>
            <w:r w:rsidRPr="005B7CDB">
              <w:rPr>
                <w:rFonts w:ascii="楷体" w:eastAsia="楷体" w:hAnsi="楷体"/>
                <w:b/>
                <w:sz w:val="18"/>
                <w:szCs w:val="18"/>
              </w:rPr>
              <w:t>主动型</w:t>
            </w:r>
          </w:p>
        </w:tc>
        <w:tc>
          <w:tcPr>
            <w:tcW w:w="992" w:type="dxa"/>
            <w:tcBorders>
              <w:left w:val="single" w:sz="6" w:space="0" w:color="FF6600"/>
              <w:right w:val="single" w:sz="6" w:space="0" w:color="FF6600"/>
            </w:tcBorders>
            <w:shd w:val="clear" w:color="auto" w:fill="auto"/>
          </w:tcPr>
          <w:p w:rsidR="00DD5C8D" w:rsidRPr="00707B33" w:rsidRDefault="00DD5C8D"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161903</w:t>
            </w:r>
          </w:p>
        </w:tc>
        <w:tc>
          <w:tcPr>
            <w:tcW w:w="1985" w:type="dxa"/>
            <w:tcBorders>
              <w:left w:val="single" w:sz="6" w:space="0" w:color="FF6600"/>
              <w:right w:val="single" w:sz="6" w:space="0" w:color="FF6600"/>
            </w:tcBorders>
            <w:shd w:val="clear" w:color="auto" w:fill="auto"/>
          </w:tcPr>
          <w:p w:rsidR="00DD5C8D" w:rsidRPr="00707B33" w:rsidRDefault="00DD5C8D"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万家行业优选</w:t>
            </w:r>
          </w:p>
        </w:tc>
        <w:tc>
          <w:tcPr>
            <w:tcW w:w="709" w:type="dxa"/>
            <w:tcBorders>
              <w:left w:val="single" w:sz="6" w:space="0" w:color="FF6600"/>
              <w:right w:val="single" w:sz="6" w:space="0" w:color="FF6600"/>
            </w:tcBorders>
            <w:shd w:val="clear" w:color="auto" w:fill="auto"/>
            <w:vAlign w:val="center"/>
          </w:tcPr>
          <w:p w:rsidR="00DD5C8D" w:rsidRPr="00707B33" w:rsidRDefault="00DD5C8D"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DD5C8D" w:rsidRPr="00707B33" w:rsidRDefault="00DD5C8D"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6.78</w:t>
            </w:r>
          </w:p>
        </w:tc>
        <w:tc>
          <w:tcPr>
            <w:tcW w:w="851" w:type="dxa"/>
            <w:vMerge w:val="restart"/>
            <w:tcBorders>
              <w:left w:val="single" w:sz="6" w:space="0" w:color="FF6600"/>
              <w:right w:val="single" w:sz="6" w:space="0" w:color="FF6600"/>
            </w:tcBorders>
            <w:shd w:val="clear" w:color="auto" w:fill="FDE9D9" w:themeFill="accent6" w:themeFillTint="33"/>
            <w:vAlign w:val="center"/>
          </w:tcPr>
          <w:p w:rsidR="00DD5C8D" w:rsidRPr="005B7CDB" w:rsidRDefault="00DD5C8D" w:rsidP="00FD3E3F">
            <w:pPr>
              <w:snapToGrid w:val="0"/>
              <w:jc w:val="center"/>
              <w:rPr>
                <w:rFonts w:ascii="楷体" w:eastAsia="楷体" w:hAnsi="楷体"/>
                <w:b/>
                <w:sz w:val="18"/>
                <w:szCs w:val="18"/>
              </w:rPr>
            </w:pPr>
            <w:r w:rsidRPr="005B7CDB">
              <w:rPr>
                <w:rFonts w:ascii="楷体" w:eastAsia="楷体" w:hAnsi="楷体"/>
                <w:b/>
                <w:sz w:val="18"/>
                <w:szCs w:val="18"/>
              </w:rPr>
              <w:t>债券-</w:t>
            </w:r>
          </w:p>
          <w:p w:rsidR="00DD5C8D" w:rsidRPr="005B7CDB" w:rsidRDefault="00DD5C8D" w:rsidP="00FD3E3F">
            <w:pPr>
              <w:snapToGrid w:val="0"/>
              <w:jc w:val="center"/>
              <w:rPr>
                <w:rFonts w:ascii="楷体" w:eastAsia="楷体" w:hAnsi="楷体"/>
                <w:b/>
                <w:sz w:val="18"/>
                <w:szCs w:val="18"/>
              </w:rPr>
            </w:pPr>
            <w:r w:rsidRPr="005B7CDB">
              <w:rPr>
                <w:rFonts w:ascii="楷体" w:eastAsia="楷体" w:hAnsi="楷体"/>
                <w:b/>
                <w:sz w:val="18"/>
                <w:szCs w:val="18"/>
              </w:rPr>
              <w:t>纯债基金</w:t>
            </w:r>
          </w:p>
        </w:tc>
        <w:tc>
          <w:tcPr>
            <w:tcW w:w="850" w:type="dxa"/>
            <w:tcBorders>
              <w:left w:val="single" w:sz="6" w:space="0" w:color="FF6600"/>
              <w:right w:val="single" w:sz="6" w:space="0" w:color="FF6600"/>
            </w:tcBorders>
            <w:shd w:val="clear" w:color="auto" w:fill="auto"/>
          </w:tcPr>
          <w:p w:rsidR="00DD5C8D" w:rsidRPr="00707B33" w:rsidRDefault="007D448C" w:rsidP="00707B33">
            <w:pPr>
              <w:jc w:val="center"/>
              <w:rPr>
                <w:rFonts w:ascii="楷体" w:eastAsia="楷体" w:hAnsi="楷体" w:cs="宋体"/>
                <w:color w:val="000000"/>
                <w:sz w:val="18"/>
                <w:szCs w:val="18"/>
              </w:rPr>
            </w:pPr>
            <w:r>
              <w:rPr>
                <w:rFonts w:ascii="楷体" w:eastAsia="楷体" w:hAnsi="楷体" w:hint="eastAsia"/>
                <w:color w:val="000000"/>
                <w:sz w:val="18"/>
                <w:szCs w:val="18"/>
              </w:rPr>
              <w:t>000</w:t>
            </w:r>
            <w:r w:rsidR="00DD5C8D" w:rsidRPr="00707B33">
              <w:rPr>
                <w:rFonts w:ascii="楷体" w:eastAsia="楷体" w:hAnsi="楷体" w:hint="eastAsia"/>
                <w:color w:val="000000"/>
                <w:sz w:val="18"/>
                <w:szCs w:val="18"/>
              </w:rPr>
              <w:t>183</w:t>
            </w:r>
          </w:p>
        </w:tc>
        <w:tc>
          <w:tcPr>
            <w:tcW w:w="2126" w:type="dxa"/>
            <w:tcBorders>
              <w:left w:val="single" w:sz="6" w:space="0" w:color="FF6600"/>
              <w:right w:val="single" w:sz="6" w:space="0" w:color="FF6600"/>
            </w:tcBorders>
            <w:shd w:val="clear" w:color="auto" w:fill="auto"/>
          </w:tcPr>
          <w:p w:rsidR="00DD5C8D" w:rsidRPr="00707B33" w:rsidRDefault="00DD5C8D"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嘉实丰益策略</w:t>
            </w:r>
          </w:p>
        </w:tc>
        <w:tc>
          <w:tcPr>
            <w:tcW w:w="993" w:type="dxa"/>
            <w:tcBorders>
              <w:left w:val="single" w:sz="6" w:space="0" w:color="FF6600"/>
              <w:right w:val="single" w:sz="6" w:space="0" w:color="FF6600"/>
            </w:tcBorders>
            <w:shd w:val="clear" w:color="auto" w:fill="auto"/>
            <w:vAlign w:val="center"/>
          </w:tcPr>
          <w:p w:rsidR="00DD5C8D" w:rsidRPr="00707B33" w:rsidRDefault="00DD5C8D"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DD5C8D" w:rsidRPr="00707B33" w:rsidRDefault="00DD5C8D"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0.84</w:t>
            </w:r>
          </w:p>
        </w:tc>
      </w:tr>
      <w:tr w:rsidR="00DD5C8D" w:rsidRPr="005B7CDB" w:rsidTr="00B05683">
        <w:trPr>
          <w:cantSplit/>
          <w:trHeight w:val="227"/>
        </w:trPr>
        <w:tc>
          <w:tcPr>
            <w:tcW w:w="851" w:type="dxa"/>
            <w:vMerge/>
            <w:tcBorders>
              <w:right w:val="single" w:sz="6" w:space="0" w:color="FF6600"/>
            </w:tcBorders>
            <w:shd w:val="clear" w:color="auto" w:fill="FDE9D9" w:themeFill="accent6" w:themeFillTint="33"/>
            <w:vAlign w:val="center"/>
          </w:tcPr>
          <w:p w:rsidR="00DD5C8D" w:rsidRPr="005B7CDB" w:rsidRDefault="00DD5C8D"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tcPr>
          <w:p w:rsidR="00DD5C8D" w:rsidRPr="00707B33" w:rsidRDefault="007D448C" w:rsidP="00707B33">
            <w:pPr>
              <w:jc w:val="center"/>
              <w:rPr>
                <w:rFonts w:ascii="楷体" w:eastAsia="楷体" w:hAnsi="楷体" w:cs="宋体"/>
                <w:color w:val="000000"/>
                <w:sz w:val="18"/>
                <w:szCs w:val="18"/>
              </w:rPr>
            </w:pPr>
            <w:r>
              <w:rPr>
                <w:rFonts w:ascii="楷体" w:eastAsia="楷体" w:hAnsi="楷体" w:hint="eastAsia"/>
                <w:color w:val="000000"/>
                <w:sz w:val="18"/>
                <w:szCs w:val="18"/>
              </w:rPr>
              <w:t>00</w:t>
            </w:r>
            <w:r w:rsidR="00DD5C8D" w:rsidRPr="00707B33">
              <w:rPr>
                <w:rFonts w:ascii="楷体" w:eastAsia="楷体" w:hAnsi="楷体" w:hint="eastAsia"/>
                <w:color w:val="000000"/>
                <w:sz w:val="18"/>
                <w:szCs w:val="18"/>
              </w:rPr>
              <w:t>1097</w:t>
            </w:r>
          </w:p>
        </w:tc>
        <w:tc>
          <w:tcPr>
            <w:tcW w:w="1985" w:type="dxa"/>
            <w:tcBorders>
              <w:left w:val="single" w:sz="6" w:space="0" w:color="FF6600"/>
              <w:right w:val="single" w:sz="6" w:space="0" w:color="FF6600"/>
            </w:tcBorders>
            <w:shd w:val="clear" w:color="auto" w:fill="auto"/>
          </w:tcPr>
          <w:p w:rsidR="00DD5C8D" w:rsidRPr="00707B33" w:rsidRDefault="00DD5C8D"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华泰柏瑞积极优选</w:t>
            </w:r>
          </w:p>
        </w:tc>
        <w:tc>
          <w:tcPr>
            <w:tcW w:w="709" w:type="dxa"/>
            <w:tcBorders>
              <w:left w:val="single" w:sz="6" w:space="0" w:color="FF6600"/>
              <w:right w:val="single" w:sz="6" w:space="0" w:color="FF6600"/>
            </w:tcBorders>
            <w:shd w:val="clear" w:color="auto" w:fill="auto"/>
            <w:vAlign w:val="center"/>
          </w:tcPr>
          <w:p w:rsidR="00DD5C8D" w:rsidRPr="00707B33" w:rsidRDefault="00DD5C8D"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DD5C8D" w:rsidRPr="00707B33" w:rsidRDefault="00DD5C8D"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6.59</w:t>
            </w:r>
          </w:p>
        </w:tc>
        <w:tc>
          <w:tcPr>
            <w:tcW w:w="851" w:type="dxa"/>
            <w:vMerge/>
            <w:tcBorders>
              <w:left w:val="single" w:sz="6" w:space="0" w:color="FF6600"/>
              <w:right w:val="single" w:sz="6" w:space="0" w:color="FF6600"/>
            </w:tcBorders>
            <w:shd w:val="clear" w:color="auto" w:fill="FDE9D9" w:themeFill="accent6" w:themeFillTint="33"/>
            <w:vAlign w:val="center"/>
          </w:tcPr>
          <w:p w:rsidR="00DD5C8D" w:rsidRPr="005B7CDB" w:rsidRDefault="00DD5C8D"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shd w:val="clear" w:color="auto" w:fill="auto"/>
          </w:tcPr>
          <w:p w:rsidR="00DD5C8D" w:rsidRPr="00707B33" w:rsidRDefault="007D448C" w:rsidP="00707B33">
            <w:pPr>
              <w:jc w:val="center"/>
              <w:rPr>
                <w:rFonts w:ascii="楷体" w:eastAsia="楷体" w:hAnsi="楷体" w:cs="宋体"/>
                <w:color w:val="000000"/>
                <w:sz w:val="18"/>
                <w:szCs w:val="18"/>
              </w:rPr>
            </w:pPr>
            <w:r>
              <w:rPr>
                <w:rFonts w:ascii="楷体" w:eastAsia="楷体" w:hAnsi="楷体" w:hint="eastAsia"/>
                <w:color w:val="000000"/>
                <w:sz w:val="18"/>
                <w:szCs w:val="18"/>
              </w:rPr>
              <w:t>000</w:t>
            </w:r>
            <w:r w:rsidR="00DD5C8D" w:rsidRPr="00707B33">
              <w:rPr>
                <w:rFonts w:ascii="楷体" w:eastAsia="楷体" w:hAnsi="楷体" w:hint="eastAsia"/>
                <w:color w:val="000000"/>
                <w:sz w:val="18"/>
                <w:szCs w:val="18"/>
              </w:rPr>
              <w:t>177</w:t>
            </w:r>
          </w:p>
        </w:tc>
        <w:tc>
          <w:tcPr>
            <w:tcW w:w="2126" w:type="dxa"/>
            <w:tcBorders>
              <w:left w:val="single" w:sz="6" w:space="0" w:color="FF6600"/>
              <w:right w:val="single" w:sz="6" w:space="0" w:color="FF6600"/>
            </w:tcBorders>
            <w:shd w:val="clear" w:color="auto" w:fill="auto"/>
          </w:tcPr>
          <w:p w:rsidR="00DD5C8D" w:rsidRPr="00707B33" w:rsidRDefault="00DD5C8D"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嘉实丰益信用</w:t>
            </w:r>
          </w:p>
        </w:tc>
        <w:tc>
          <w:tcPr>
            <w:tcW w:w="993" w:type="dxa"/>
            <w:tcBorders>
              <w:left w:val="single" w:sz="6" w:space="0" w:color="FF6600"/>
              <w:right w:val="single" w:sz="6" w:space="0" w:color="FF6600"/>
            </w:tcBorders>
            <w:shd w:val="clear" w:color="auto" w:fill="auto"/>
            <w:vAlign w:val="center"/>
          </w:tcPr>
          <w:p w:rsidR="00DD5C8D" w:rsidRPr="00707B33" w:rsidRDefault="00DD5C8D"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DD5C8D" w:rsidRPr="00707B33" w:rsidRDefault="00DD5C8D"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0.76</w:t>
            </w:r>
          </w:p>
        </w:tc>
      </w:tr>
      <w:tr w:rsidR="00DD5C8D" w:rsidRPr="005B7CDB" w:rsidTr="00B05683">
        <w:trPr>
          <w:cantSplit/>
          <w:trHeight w:val="227"/>
        </w:trPr>
        <w:tc>
          <w:tcPr>
            <w:tcW w:w="851" w:type="dxa"/>
            <w:vMerge/>
            <w:tcBorders>
              <w:right w:val="single" w:sz="6" w:space="0" w:color="FF6600"/>
            </w:tcBorders>
            <w:shd w:val="clear" w:color="auto" w:fill="FDE9D9" w:themeFill="accent6" w:themeFillTint="33"/>
            <w:vAlign w:val="center"/>
          </w:tcPr>
          <w:p w:rsidR="00DD5C8D" w:rsidRPr="005B7CDB" w:rsidRDefault="00DD5C8D"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tcPr>
          <w:p w:rsidR="00DD5C8D" w:rsidRPr="00707B33" w:rsidRDefault="00DD5C8D"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580006</w:t>
            </w:r>
          </w:p>
        </w:tc>
        <w:tc>
          <w:tcPr>
            <w:tcW w:w="1985" w:type="dxa"/>
            <w:tcBorders>
              <w:left w:val="single" w:sz="6" w:space="0" w:color="FF6600"/>
              <w:right w:val="single" w:sz="6" w:space="0" w:color="FF6600"/>
            </w:tcBorders>
            <w:shd w:val="clear" w:color="auto" w:fill="auto"/>
          </w:tcPr>
          <w:p w:rsidR="00DD5C8D" w:rsidRPr="00707B33" w:rsidRDefault="00DD5C8D"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东吴新经济</w:t>
            </w:r>
          </w:p>
        </w:tc>
        <w:tc>
          <w:tcPr>
            <w:tcW w:w="709" w:type="dxa"/>
            <w:tcBorders>
              <w:left w:val="single" w:sz="6" w:space="0" w:color="FF6600"/>
              <w:right w:val="single" w:sz="6" w:space="0" w:color="FF6600"/>
            </w:tcBorders>
            <w:shd w:val="clear" w:color="auto" w:fill="auto"/>
            <w:vAlign w:val="center"/>
          </w:tcPr>
          <w:p w:rsidR="00DD5C8D" w:rsidRPr="00707B33" w:rsidRDefault="00DD5C8D"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DD5C8D" w:rsidRPr="00707B33" w:rsidRDefault="00DD5C8D"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6.46</w:t>
            </w:r>
          </w:p>
        </w:tc>
        <w:tc>
          <w:tcPr>
            <w:tcW w:w="851" w:type="dxa"/>
            <w:vMerge/>
            <w:tcBorders>
              <w:left w:val="single" w:sz="6" w:space="0" w:color="FF6600"/>
              <w:right w:val="single" w:sz="6" w:space="0" w:color="FF6600"/>
            </w:tcBorders>
            <w:shd w:val="clear" w:color="auto" w:fill="FDE9D9" w:themeFill="accent6" w:themeFillTint="33"/>
            <w:vAlign w:val="center"/>
          </w:tcPr>
          <w:p w:rsidR="00DD5C8D" w:rsidRPr="005B7CDB" w:rsidRDefault="00DD5C8D"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shd w:val="clear" w:color="auto" w:fill="auto"/>
          </w:tcPr>
          <w:p w:rsidR="00DD5C8D" w:rsidRPr="00707B33" w:rsidRDefault="007D448C" w:rsidP="00707B33">
            <w:pPr>
              <w:jc w:val="center"/>
              <w:rPr>
                <w:rFonts w:ascii="楷体" w:eastAsia="楷体" w:hAnsi="楷体" w:cs="宋体"/>
                <w:color w:val="000000"/>
                <w:sz w:val="18"/>
                <w:szCs w:val="18"/>
              </w:rPr>
            </w:pPr>
            <w:r>
              <w:rPr>
                <w:rFonts w:ascii="楷体" w:eastAsia="楷体" w:hAnsi="楷体" w:hint="eastAsia"/>
                <w:color w:val="000000"/>
                <w:sz w:val="18"/>
                <w:szCs w:val="18"/>
              </w:rPr>
              <w:t>00000</w:t>
            </w:r>
            <w:r w:rsidR="00DD5C8D" w:rsidRPr="00707B33">
              <w:rPr>
                <w:rFonts w:ascii="楷体" w:eastAsia="楷体" w:hAnsi="楷体" w:hint="eastAsia"/>
                <w:color w:val="000000"/>
                <w:sz w:val="18"/>
                <w:szCs w:val="18"/>
              </w:rPr>
              <w:t>5</w:t>
            </w:r>
          </w:p>
        </w:tc>
        <w:tc>
          <w:tcPr>
            <w:tcW w:w="2126" w:type="dxa"/>
            <w:tcBorders>
              <w:left w:val="single" w:sz="6" w:space="0" w:color="FF6600"/>
              <w:right w:val="single" w:sz="6" w:space="0" w:color="FF6600"/>
            </w:tcBorders>
            <w:shd w:val="clear" w:color="auto" w:fill="auto"/>
          </w:tcPr>
          <w:p w:rsidR="00DD5C8D" w:rsidRPr="00707B33" w:rsidRDefault="00DD5C8D"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嘉实增强信用</w:t>
            </w:r>
          </w:p>
        </w:tc>
        <w:tc>
          <w:tcPr>
            <w:tcW w:w="993" w:type="dxa"/>
            <w:tcBorders>
              <w:left w:val="single" w:sz="6" w:space="0" w:color="FF6600"/>
              <w:right w:val="single" w:sz="6" w:space="0" w:color="FF6600"/>
            </w:tcBorders>
            <w:shd w:val="clear" w:color="auto" w:fill="auto"/>
            <w:vAlign w:val="center"/>
          </w:tcPr>
          <w:p w:rsidR="00DD5C8D" w:rsidRPr="00707B33" w:rsidRDefault="00DD5C8D"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DD5C8D" w:rsidRPr="00707B33" w:rsidRDefault="00DD5C8D"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0.54</w:t>
            </w:r>
          </w:p>
        </w:tc>
      </w:tr>
      <w:tr w:rsidR="00DD5C8D" w:rsidRPr="005B7CDB" w:rsidTr="00B05683">
        <w:trPr>
          <w:cantSplit/>
          <w:trHeight w:val="227"/>
        </w:trPr>
        <w:tc>
          <w:tcPr>
            <w:tcW w:w="851" w:type="dxa"/>
            <w:vMerge w:val="restart"/>
            <w:tcBorders>
              <w:right w:val="single" w:sz="6" w:space="0" w:color="FF6600"/>
            </w:tcBorders>
            <w:shd w:val="clear" w:color="auto" w:fill="FDE9D9" w:themeFill="accent6" w:themeFillTint="33"/>
            <w:vAlign w:val="center"/>
          </w:tcPr>
          <w:p w:rsidR="00DD5C8D" w:rsidRPr="005B7CDB" w:rsidRDefault="00DD5C8D" w:rsidP="006E677E">
            <w:pPr>
              <w:snapToGrid w:val="0"/>
              <w:jc w:val="center"/>
              <w:rPr>
                <w:rFonts w:ascii="楷体" w:eastAsia="楷体" w:hAnsi="楷体"/>
                <w:b/>
                <w:sz w:val="18"/>
                <w:szCs w:val="18"/>
              </w:rPr>
            </w:pPr>
            <w:r w:rsidRPr="005B7CDB">
              <w:rPr>
                <w:rFonts w:ascii="楷体" w:eastAsia="楷体" w:hAnsi="楷体"/>
                <w:b/>
                <w:sz w:val="18"/>
                <w:szCs w:val="18"/>
              </w:rPr>
              <w:t>股票-</w:t>
            </w:r>
          </w:p>
          <w:p w:rsidR="00DD5C8D" w:rsidRPr="005B7CDB" w:rsidRDefault="00DD5C8D" w:rsidP="006E677E">
            <w:pPr>
              <w:snapToGrid w:val="0"/>
              <w:jc w:val="center"/>
              <w:rPr>
                <w:rFonts w:ascii="楷体" w:eastAsia="楷体" w:hAnsi="楷体"/>
                <w:b/>
                <w:sz w:val="18"/>
                <w:szCs w:val="18"/>
              </w:rPr>
            </w:pPr>
            <w:r w:rsidRPr="005B7CDB">
              <w:rPr>
                <w:rFonts w:ascii="楷体" w:eastAsia="楷体" w:hAnsi="楷体"/>
                <w:b/>
                <w:sz w:val="18"/>
                <w:szCs w:val="18"/>
              </w:rPr>
              <w:t>指数型</w:t>
            </w:r>
          </w:p>
        </w:tc>
        <w:tc>
          <w:tcPr>
            <w:tcW w:w="992" w:type="dxa"/>
            <w:tcBorders>
              <w:left w:val="single" w:sz="6" w:space="0" w:color="FF6600"/>
              <w:right w:val="single" w:sz="6" w:space="0" w:color="FF6600"/>
            </w:tcBorders>
            <w:shd w:val="clear" w:color="auto" w:fill="auto"/>
          </w:tcPr>
          <w:p w:rsidR="00DD5C8D" w:rsidRPr="00707B33" w:rsidRDefault="00DD5C8D"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160632</w:t>
            </w:r>
          </w:p>
        </w:tc>
        <w:tc>
          <w:tcPr>
            <w:tcW w:w="1985" w:type="dxa"/>
            <w:tcBorders>
              <w:left w:val="single" w:sz="6" w:space="0" w:color="FF6600"/>
              <w:right w:val="single" w:sz="6" w:space="0" w:color="FF6600"/>
            </w:tcBorders>
            <w:shd w:val="clear" w:color="auto" w:fill="auto"/>
          </w:tcPr>
          <w:p w:rsidR="00DD5C8D" w:rsidRPr="00707B33" w:rsidRDefault="00DD5C8D"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鹏华中证酒</w:t>
            </w:r>
          </w:p>
        </w:tc>
        <w:tc>
          <w:tcPr>
            <w:tcW w:w="709" w:type="dxa"/>
            <w:tcBorders>
              <w:left w:val="single" w:sz="6" w:space="0" w:color="FF6600"/>
              <w:right w:val="single" w:sz="6" w:space="0" w:color="FF6600"/>
            </w:tcBorders>
            <w:shd w:val="clear" w:color="auto" w:fill="auto"/>
            <w:vAlign w:val="center"/>
          </w:tcPr>
          <w:p w:rsidR="00DD5C8D" w:rsidRPr="00707B33" w:rsidRDefault="00DD5C8D"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DD5C8D" w:rsidRPr="00707B33" w:rsidRDefault="00DD5C8D"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7.35</w:t>
            </w:r>
          </w:p>
        </w:tc>
        <w:tc>
          <w:tcPr>
            <w:tcW w:w="851" w:type="dxa"/>
            <w:vMerge w:val="restart"/>
            <w:tcBorders>
              <w:left w:val="single" w:sz="6" w:space="0" w:color="FF6600"/>
              <w:right w:val="single" w:sz="6" w:space="0" w:color="FF6600"/>
            </w:tcBorders>
            <w:shd w:val="clear" w:color="auto" w:fill="FDE9D9" w:themeFill="accent6" w:themeFillTint="33"/>
            <w:vAlign w:val="center"/>
          </w:tcPr>
          <w:p w:rsidR="00DD5C8D" w:rsidRPr="005B7CDB" w:rsidRDefault="00DD5C8D" w:rsidP="00FD3E3F">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债券-</w:t>
            </w:r>
          </w:p>
          <w:p w:rsidR="00DD5C8D" w:rsidRPr="005B7CDB" w:rsidRDefault="00DD5C8D" w:rsidP="00FD3E3F">
            <w:pPr>
              <w:snapToGrid w:val="0"/>
              <w:jc w:val="center"/>
              <w:rPr>
                <w:rFonts w:ascii="楷体" w:eastAsia="楷体" w:hAnsi="楷体" w:cs="宋体"/>
                <w:b/>
                <w:bCs/>
                <w:color w:val="000000"/>
                <w:sz w:val="18"/>
                <w:szCs w:val="18"/>
              </w:rPr>
            </w:pPr>
            <w:r w:rsidRPr="005B7CDB">
              <w:rPr>
                <w:rFonts w:ascii="楷体" w:eastAsia="楷体" w:hAnsi="楷体" w:hint="eastAsia"/>
                <w:b/>
                <w:bCs/>
                <w:color w:val="000000"/>
                <w:sz w:val="18"/>
                <w:szCs w:val="18"/>
              </w:rPr>
              <w:t>一级债基</w:t>
            </w:r>
          </w:p>
        </w:tc>
        <w:tc>
          <w:tcPr>
            <w:tcW w:w="850" w:type="dxa"/>
            <w:tcBorders>
              <w:left w:val="single" w:sz="6" w:space="0" w:color="FF6600"/>
              <w:right w:val="single" w:sz="6" w:space="0" w:color="FF6600"/>
            </w:tcBorders>
            <w:shd w:val="clear" w:color="auto" w:fill="auto"/>
          </w:tcPr>
          <w:p w:rsidR="00DD5C8D" w:rsidRPr="00707B33" w:rsidRDefault="00DD5C8D"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166105</w:t>
            </w:r>
          </w:p>
        </w:tc>
        <w:tc>
          <w:tcPr>
            <w:tcW w:w="2126" w:type="dxa"/>
            <w:tcBorders>
              <w:left w:val="single" w:sz="6" w:space="0" w:color="FF6600"/>
              <w:right w:val="single" w:sz="6" w:space="0" w:color="FF6600"/>
            </w:tcBorders>
            <w:shd w:val="clear" w:color="auto" w:fill="auto"/>
          </w:tcPr>
          <w:p w:rsidR="00DD5C8D" w:rsidRPr="00707B33" w:rsidRDefault="00DD5C8D"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信达澳银稳定增利</w:t>
            </w:r>
          </w:p>
        </w:tc>
        <w:tc>
          <w:tcPr>
            <w:tcW w:w="993" w:type="dxa"/>
            <w:tcBorders>
              <w:left w:val="single" w:sz="6" w:space="0" w:color="FF6600"/>
              <w:right w:val="single" w:sz="6" w:space="0" w:color="FF6600"/>
            </w:tcBorders>
            <w:shd w:val="clear" w:color="auto" w:fill="auto"/>
            <w:vAlign w:val="center"/>
          </w:tcPr>
          <w:p w:rsidR="00DD5C8D" w:rsidRPr="00707B33" w:rsidRDefault="00DD5C8D"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DD5C8D" w:rsidRPr="00707B33" w:rsidRDefault="00DD5C8D"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1.21</w:t>
            </w:r>
          </w:p>
        </w:tc>
      </w:tr>
      <w:tr w:rsidR="00DD5C8D" w:rsidRPr="005B7CDB" w:rsidTr="00B05683">
        <w:trPr>
          <w:cantSplit/>
          <w:trHeight w:val="227"/>
        </w:trPr>
        <w:tc>
          <w:tcPr>
            <w:tcW w:w="851" w:type="dxa"/>
            <w:vMerge/>
            <w:tcBorders>
              <w:right w:val="single" w:sz="6" w:space="0" w:color="FF6600"/>
            </w:tcBorders>
            <w:shd w:val="clear" w:color="auto" w:fill="FDE9D9" w:themeFill="accent6" w:themeFillTint="33"/>
            <w:vAlign w:val="center"/>
          </w:tcPr>
          <w:p w:rsidR="00DD5C8D" w:rsidRPr="005B7CDB" w:rsidRDefault="00DD5C8D"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tcPr>
          <w:p w:rsidR="00DD5C8D" w:rsidRPr="00707B33" w:rsidRDefault="00DD5C8D"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160222</w:t>
            </w:r>
          </w:p>
        </w:tc>
        <w:tc>
          <w:tcPr>
            <w:tcW w:w="1985" w:type="dxa"/>
            <w:tcBorders>
              <w:left w:val="single" w:sz="6" w:space="0" w:color="FF6600"/>
              <w:right w:val="single" w:sz="6" w:space="0" w:color="FF6600"/>
            </w:tcBorders>
            <w:shd w:val="clear" w:color="auto" w:fill="auto"/>
          </w:tcPr>
          <w:p w:rsidR="00DD5C8D" w:rsidRPr="00707B33" w:rsidRDefault="00DD5C8D"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国泰国证食品饮料</w:t>
            </w:r>
          </w:p>
        </w:tc>
        <w:tc>
          <w:tcPr>
            <w:tcW w:w="709" w:type="dxa"/>
            <w:tcBorders>
              <w:left w:val="single" w:sz="6" w:space="0" w:color="FF6600"/>
              <w:right w:val="single" w:sz="6" w:space="0" w:color="FF6600"/>
            </w:tcBorders>
            <w:shd w:val="clear" w:color="auto" w:fill="auto"/>
            <w:vAlign w:val="center"/>
          </w:tcPr>
          <w:p w:rsidR="00DD5C8D" w:rsidRPr="00707B33" w:rsidRDefault="00DD5C8D"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DD5C8D" w:rsidRPr="00707B33" w:rsidRDefault="00DD5C8D"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7.01</w:t>
            </w:r>
          </w:p>
        </w:tc>
        <w:tc>
          <w:tcPr>
            <w:tcW w:w="851" w:type="dxa"/>
            <w:vMerge/>
            <w:tcBorders>
              <w:left w:val="single" w:sz="6" w:space="0" w:color="FF6600"/>
              <w:right w:val="single" w:sz="6" w:space="0" w:color="FF6600"/>
            </w:tcBorders>
            <w:shd w:val="clear" w:color="auto" w:fill="FDE9D9" w:themeFill="accent6" w:themeFillTint="33"/>
            <w:vAlign w:val="center"/>
          </w:tcPr>
          <w:p w:rsidR="00DD5C8D" w:rsidRPr="005B7CDB" w:rsidRDefault="00DD5C8D"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shd w:val="clear" w:color="auto" w:fill="auto"/>
          </w:tcPr>
          <w:p w:rsidR="00DD5C8D" w:rsidRPr="00707B33" w:rsidRDefault="00DD5C8D"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200113</w:t>
            </w:r>
          </w:p>
        </w:tc>
        <w:tc>
          <w:tcPr>
            <w:tcW w:w="2126" w:type="dxa"/>
            <w:tcBorders>
              <w:left w:val="single" w:sz="6" w:space="0" w:color="FF6600"/>
              <w:right w:val="single" w:sz="6" w:space="0" w:color="FF6600"/>
            </w:tcBorders>
            <w:shd w:val="clear" w:color="auto" w:fill="auto"/>
          </w:tcPr>
          <w:p w:rsidR="00DD5C8D" w:rsidRPr="00707B33" w:rsidRDefault="00DD5C8D"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长城积极增利C</w:t>
            </w:r>
          </w:p>
        </w:tc>
        <w:tc>
          <w:tcPr>
            <w:tcW w:w="993" w:type="dxa"/>
            <w:tcBorders>
              <w:left w:val="single" w:sz="6" w:space="0" w:color="FF6600"/>
              <w:right w:val="single" w:sz="6" w:space="0" w:color="FF6600"/>
            </w:tcBorders>
            <w:shd w:val="clear" w:color="auto" w:fill="auto"/>
            <w:vAlign w:val="center"/>
          </w:tcPr>
          <w:p w:rsidR="00DD5C8D" w:rsidRPr="00707B33" w:rsidRDefault="00DD5C8D"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DD5C8D" w:rsidRPr="00707B33" w:rsidRDefault="00DD5C8D"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1.03</w:t>
            </w:r>
          </w:p>
        </w:tc>
      </w:tr>
      <w:tr w:rsidR="00DD5C8D" w:rsidRPr="005B7CDB" w:rsidTr="00B05683">
        <w:trPr>
          <w:cantSplit/>
          <w:trHeight w:val="227"/>
        </w:trPr>
        <w:tc>
          <w:tcPr>
            <w:tcW w:w="851" w:type="dxa"/>
            <w:vMerge/>
            <w:tcBorders>
              <w:right w:val="single" w:sz="6" w:space="0" w:color="FF6600"/>
            </w:tcBorders>
            <w:shd w:val="clear" w:color="auto" w:fill="FDE9D9" w:themeFill="accent6" w:themeFillTint="33"/>
            <w:vAlign w:val="center"/>
          </w:tcPr>
          <w:p w:rsidR="00DD5C8D" w:rsidRPr="005B7CDB" w:rsidRDefault="00DD5C8D"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tcPr>
          <w:p w:rsidR="00DD5C8D" w:rsidRPr="00707B33" w:rsidRDefault="00DD5C8D"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510630</w:t>
            </w:r>
          </w:p>
        </w:tc>
        <w:tc>
          <w:tcPr>
            <w:tcW w:w="1985" w:type="dxa"/>
            <w:tcBorders>
              <w:left w:val="single" w:sz="6" w:space="0" w:color="FF6600"/>
              <w:right w:val="single" w:sz="6" w:space="0" w:color="FF6600"/>
            </w:tcBorders>
            <w:shd w:val="clear" w:color="auto" w:fill="auto"/>
          </w:tcPr>
          <w:p w:rsidR="00DD5C8D" w:rsidRPr="00707B33" w:rsidRDefault="00DD5C8D"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华夏上证主要消费ETF</w:t>
            </w:r>
          </w:p>
        </w:tc>
        <w:tc>
          <w:tcPr>
            <w:tcW w:w="709" w:type="dxa"/>
            <w:tcBorders>
              <w:left w:val="single" w:sz="6" w:space="0" w:color="FF6600"/>
              <w:right w:val="single" w:sz="6" w:space="0" w:color="FF6600"/>
            </w:tcBorders>
            <w:shd w:val="clear" w:color="auto" w:fill="auto"/>
            <w:vAlign w:val="center"/>
          </w:tcPr>
          <w:p w:rsidR="00DD5C8D" w:rsidRPr="00707B33" w:rsidRDefault="00DD5C8D"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DD5C8D" w:rsidRPr="00707B33" w:rsidRDefault="00DD5C8D"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6.84</w:t>
            </w:r>
          </w:p>
        </w:tc>
        <w:tc>
          <w:tcPr>
            <w:tcW w:w="851" w:type="dxa"/>
            <w:vMerge/>
            <w:tcBorders>
              <w:left w:val="single" w:sz="6" w:space="0" w:color="FF6600"/>
              <w:right w:val="single" w:sz="6" w:space="0" w:color="FF6600"/>
            </w:tcBorders>
            <w:shd w:val="clear" w:color="auto" w:fill="FDE9D9" w:themeFill="accent6" w:themeFillTint="33"/>
            <w:vAlign w:val="center"/>
          </w:tcPr>
          <w:p w:rsidR="00DD5C8D" w:rsidRPr="005B7CDB" w:rsidRDefault="00DD5C8D"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shd w:val="clear" w:color="auto" w:fill="auto"/>
          </w:tcPr>
          <w:p w:rsidR="00DD5C8D" w:rsidRPr="00707B33" w:rsidRDefault="00DD5C8D"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200013</w:t>
            </w:r>
          </w:p>
        </w:tc>
        <w:tc>
          <w:tcPr>
            <w:tcW w:w="2126" w:type="dxa"/>
            <w:tcBorders>
              <w:left w:val="single" w:sz="6" w:space="0" w:color="FF6600"/>
              <w:right w:val="single" w:sz="6" w:space="0" w:color="FF6600"/>
            </w:tcBorders>
            <w:shd w:val="clear" w:color="auto" w:fill="auto"/>
          </w:tcPr>
          <w:p w:rsidR="00DD5C8D" w:rsidRPr="00707B33" w:rsidRDefault="00DD5C8D"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长城积极增利A</w:t>
            </w:r>
          </w:p>
        </w:tc>
        <w:tc>
          <w:tcPr>
            <w:tcW w:w="993" w:type="dxa"/>
            <w:tcBorders>
              <w:left w:val="single" w:sz="6" w:space="0" w:color="FF6600"/>
              <w:right w:val="single" w:sz="6" w:space="0" w:color="FF6600"/>
            </w:tcBorders>
            <w:shd w:val="clear" w:color="auto" w:fill="auto"/>
            <w:vAlign w:val="center"/>
          </w:tcPr>
          <w:p w:rsidR="00DD5C8D" w:rsidRPr="00707B33" w:rsidRDefault="00DD5C8D"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DD5C8D" w:rsidRPr="00707B33" w:rsidRDefault="00DD5C8D"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1.01</w:t>
            </w:r>
          </w:p>
        </w:tc>
      </w:tr>
      <w:tr w:rsidR="00C40FC4" w:rsidRPr="005B7CDB" w:rsidTr="00B05683">
        <w:trPr>
          <w:cantSplit/>
          <w:trHeight w:val="227"/>
        </w:trPr>
        <w:tc>
          <w:tcPr>
            <w:tcW w:w="851" w:type="dxa"/>
            <w:vMerge w:val="restart"/>
            <w:tcBorders>
              <w:right w:val="single" w:sz="6" w:space="0" w:color="FF6600"/>
            </w:tcBorders>
            <w:shd w:val="clear" w:color="auto" w:fill="FDE9D9" w:themeFill="accent6" w:themeFillTint="33"/>
            <w:vAlign w:val="center"/>
          </w:tcPr>
          <w:p w:rsidR="00C40FC4" w:rsidRPr="005B7CDB" w:rsidRDefault="00C40FC4" w:rsidP="006E677E">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混合-</w:t>
            </w:r>
          </w:p>
          <w:p w:rsidR="00C40FC4" w:rsidRPr="005B7CDB" w:rsidRDefault="00C40FC4" w:rsidP="006E677E">
            <w:pPr>
              <w:snapToGrid w:val="0"/>
              <w:jc w:val="center"/>
              <w:rPr>
                <w:rFonts w:ascii="楷体" w:eastAsia="楷体" w:hAnsi="楷体"/>
                <w:b/>
                <w:sz w:val="18"/>
                <w:szCs w:val="18"/>
              </w:rPr>
            </w:pPr>
            <w:r w:rsidRPr="005B7CDB">
              <w:rPr>
                <w:rFonts w:ascii="楷体" w:eastAsia="楷体" w:hAnsi="楷体" w:hint="eastAsia"/>
                <w:b/>
                <w:bCs/>
                <w:color w:val="000000"/>
                <w:sz w:val="18"/>
                <w:szCs w:val="18"/>
              </w:rPr>
              <w:t>偏股型</w:t>
            </w:r>
          </w:p>
        </w:tc>
        <w:tc>
          <w:tcPr>
            <w:tcW w:w="992" w:type="dxa"/>
            <w:tcBorders>
              <w:left w:val="single" w:sz="6" w:space="0" w:color="FF6600"/>
              <w:right w:val="single" w:sz="6" w:space="0" w:color="FF6600"/>
            </w:tcBorders>
            <w:shd w:val="clear" w:color="auto" w:fill="auto"/>
          </w:tcPr>
          <w:p w:rsidR="00C40FC4" w:rsidRPr="00707B33" w:rsidRDefault="007D448C" w:rsidP="00707B33">
            <w:pPr>
              <w:jc w:val="center"/>
              <w:rPr>
                <w:rFonts w:ascii="楷体" w:eastAsia="楷体" w:hAnsi="楷体" w:cs="宋体"/>
                <w:color w:val="000000"/>
                <w:sz w:val="18"/>
                <w:szCs w:val="18"/>
              </w:rPr>
            </w:pPr>
            <w:r>
              <w:rPr>
                <w:rFonts w:ascii="楷体" w:eastAsia="楷体" w:hAnsi="楷体" w:hint="eastAsia"/>
                <w:color w:val="000000"/>
                <w:sz w:val="18"/>
                <w:szCs w:val="18"/>
              </w:rPr>
              <w:t>0</w:t>
            </w:r>
            <w:r w:rsidR="00C40FC4" w:rsidRPr="00707B33">
              <w:rPr>
                <w:rFonts w:ascii="楷体" w:eastAsia="楷体" w:hAnsi="楷体" w:hint="eastAsia"/>
                <w:color w:val="000000"/>
                <w:sz w:val="18"/>
                <w:szCs w:val="18"/>
              </w:rPr>
              <w:t>50001</w:t>
            </w:r>
          </w:p>
        </w:tc>
        <w:tc>
          <w:tcPr>
            <w:tcW w:w="1985" w:type="dxa"/>
            <w:tcBorders>
              <w:left w:val="single" w:sz="6" w:space="0" w:color="FF6600"/>
              <w:right w:val="single" w:sz="6" w:space="0" w:color="FF6600"/>
            </w:tcBorders>
            <w:shd w:val="clear" w:color="auto" w:fill="auto"/>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博时价值增长</w:t>
            </w:r>
          </w:p>
        </w:tc>
        <w:tc>
          <w:tcPr>
            <w:tcW w:w="709" w:type="dxa"/>
            <w:tcBorders>
              <w:left w:val="single" w:sz="6" w:space="0" w:color="FF6600"/>
              <w:right w:val="single" w:sz="6" w:space="0" w:color="FF6600"/>
            </w:tcBorders>
            <w:shd w:val="clear" w:color="auto" w:fill="auto"/>
            <w:vAlign w:val="center"/>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5.27</w:t>
            </w:r>
          </w:p>
        </w:tc>
        <w:tc>
          <w:tcPr>
            <w:tcW w:w="851" w:type="dxa"/>
            <w:vMerge w:val="restart"/>
            <w:tcBorders>
              <w:left w:val="single" w:sz="6" w:space="0" w:color="FF6600"/>
              <w:right w:val="single" w:sz="6" w:space="0" w:color="FF6600"/>
            </w:tcBorders>
            <w:shd w:val="clear" w:color="auto" w:fill="FDE9D9" w:themeFill="accent6" w:themeFillTint="33"/>
            <w:vAlign w:val="center"/>
          </w:tcPr>
          <w:p w:rsidR="00C40FC4" w:rsidRPr="005B7CDB" w:rsidRDefault="00C40FC4" w:rsidP="006E677E">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债券-</w:t>
            </w:r>
          </w:p>
          <w:p w:rsidR="00C40FC4" w:rsidRPr="005B7CDB" w:rsidRDefault="00C40FC4" w:rsidP="006E677E">
            <w:pPr>
              <w:snapToGrid w:val="0"/>
              <w:jc w:val="center"/>
              <w:rPr>
                <w:rFonts w:ascii="楷体" w:eastAsia="楷体" w:hAnsi="楷体" w:cs="宋体"/>
                <w:b/>
                <w:bCs/>
                <w:color w:val="000000"/>
                <w:sz w:val="18"/>
                <w:szCs w:val="18"/>
              </w:rPr>
            </w:pPr>
            <w:r w:rsidRPr="005B7CDB">
              <w:rPr>
                <w:rFonts w:ascii="楷体" w:eastAsia="楷体" w:hAnsi="楷体" w:hint="eastAsia"/>
                <w:b/>
                <w:bCs/>
                <w:color w:val="000000"/>
                <w:sz w:val="18"/>
                <w:szCs w:val="18"/>
              </w:rPr>
              <w:t>二级债基</w:t>
            </w:r>
          </w:p>
        </w:tc>
        <w:tc>
          <w:tcPr>
            <w:tcW w:w="850" w:type="dxa"/>
            <w:tcBorders>
              <w:left w:val="single" w:sz="6" w:space="0" w:color="FF6600"/>
              <w:right w:val="single" w:sz="6" w:space="0" w:color="FF6600"/>
            </w:tcBorders>
            <w:shd w:val="clear" w:color="auto" w:fill="auto"/>
          </w:tcPr>
          <w:p w:rsidR="00C40FC4" w:rsidRPr="00707B33" w:rsidRDefault="007D448C" w:rsidP="00707B33">
            <w:pPr>
              <w:jc w:val="center"/>
              <w:rPr>
                <w:rFonts w:ascii="楷体" w:eastAsia="楷体" w:hAnsi="楷体" w:cs="宋体"/>
                <w:color w:val="000000"/>
                <w:sz w:val="18"/>
                <w:szCs w:val="18"/>
              </w:rPr>
            </w:pPr>
            <w:r>
              <w:rPr>
                <w:rFonts w:ascii="楷体" w:eastAsia="楷体" w:hAnsi="楷体" w:hint="eastAsia"/>
                <w:color w:val="000000"/>
                <w:sz w:val="18"/>
                <w:szCs w:val="18"/>
              </w:rPr>
              <w:t>000</w:t>
            </w:r>
            <w:r w:rsidR="00C40FC4" w:rsidRPr="00707B33">
              <w:rPr>
                <w:rFonts w:ascii="楷体" w:eastAsia="楷体" w:hAnsi="楷体" w:hint="eastAsia"/>
                <w:color w:val="000000"/>
                <w:sz w:val="18"/>
                <w:szCs w:val="18"/>
              </w:rPr>
              <w:t>875</w:t>
            </w:r>
          </w:p>
        </w:tc>
        <w:tc>
          <w:tcPr>
            <w:tcW w:w="2126" w:type="dxa"/>
            <w:tcBorders>
              <w:left w:val="single" w:sz="6" w:space="0" w:color="FF6600"/>
              <w:right w:val="single" w:sz="6" w:space="0" w:color="FF6600"/>
            </w:tcBorders>
            <w:shd w:val="clear" w:color="auto" w:fill="auto"/>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建信稳定得利A</w:t>
            </w:r>
          </w:p>
        </w:tc>
        <w:tc>
          <w:tcPr>
            <w:tcW w:w="993" w:type="dxa"/>
            <w:tcBorders>
              <w:left w:val="single" w:sz="6" w:space="0" w:color="FF6600"/>
              <w:right w:val="single" w:sz="6" w:space="0" w:color="FF6600"/>
            </w:tcBorders>
            <w:shd w:val="clear" w:color="auto" w:fill="auto"/>
            <w:vAlign w:val="center"/>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1.70</w:t>
            </w:r>
          </w:p>
        </w:tc>
      </w:tr>
      <w:tr w:rsidR="00C40FC4" w:rsidRPr="005B7CDB" w:rsidTr="00B05683">
        <w:trPr>
          <w:cantSplit/>
          <w:trHeight w:val="227"/>
        </w:trPr>
        <w:tc>
          <w:tcPr>
            <w:tcW w:w="851" w:type="dxa"/>
            <w:vMerge/>
            <w:tcBorders>
              <w:right w:val="single" w:sz="6" w:space="0" w:color="FF6600"/>
            </w:tcBorders>
            <w:shd w:val="clear" w:color="auto" w:fill="FDE9D9" w:themeFill="accent6" w:themeFillTint="33"/>
            <w:vAlign w:val="center"/>
          </w:tcPr>
          <w:p w:rsidR="00C40FC4" w:rsidRPr="005B7CDB" w:rsidRDefault="00C40FC4"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tcPr>
          <w:p w:rsidR="00C40FC4" w:rsidRPr="00707B33" w:rsidRDefault="007D448C" w:rsidP="00707B33">
            <w:pPr>
              <w:jc w:val="center"/>
              <w:rPr>
                <w:rFonts w:ascii="楷体" w:eastAsia="楷体" w:hAnsi="楷体" w:cs="宋体"/>
                <w:color w:val="000000"/>
                <w:sz w:val="18"/>
                <w:szCs w:val="18"/>
              </w:rPr>
            </w:pPr>
            <w:r>
              <w:rPr>
                <w:rFonts w:ascii="楷体" w:eastAsia="楷体" w:hAnsi="楷体" w:hint="eastAsia"/>
                <w:color w:val="000000"/>
                <w:sz w:val="18"/>
                <w:szCs w:val="18"/>
              </w:rPr>
              <w:t>0</w:t>
            </w:r>
            <w:r w:rsidR="00C40FC4" w:rsidRPr="00707B33">
              <w:rPr>
                <w:rFonts w:ascii="楷体" w:eastAsia="楷体" w:hAnsi="楷体" w:hint="eastAsia"/>
                <w:color w:val="000000"/>
                <w:sz w:val="18"/>
                <w:szCs w:val="18"/>
              </w:rPr>
              <w:t>50201</w:t>
            </w:r>
          </w:p>
        </w:tc>
        <w:tc>
          <w:tcPr>
            <w:tcW w:w="1985" w:type="dxa"/>
            <w:tcBorders>
              <w:left w:val="single" w:sz="6" w:space="0" w:color="FF6600"/>
              <w:right w:val="single" w:sz="6" w:space="0" w:color="FF6600"/>
            </w:tcBorders>
            <w:shd w:val="clear" w:color="auto" w:fill="auto"/>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博时价值增长2号</w:t>
            </w:r>
          </w:p>
        </w:tc>
        <w:tc>
          <w:tcPr>
            <w:tcW w:w="709" w:type="dxa"/>
            <w:tcBorders>
              <w:left w:val="single" w:sz="6" w:space="0" w:color="FF6600"/>
              <w:right w:val="single" w:sz="6" w:space="0" w:color="FF6600"/>
            </w:tcBorders>
            <w:shd w:val="clear" w:color="auto" w:fill="auto"/>
            <w:vAlign w:val="center"/>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5.04</w:t>
            </w:r>
          </w:p>
        </w:tc>
        <w:tc>
          <w:tcPr>
            <w:tcW w:w="851" w:type="dxa"/>
            <w:vMerge/>
            <w:tcBorders>
              <w:left w:val="single" w:sz="6" w:space="0" w:color="FF6600"/>
              <w:right w:val="single" w:sz="6" w:space="0" w:color="FF6600"/>
            </w:tcBorders>
            <w:shd w:val="clear" w:color="auto" w:fill="FDE9D9" w:themeFill="accent6" w:themeFillTint="33"/>
            <w:vAlign w:val="center"/>
          </w:tcPr>
          <w:p w:rsidR="00C40FC4" w:rsidRPr="005B7CDB" w:rsidRDefault="00C40FC4"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shd w:val="clear" w:color="auto" w:fill="auto"/>
          </w:tcPr>
          <w:p w:rsidR="00C40FC4" w:rsidRPr="00707B33" w:rsidRDefault="007D448C" w:rsidP="00707B33">
            <w:pPr>
              <w:jc w:val="center"/>
              <w:rPr>
                <w:rFonts w:ascii="楷体" w:eastAsia="楷体" w:hAnsi="楷体" w:cs="宋体"/>
                <w:color w:val="000000"/>
                <w:sz w:val="18"/>
                <w:szCs w:val="18"/>
              </w:rPr>
            </w:pPr>
            <w:r>
              <w:rPr>
                <w:rFonts w:ascii="楷体" w:eastAsia="楷体" w:hAnsi="楷体" w:hint="eastAsia"/>
                <w:color w:val="000000"/>
                <w:sz w:val="18"/>
                <w:szCs w:val="18"/>
              </w:rPr>
              <w:t>000</w:t>
            </w:r>
            <w:r w:rsidR="00C40FC4" w:rsidRPr="00707B33">
              <w:rPr>
                <w:rFonts w:ascii="楷体" w:eastAsia="楷体" w:hAnsi="楷体" w:hint="eastAsia"/>
                <w:color w:val="000000"/>
                <w:sz w:val="18"/>
                <w:szCs w:val="18"/>
              </w:rPr>
              <w:t>876</w:t>
            </w:r>
          </w:p>
        </w:tc>
        <w:tc>
          <w:tcPr>
            <w:tcW w:w="2126" w:type="dxa"/>
            <w:tcBorders>
              <w:left w:val="single" w:sz="6" w:space="0" w:color="FF6600"/>
              <w:right w:val="single" w:sz="6" w:space="0" w:color="FF6600"/>
            </w:tcBorders>
            <w:shd w:val="clear" w:color="auto" w:fill="auto"/>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建信稳定得利C</w:t>
            </w:r>
          </w:p>
        </w:tc>
        <w:tc>
          <w:tcPr>
            <w:tcW w:w="993" w:type="dxa"/>
            <w:tcBorders>
              <w:left w:val="single" w:sz="6" w:space="0" w:color="FF6600"/>
              <w:right w:val="single" w:sz="6" w:space="0" w:color="FF6600"/>
            </w:tcBorders>
            <w:shd w:val="clear" w:color="auto" w:fill="auto"/>
            <w:vAlign w:val="center"/>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1.62</w:t>
            </w:r>
          </w:p>
        </w:tc>
      </w:tr>
      <w:tr w:rsidR="00C40FC4" w:rsidRPr="005B7CDB" w:rsidTr="00B05683">
        <w:trPr>
          <w:cantSplit/>
          <w:trHeight w:val="227"/>
        </w:trPr>
        <w:tc>
          <w:tcPr>
            <w:tcW w:w="851" w:type="dxa"/>
            <w:vMerge/>
            <w:tcBorders>
              <w:right w:val="single" w:sz="6" w:space="0" w:color="FF6600"/>
            </w:tcBorders>
            <w:shd w:val="clear" w:color="auto" w:fill="FDE9D9" w:themeFill="accent6" w:themeFillTint="33"/>
            <w:vAlign w:val="center"/>
          </w:tcPr>
          <w:p w:rsidR="00C40FC4" w:rsidRPr="005B7CDB" w:rsidRDefault="00C40FC4"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121006</w:t>
            </w:r>
          </w:p>
        </w:tc>
        <w:tc>
          <w:tcPr>
            <w:tcW w:w="1985" w:type="dxa"/>
            <w:tcBorders>
              <w:left w:val="single" w:sz="6" w:space="0" w:color="FF6600"/>
              <w:right w:val="single" w:sz="6" w:space="0" w:color="FF6600"/>
            </w:tcBorders>
            <w:shd w:val="clear" w:color="auto" w:fill="auto"/>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国投瑞银稳健增长</w:t>
            </w:r>
          </w:p>
        </w:tc>
        <w:tc>
          <w:tcPr>
            <w:tcW w:w="709" w:type="dxa"/>
            <w:tcBorders>
              <w:left w:val="single" w:sz="6" w:space="0" w:color="FF6600"/>
              <w:right w:val="single" w:sz="6" w:space="0" w:color="FF6600"/>
            </w:tcBorders>
            <w:shd w:val="clear" w:color="auto" w:fill="auto"/>
            <w:vAlign w:val="center"/>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4.40</w:t>
            </w:r>
          </w:p>
        </w:tc>
        <w:tc>
          <w:tcPr>
            <w:tcW w:w="851" w:type="dxa"/>
            <w:vMerge/>
            <w:tcBorders>
              <w:left w:val="single" w:sz="6" w:space="0" w:color="FF6600"/>
              <w:right w:val="single" w:sz="6" w:space="0" w:color="FF6600"/>
            </w:tcBorders>
            <w:shd w:val="clear" w:color="auto" w:fill="FDE9D9" w:themeFill="accent6" w:themeFillTint="33"/>
            <w:vAlign w:val="center"/>
          </w:tcPr>
          <w:p w:rsidR="00C40FC4" w:rsidRPr="005B7CDB" w:rsidRDefault="00C40FC4"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shd w:val="clear" w:color="auto" w:fill="auto"/>
          </w:tcPr>
          <w:p w:rsidR="00C40FC4" w:rsidRPr="00707B33" w:rsidRDefault="007D448C" w:rsidP="00707B33">
            <w:pPr>
              <w:jc w:val="center"/>
              <w:rPr>
                <w:rFonts w:ascii="楷体" w:eastAsia="楷体" w:hAnsi="楷体" w:cs="宋体"/>
                <w:color w:val="000000"/>
                <w:sz w:val="18"/>
                <w:szCs w:val="18"/>
              </w:rPr>
            </w:pPr>
            <w:r>
              <w:rPr>
                <w:rFonts w:ascii="楷体" w:eastAsia="楷体" w:hAnsi="楷体" w:hint="eastAsia"/>
                <w:color w:val="000000"/>
                <w:sz w:val="18"/>
                <w:szCs w:val="18"/>
              </w:rPr>
              <w:t>000</w:t>
            </w:r>
            <w:r w:rsidR="00C40FC4" w:rsidRPr="00707B33">
              <w:rPr>
                <w:rFonts w:ascii="楷体" w:eastAsia="楷体" w:hAnsi="楷体" w:hint="eastAsia"/>
                <w:color w:val="000000"/>
                <w:sz w:val="18"/>
                <w:szCs w:val="18"/>
              </w:rPr>
              <w:t>260</w:t>
            </w:r>
          </w:p>
        </w:tc>
        <w:tc>
          <w:tcPr>
            <w:tcW w:w="2126" w:type="dxa"/>
            <w:tcBorders>
              <w:left w:val="single" w:sz="6" w:space="0" w:color="FF6600"/>
              <w:right w:val="single" w:sz="6" w:space="0" w:color="FF6600"/>
            </w:tcBorders>
            <w:shd w:val="clear" w:color="auto" w:fill="auto"/>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信诚季季定期支付</w:t>
            </w:r>
          </w:p>
        </w:tc>
        <w:tc>
          <w:tcPr>
            <w:tcW w:w="993" w:type="dxa"/>
            <w:tcBorders>
              <w:left w:val="single" w:sz="6" w:space="0" w:color="FF6600"/>
              <w:right w:val="single" w:sz="6" w:space="0" w:color="FF6600"/>
            </w:tcBorders>
            <w:shd w:val="clear" w:color="auto" w:fill="auto"/>
            <w:vAlign w:val="center"/>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1.14</w:t>
            </w:r>
          </w:p>
        </w:tc>
      </w:tr>
      <w:tr w:rsidR="00C40FC4" w:rsidRPr="005B7CDB" w:rsidTr="00B05683">
        <w:trPr>
          <w:cantSplit/>
          <w:trHeight w:val="227"/>
        </w:trPr>
        <w:tc>
          <w:tcPr>
            <w:tcW w:w="851" w:type="dxa"/>
            <w:vMerge w:val="restart"/>
            <w:tcBorders>
              <w:right w:val="single" w:sz="6" w:space="0" w:color="FF6600"/>
            </w:tcBorders>
            <w:shd w:val="clear" w:color="auto" w:fill="FDE9D9" w:themeFill="accent6" w:themeFillTint="33"/>
            <w:vAlign w:val="center"/>
          </w:tcPr>
          <w:p w:rsidR="00C40FC4" w:rsidRPr="005B7CDB" w:rsidRDefault="00C40FC4" w:rsidP="006E677E">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混合-</w:t>
            </w:r>
          </w:p>
          <w:p w:rsidR="00C40FC4" w:rsidRPr="005B7CDB" w:rsidRDefault="00C40FC4" w:rsidP="006E677E">
            <w:pPr>
              <w:snapToGrid w:val="0"/>
              <w:jc w:val="center"/>
              <w:rPr>
                <w:rFonts w:ascii="楷体" w:eastAsia="楷体" w:hAnsi="楷体"/>
                <w:b/>
                <w:sz w:val="18"/>
                <w:szCs w:val="18"/>
              </w:rPr>
            </w:pPr>
            <w:r w:rsidRPr="005B7CDB">
              <w:rPr>
                <w:rFonts w:ascii="楷体" w:eastAsia="楷体" w:hAnsi="楷体" w:hint="eastAsia"/>
                <w:b/>
                <w:bCs/>
                <w:color w:val="000000"/>
                <w:sz w:val="18"/>
                <w:szCs w:val="18"/>
              </w:rPr>
              <w:t>偏债型</w:t>
            </w:r>
          </w:p>
        </w:tc>
        <w:tc>
          <w:tcPr>
            <w:tcW w:w="992" w:type="dxa"/>
            <w:tcBorders>
              <w:left w:val="single" w:sz="6" w:space="0" w:color="FF6600"/>
              <w:right w:val="single" w:sz="6" w:space="0" w:color="FF6600"/>
            </w:tcBorders>
            <w:shd w:val="clear" w:color="auto" w:fill="auto"/>
          </w:tcPr>
          <w:p w:rsidR="00C40FC4" w:rsidRPr="00707B33" w:rsidRDefault="007D448C" w:rsidP="00707B33">
            <w:pPr>
              <w:jc w:val="center"/>
              <w:rPr>
                <w:rFonts w:ascii="楷体" w:eastAsia="楷体" w:hAnsi="楷体" w:cs="宋体"/>
                <w:color w:val="000000"/>
                <w:sz w:val="18"/>
                <w:szCs w:val="18"/>
              </w:rPr>
            </w:pPr>
            <w:r>
              <w:rPr>
                <w:rFonts w:ascii="楷体" w:eastAsia="楷体" w:hAnsi="楷体" w:hint="eastAsia"/>
                <w:color w:val="000000"/>
                <w:sz w:val="18"/>
                <w:szCs w:val="18"/>
              </w:rPr>
              <w:t>0</w:t>
            </w:r>
            <w:r w:rsidR="00C40FC4" w:rsidRPr="00707B33">
              <w:rPr>
                <w:rFonts w:ascii="楷体" w:eastAsia="楷体" w:hAnsi="楷体" w:hint="eastAsia"/>
                <w:color w:val="000000"/>
                <w:sz w:val="18"/>
                <w:szCs w:val="18"/>
              </w:rPr>
              <w:t>40004</w:t>
            </w:r>
          </w:p>
        </w:tc>
        <w:tc>
          <w:tcPr>
            <w:tcW w:w="1985" w:type="dxa"/>
            <w:tcBorders>
              <w:left w:val="single" w:sz="6" w:space="0" w:color="FF6600"/>
              <w:right w:val="single" w:sz="6" w:space="0" w:color="FF6600"/>
            </w:tcBorders>
            <w:shd w:val="clear" w:color="auto" w:fill="auto"/>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华安宝利配置</w:t>
            </w:r>
          </w:p>
        </w:tc>
        <w:tc>
          <w:tcPr>
            <w:tcW w:w="709" w:type="dxa"/>
            <w:tcBorders>
              <w:left w:val="single" w:sz="6" w:space="0" w:color="FF6600"/>
              <w:right w:val="single" w:sz="6" w:space="0" w:color="FF6600"/>
            </w:tcBorders>
            <w:shd w:val="clear" w:color="auto" w:fill="auto"/>
            <w:vAlign w:val="center"/>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3.20</w:t>
            </w:r>
          </w:p>
        </w:tc>
        <w:tc>
          <w:tcPr>
            <w:tcW w:w="851" w:type="dxa"/>
            <w:vMerge w:val="restart"/>
            <w:tcBorders>
              <w:left w:val="single" w:sz="6" w:space="0" w:color="FF6600"/>
              <w:right w:val="single" w:sz="6" w:space="0" w:color="FF6600"/>
            </w:tcBorders>
            <w:shd w:val="clear" w:color="auto" w:fill="FDE9D9" w:themeFill="accent6" w:themeFillTint="33"/>
            <w:vAlign w:val="center"/>
          </w:tcPr>
          <w:p w:rsidR="00C40FC4" w:rsidRPr="005B7CDB" w:rsidRDefault="00C40FC4" w:rsidP="006E677E">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债券-</w:t>
            </w:r>
          </w:p>
          <w:p w:rsidR="00C40FC4" w:rsidRPr="005B7CDB" w:rsidRDefault="00C40FC4" w:rsidP="006E677E">
            <w:pPr>
              <w:snapToGrid w:val="0"/>
              <w:jc w:val="center"/>
              <w:rPr>
                <w:rFonts w:ascii="楷体" w:eastAsia="楷体" w:hAnsi="楷体" w:cs="宋体"/>
                <w:b/>
                <w:bCs/>
                <w:color w:val="000000"/>
                <w:sz w:val="18"/>
                <w:szCs w:val="18"/>
              </w:rPr>
            </w:pPr>
            <w:r w:rsidRPr="005B7CDB">
              <w:rPr>
                <w:rFonts w:ascii="楷体" w:eastAsia="楷体" w:hAnsi="楷体" w:hint="eastAsia"/>
                <w:b/>
                <w:bCs/>
                <w:color w:val="000000"/>
                <w:sz w:val="18"/>
                <w:szCs w:val="18"/>
              </w:rPr>
              <w:t>理财债基</w:t>
            </w:r>
          </w:p>
        </w:tc>
        <w:tc>
          <w:tcPr>
            <w:tcW w:w="850" w:type="dxa"/>
            <w:tcBorders>
              <w:left w:val="single" w:sz="6" w:space="0" w:color="FF6600"/>
              <w:right w:val="single" w:sz="6" w:space="0" w:color="FF6600"/>
            </w:tcBorders>
            <w:shd w:val="clear" w:color="auto" w:fill="auto"/>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519722</w:t>
            </w:r>
          </w:p>
        </w:tc>
        <w:tc>
          <w:tcPr>
            <w:tcW w:w="2126" w:type="dxa"/>
            <w:tcBorders>
              <w:left w:val="single" w:sz="6" w:space="0" w:color="FF6600"/>
              <w:right w:val="single" w:sz="6" w:space="0" w:color="FF6600"/>
            </w:tcBorders>
            <w:shd w:val="clear" w:color="auto" w:fill="auto"/>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交银理财60天B</w:t>
            </w:r>
          </w:p>
        </w:tc>
        <w:tc>
          <w:tcPr>
            <w:tcW w:w="993" w:type="dxa"/>
            <w:tcBorders>
              <w:left w:val="single" w:sz="6" w:space="0" w:color="FF6600"/>
              <w:right w:val="single" w:sz="6" w:space="0" w:color="FF6600"/>
            </w:tcBorders>
            <w:shd w:val="clear" w:color="auto" w:fill="auto"/>
            <w:vAlign w:val="center"/>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0.19</w:t>
            </w:r>
          </w:p>
        </w:tc>
      </w:tr>
      <w:tr w:rsidR="00C40FC4" w:rsidRPr="005B7CDB" w:rsidTr="00B05683">
        <w:trPr>
          <w:cantSplit/>
          <w:trHeight w:val="227"/>
        </w:trPr>
        <w:tc>
          <w:tcPr>
            <w:tcW w:w="851" w:type="dxa"/>
            <w:vMerge/>
            <w:tcBorders>
              <w:right w:val="single" w:sz="6" w:space="0" w:color="FF6600"/>
            </w:tcBorders>
            <w:shd w:val="clear" w:color="auto" w:fill="FDE9D9" w:themeFill="accent6" w:themeFillTint="33"/>
            <w:vAlign w:val="center"/>
          </w:tcPr>
          <w:p w:rsidR="00C40FC4" w:rsidRPr="005B7CDB" w:rsidRDefault="00C40FC4"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217002</w:t>
            </w:r>
          </w:p>
        </w:tc>
        <w:tc>
          <w:tcPr>
            <w:tcW w:w="1985" w:type="dxa"/>
            <w:tcBorders>
              <w:left w:val="single" w:sz="6" w:space="0" w:color="FF6600"/>
              <w:right w:val="single" w:sz="6" w:space="0" w:color="FF6600"/>
            </w:tcBorders>
            <w:shd w:val="clear" w:color="auto" w:fill="auto"/>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招商安泰平衡</w:t>
            </w:r>
          </w:p>
        </w:tc>
        <w:tc>
          <w:tcPr>
            <w:tcW w:w="709" w:type="dxa"/>
            <w:tcBorders>
              <w:left w:val="single" w:sz="6" w:space="0" w:color="FF6600"/>
              <w:right w:val="single" w:sz="6" w:space="0" w:color="FF6600"/>
            </w:tcBorders>
            <w:shd w:val="clear" w:color="auto" w:fill="auto"/>
            <w:vAlign w:val="center"/>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2.11</w:t>
            </w:r>
          </w:p>
        </w:tc>
        <w:tc>
          <w:tcPr>
            <w:tcW w:w="851" w:type="dxa"/>
            <w:vMerge/>
            <w:tcBorders>
              <w:left w:val="single" w:sz="6" w:space="0" w:color="FF6600"/>
              <w:right w:val="single" w:sz="6" w:space="0" w:color="FF6600"/>
            </w:tcBorders>
            <w:shd w:val="clear" w:color="auto" w:fill="FDE9D9" w:themeFill="accent6" w:themeFillTint="33"/>
            <w:vAlign w:val="center"/>
          </w:tcPr>
          <w:p w:rsidR="00C40FC4" w:rsidRPr="005B7CDB" w:rsidRDefault="00C40FC4"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shd w:val="clear" w:color="auto" w:fill="auto"/>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519721</w:t>
            </w:r>
          </w:p>
        </w:tc>
        <w:tc>
          <w:tcPr>
            <w:tcW w:w="2126" w:type="dxa"/>
            <w:tcBorders>
              <w:left w:val="single" w:sz="6" w:space="0" w:color="FF6600"/>
              <w:right w:val="single" w:sz="6" w:space="0" w:color="FF6600"/>
            </w:tcBorders>
            <w:shd w:val="clear" w:color="auto" w:fill="auto"/>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交银理财60天A</w:t>
            </w:r>
          </w:p>
        </w:tc>
        <w:tc>
          <w:tcPr>
            <w:tcW w:w="993" w:type="dxa"/>
            <w:tcBorders>
              <w:left w:val="single" w:sz="6" w:space="0" w:color="FF6600"/>
              <w:right w:val="single" w:sz="6" w:space="0" w:color="FF6600"/>
            </w:tcBorders>
            <w:shd w:val="clear" w:color="auto" w:fill="auto"/>
            <w:vAlign w:val="center"/>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0.18</w:t>
            </w:r>
          </w:p>
        </w:tc>
      </w:tr>
      <w:tr w:rsidR="00C40FC4" w:rsidRPr="005B7CDB" w:rsidTr="00B05683">
        <w:trPr>
          <w:cantSplit/>
          <w:trHeight w:val="227"/>
        </w:trPr>
        <w:tc>
          <w:tcPr>
            <w:tcW w:w="851" w:type="dxa"/>
            <w:vMerge/>
            <w:tcBorders>
              <w:right w:val="single" w:sz="6" w:space="0" w:color="FF6600"/>
            </w:tcBorders>
            <w:shd w:val="clear" w:color="auto" w:fill="FDE9D9" w:themeFill="accent6" w:themeFillTint="33"/>
            <w:vAlign w:val="center"/>
          </w:tcPr>
          <w:p w:rsidR="00C40FC4" w:rsidRPr="005B7CDB" w:rsidRDefault="00C40FC4"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tcPr>
          <w:p w:rsidR="00C40FC4" w:rsidRPr="00707B33" w:rsidRDefault="007D448C" w:rsidP="00707B33">
            <w:pPr>
              <w:jc w:val="center"/>
              <w:rPr>
                <w:rFonts w:ascii="楷体" w:eastAsia="楷体" w:hAnsi="楷体" w:cs="宋体"/>
                <w:color w:val="000000"/>
                <w:sz w:val="18"/>
                <w:szCs w:val="18"/>
              </w:rPr>
            </w:pPr>
            <w:r>
              <w:rPr>
                <w:rFonts w:ascii="楷体" w:eastAsia="楷体" w:hAnsi="楷体" w:hint="eastAsia"/>
                <w:color w:val="000000"/>
                <w:sz w:val="18"/>
                <w:szCs w:val="18"/>
              </w:rPr>
              <w:t>000</w:t>
            </w:r>
            <w:r w:rsidR="00C40FC4" w:rsidRPr="00707B33">
              <w:rPr>
                <w:rFonts w:ascii="楷体" w:eastAsia="楷体" w:hAnsi="楷体" w:hint="eastAsia"/>
                <w:color w:val="000000"/>
                <w:sz w:val="18"/>
                <w:szCs w:val="18"/>
              </w:rPr>
              <w:t>887</w:t>
            </w:r>
          </w:p>
        </w:tc>
        <w:tc>
          <w:tcPr>
            <w:tcW w:w="1985" w:type="dxa"/>
            <w:tcBorders>
              <w:left w:val="single" w:sz="6" w:space="0" w:color="FF6600"/>
              <w:right w:val="single" w:sz="6" w:space="0" w:color="FF6600"/>
            </w:tcBorders>
            <w:shd w:val="clear" w:color="auto" w:fill="auto"/>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上投摩根稳进回报</w:t>
            </w:r>
          </w:p>
        </w:tc>
        <w:tc>
          <w:tcPr>
            <w:tcW w:w="709" w:type="dxa"/>
            <w:tcBorders>
              <w:left w:val="single" w:sz="6" w:space="0" w:color="FF6600"/>
              <w:right w:val="single" w:sz="6" w:space="0" w:color="FF6600"/>
            </w:tcBorders>
            <w:shd w:val="clear" w:color="auto" w:fill="auto"/>
            <w:vAlign w:val="center"/>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1.69</w:t>
            </w:r>
          </w:p>
        </w:tc>
        <w:tc>
          <w:tcPr>
            <w:tcW w:w="851" w:type="dxa"/>
            <w:vMerge/>
            <w:tcBorders>
              <w:left w:val="single" w:sz="6" w:space="0" w:color="FF6600"/>
              <w:right w:val="single" w:sz="6" w:space="0" w:color="FF6600"/>
            </w:tcBorders>
            <w:shd w:val="clear" w:color="auto" w:fill="FDE9D9" w:themeFill="accent6" w:themeFillTint="33"/>
            <w:vAlign w:val="center"/>
          </w:tcPr>
          <w:p w:rsidR="00C40FC4" w:rsidRPr="005B7CDB" w:rsidRDefault="00C40FC4"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shd w:val="clear" w:color="auto" w:fill="auto"/>
          </w:tcPr>
          <w:p w:rsidR="00C40FC4" w:rsidRPr="00707B33" w:rsidRDefault="007D448C" w:rsidP="00707B33">
            <w:pPr>
              <w:jc w:val="center"/>
              <w:rPr>
                <w:rFonts w:ascii="楷体" w:eastAsia="楷体" w:hAnsi="楷体" w:cs="宋体"/>
                <w:color w:val="000000"/>
                <w:sz w:val="18"/>
                <w:szCs w:val="18"/>
              </w:rPr>
            </w:pPr>
            <w:r>
              <w:rPr>
                <w:rFonts w:ascii="楷体" w:eastAsia="楷体" w:hAnsi="楷体" w:hint="eastAsia"/>
                <w:color w:val="000000"/>
                <w:sz w:val="18"/>
                <w:szCs w:val="18"/>
              </w:rPr>
              <w:t>0000</w:t>
            </w:r>
            <w:r w:rsidR="00C40FC4" w:rsidRPr="00707B33">
              <w:rPr>
                <w:rFonts w:ascii="楷体" w:eastAsia="楷体" w:hAnsi="楷体" w:hint="eastAsia"/>
                <w:color w:val="000000"/>
                <w:sz w:val="18"/>
                <w:szCs w:val="18"/>
              </w:rPr>
              <w:t>90</w:t>
            </w:r>
          </w:p>
        </w:tc>
        <w:tc>
          <w:tcPr>
            <w:tcW w:w="2126" w:type="dxa"/>
            <w:tcBorders>
              <w:left w:val="single" w:sz="6" w:space="0" w:color="FF6600"/>
              <w:right w:val="single" w:sz="6" w:space="0" w:color="FF6600"/>
            </w:tcBorders>
            <w:shd w:val="clear" w:color="auto" w:fill="auto"/>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民生加银家盈月度B</w:t>
            </w:r>
          </w:p>
        </w:tc>
        <w:tc>
          <w:tcPr>
            <w:tcW w:w="993" w:type="dxa"/>
            <w:tcBorders>
              <w:left w:val="single" w:sz="6" w:space="0" w:color="FF6600"/>
              <w:right w:val="single" w:sz="6" w:space="0" w:color="FF6600"/>
            </w:tcBorders>
            <w:shd w:val="clear" w:color="auto" w:fill="auto"/>
            <w:vAlign w:val="center"/>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0.15</w:t>
            </w:r>
          </w:p>
        </w:tc>
      </w:tr>
      <w:tr w:rsidR="00C40FC4" w:rsidRPr="005B7CDB" w:rsidTr="00B05683">
        <w:trPr>
          <w:cantSplit/>
          <w:trHeight w:val="227"/>
        </w:trPr>
        <w:tc>
          <w:tcPr>
            <w:tcW w:w="851" w:type="dxa"/>
            <w:vMerge w:val="restart"/>
            <w:tcBorders>
              <w:right w:val="single" w:sz="6" w:space="0" w:color="FF6600"/>
            </w:tcBorders>
            <w:shd w:val="clear" w:color="auto" w:fill="FDE9D9" w:themeFill="accent6" w:themeFillTint="33"/>
            <w:vAlign w:val="center"/>
          </w:tcPr>
          <w:p w:rsidR="00C40FC4" w:rsidRPr="005B7CDB" w:rsidRDefault="00C40FC4" w:rsidP="00394073">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混合-</w:t>
            </w:r>
          </w:p>
          <w:p w:rsidR="00C40FC4" w:rsidRPr="005B7CDB" w:rsidRDefault="00C40FC4" w:rsidP="00394073">
            <w:pPr>
              <w:snapToGrid w:val="0"/>
              <w:jc w:val="center"/>
              <w:rPr>
                <w:rFonts w:ascii="楷体" w:eastAsia="楷体" w:hAnsi="楷体"/>
                <w:b/>
                <w:sz w:val="18"/>
                <w:szCs w:val="18"/>
              </w:rPr>
            </w:pPr>
            <w:r w:rsidRPr="005B7CDB">
              <w:rPr>
                <w:rFonts w:ascii="楷体" w:eastAsia="楷体" w:hAnsi="楷体" w:hint="eastAsia"/>
                <w:b/>
                <w:bCs/>
                <w:color w:val="000000"/>
                <w:sz w:val="18"/>
                <w:szCs w:val="18"/>
              </w:rPr>
              <w:t>灵活型</w:t>
            </w:r>
          </w:p>
        </w:tc>
        <w:tc>
          <w:tcPr>
            <w:tcW w:w="992" w:type="dxa"/>
            <w:tcBorders>
              <w:left w:val="single" w:sz="6" w:space="0" w:color="FF6600"/>
              <w:right w:val="single" w:sz="6" w:space="0" w:color="FF6600"/>
            </w:tcBorders>
            <w:shd w:val="clear" w:color="auto" w:fill="auto"/>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460002</w:t>
            </w:r>
          </w:p>
        </w:tc>
        <w:tc>
          <w:tcPr>
            <w:tcW w:w="1985" w:type="dxa"/>
            <w:tcBorders>
              <w:left w:val="single" w:sz="6" w:space="0" w:color="FF6600"/>
              <w:right w:val="single" w:sz="6" w:space="0" w:color="FF6600"/>
            </w:tcBorders>
            <w:shd w:val="clear" w:color="auto" w:fill="auto"/>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华泰柏瑞积极成长</w:t>
            </w:r>
          </w:p>
        </w:tc>
        <w:tc>
          <w:tcPr>
            <w:tcW w:w="709" w:type="dxa"/>
            <w:tcBorders>
              <w:left w:val="single" w:sz="6" w:space="0" w:color="FF6600"/>
              <w:right w:val="single" w:sz="6" w:space="0" w:color="FF6600"/>
            </w:tcBorders>
            <w:shd w:val="clear" w:color="auto" w:fill="auto"/>
            <w:vAlign w:val="center"/>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9.61</w:t>
            </w:r>
          </w:p>
        </w:tc>
        <w:tc>
          <w:tcPr>
            <w:tcW w:w="851" w:type="dxa"/>
            <w:vMerge w:val="restart"/>
            <w:tcBorders>
              <w:left w:val="single" w:sz="6" w:space="0" w:color="FF6600"/>
              <w:right w:val="single" w:sz="6" w:space="0" w:color="FF6600"/>
            </w:tcBorders>
            <w:shd w:val="clear" w:color="auto" w:fill="FDE9D9" w:themeFill="accent6" w:themeFillTint="33"/>
            <w:vAlign w:val="center"/>
          </w:tcPr>
          <w:p w:rsidR="00C40FC4" w:rsidRPr="005B7CDB" w:rsidRDefault="00C40FC4" w:rsidP="006E677E">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债券-</w:t>
            </w:r>
          </w:p>
          <w:p w:rsidR="00C40FC4" w:rsidRPr="005B7CDB" w:rsidRDefault="00C40FC4" w:rsidP="006E677E">
            <w:pPr>
              <w:snapToGrid w:val="0"/>
              <w:jc w:val="center"/>
              <w:rPr>
                <w:rFonts w:ascii="楷体" w:eastAsia="楷体" w:hAnsi="楷体" w:cs="宋体"/>
                <w:b/>
                <w:bCs/>
                <w:color w:val="000000"/>
                <w:sz w:val="18"/>
                <w:szCs w:val="18"/>
              </w:rPr>
            </w:pPr>
            <w:r w:rsidRPr="005B7CDB">
              <w:rPr>
                <w:rFonts w:ascii="楷体" w:eastAsia="楷体" w:hAnsi="楷体" w:hint="eastAsia"/>
                <w:b/>
                <w:bCs/>
                <w:color w:val="000000"/>
                <w:sz w:val="18"/>
                <w:szCs w:val="18"/>
              </w:rPr>
              <w:t>指数债基</w:t>
            </w:r>
          </w:p>
        </w:tc>
        <w:tc>
          <w:tcPr>
            <w:tcW w:w="850" w:type="dxa"/>
            <w:tcBorders>
              <w:left w:val="single" w:sz="6" w:space="0" w:color="FF6600"/>
              <w:right w:val="single" w:sz="6" w:space="0" w:color="FF6600"/>
            </w:tcBorders>
            <w:shd w:val="clear" w:color="auto" w:fill="auto"/>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510080</w:t>
            </w:r>
          </w:p>
        </w:tc>
        <w:tc>
          <w:tcPr>
            <w:tcW w:w="2126" w:type="dxa"/>
            <w:tcBorders>
              <w:left w:val="single" w:sz="6" w:space="0" w:color="FF6600"/>
              <w:right w:val="single" w:sz="6" w:space="0" w:color="FF6600"/>
            </w:tcBorders>
            <w:shd w:val="clear" w:color="auto" w:fill="auto"/>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长盛中信全债</w:t>
            </w:r>
          </w:p>
        </w:tc>
        <w:tc>
          <w:tcPr>
            <w:tcW w:w="993" w:type="dxa"/>
            <w:tcBorders>
              <w:left w:val="single" w:sz="6" w:space="0" w:color="FF6600"/>
              <w:right w:val="single" w:sz="6" w:space="0" w:color="FF6600"/>
            </w:tcBorders>
            <w:shd w:val="clear" w:color="auto" w:fill="auto"/>
            <w:vAlign w:val="center"/>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0.29</w:t>
            </w:r>
          </w:p>
        </w:tc>
      </w:tr>
      <w:tr w:rsidR="00C40FC4" w:rsidRPr="005B7CDB" w:rsidTr="00B05683">
        <w:trPr>
          <w:cantSplit/>
          <w:trHeight w:val="227"/>
        </w:trPr>
        <w:tc>
          <w:tcPr>
            <w:tcW w:w="851" w:type="dxa"/>
            <w:vMerge/>
            <w:tcBorders>
              <w:right w:val="single" w:sz="6" w:space="0" w:color="FF6600"/>
            </w:tcBorders>
            <w:shd w:val="clear" w:color="auto" w:fill="FDE9D9" w:themeFill="accent6" w:themeFillTint="33"/>
            <w:vAlign w:val="center"/>
          </w:tcPr>
          <w:p w:rsidR="00C40FC4" w:rsidRPr="005B7CDB" w:rsidRDefault="00C40FC4"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tcPr>
          <w:p w:rsidR="00C40FC4" w:rsidRPr="00707B33" w:rsidRDefault="007D448C" w:rsidP="00707B33">
            <w:pPr>
              <w:jc w:val="center"/>
              <w:rPr>
                <w:rFonts w:ascii="楷体" w:eastAsia="楷体" w:hAnsi="楷体" w:cs="宋体"/>
                <w:color w:val="000000"/>
                <w:sz w:val="18"/>
                <w:szCs w:val="18"/>
              </w:rPr>
            </w:pPr>
            <w:r>
              <w:rPr>
                <w:rFonts w:ascii="楷体" w:eastAsia="楷体" w:hAnsi="楷体" w:hint="eastAsia"/>
                <w:color w:val="000000"/>
                <w:sz w:val="18"/>
                <w:szCs w:val="18"/>
              </w:rPr>
              <w:t>000</w:t>
            </w:r>
            <w:r w:rsidR="00C40FC4" w:rsidRPr="00707B33">
              <w:rPr>
                <w:rFonts w:ascii="楷体" w:eastAsia="楷体" w:hAnsi="楷体" w:hint="eastAsia"/>
                <w:color w:val="000000"/>
                <w:sz w:val="18"/>
                <w:szCs w:val="18"/>
              </w:rPr>
              <w:t>742</w:t>
            </w:r>
          </w:p>
        </w:tc>
        <w:tc>
          <w:tcPr>
            <w:tcW w:w="1985" w:type="dxa"/>
            <w:tcBorders>
              <w:left w:val="single" w:sz="6" w:space="0" w:color="FF6600"/>
              <w:right w:val="single" w:sz="6" w:space="0" w:color="FF6600"/>
            </w:tcBorders>
            <w:shd w:val="clear" w:color="auto" w:fill="auto"/>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国泰新经济</w:t>
            </w:r>
          </w:p>
        </w:tc>
        <w:tc>
          <w:tcPr>
            <w:tcW w:w="709" w:type="dxa"/>
            <w:tcBorders>
              <w:left w:val="single" w:sz="6" w:space="0" w:color="FF6600"/>
              <w:right w:val="single" w:sz="6" w:space="0" w:color="FF6600"/>
            </w:tcBorders>
            <w:shd w:val="clear" w:color="auto" w:fill="auto"/>
            <w:vAlign w:val="center"/>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5.42</w:t>
            </w:r>
          </w:p>
        </w:tc>
        <w:tc>
          <w:tcPr>
            <w:tcW w:w="851" w:type="dxa"/>
            <w:vMerge/>
            <w:tcBorders>
              <w:left w:val="single" w:sz="6" w:space="0" w:color="FF6600"/>
              <w:right w:val="single" w:sz="6" w:space="0" w:color="FF6600"/>
            </w:tcBorders>
            <w:shd w:val="clear" w:color="auto" w:fill="FDE9D9" w:themeFill="accent6" w:themeFillTint="33"/>
            <w:vAlign w:val="center"/>
          </w:tcPr>
          <w:p w:rsidR="00C40FC4" w:rsidRPr="005B7CDB" w:rsidRDefault="00C40FC4"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shd w:val="clear" w:color="auto" w:fill="auto"/>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161821</w:t>
            </w:r>
          </w:p>
        </w:tc>
        <w:tc>
          <w:tcPr>
            <w:tcW w:w="2126" w:type="dxa"/>
            <w:tcBorders>
              <w:left w:val="single" w:sz="6" w:space="0" w:color="FF6600"/>
              <w:right w:val="single" w:sz="6" w:space="0" w:color="FF6600"/>
            </w:tcBorders>
            <w:shd w:val="clear" w:color="auto" w:fill="auto"/>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银华中证中票50A</w:t>
            </w:r>
          </w:p>
        </w:tc>
        <w:tc>
          <w:tcPr>
            <w:tcW w:w="993" w:type="dxa"/>
            <w:tcBorders>
              <w:left w:val="single" w:sz="6" w:space="0" w:color="FF6600"/>
              <w:right w:val="single" w:sz="6" w:space="0" w:color="FF6600"/>
            </w:tcBorders>
            <w:shd w:val="clear" w:color="auto" w:fill="auto"/>
            <w:vAlign w:val="center"/>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0.18</w:t>
            </w:r>
          </w:p>
        </w:tc>
      </w:tr>
      <w:tr w:rsidR="00C40FC4" w:rsidRPr="005B7CDB" w:rsidTr="00B05683">
        <w:trPr>
          <w:cantSplit/>
          <w:trHeight w:val="227"/>
        </w:trPr>
        <w:tc>
          <w:tcPr>
            <w:tcW w:w="851" w:type="dxa"/>
            <w:vMerge/>
            <w:tcBorders>
              <w:right w:val="single" w:sz="6" w:space="0" w:color="FF6600"/>
            </w:tcBorders>
            <w:shd w:val="clear" w:color="auto" w:fill="FDE9D9" w:themeFill="accent6" w:themeFillTint="33"/>
            <w:vAlign w:val="center"/>
          </w:tcPr>
          <w:p w:rsidR="00C40FC4" w:rsidRPr="005B7CDB" w:rsidRDefault="00C40FC4"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tcPr>
          <w:p w:rsidR="00C40FC4" w:rsidRPr="00707B33" w:rsidRDefault="007D448C" w:rsidP="00707B33">
            <w:pPr>
              <w:jc w:val="center"/>
              <w:rPr>
                <w:rFonts w:ascii="楷体" w:eastAsia="楷体" w:hAnsi="楷体" w:cs="宋体"/>
                <w:color w:val="000000"/>
                <w:sz w:val="18"/>
                <w:szCs w:val="18"/>
              </w:rPr>
            </w:pPr>
            <w:r>
              <w:rPr>
                <w:rFonts w:ascii="楷体" w:eastAsia="楷体" w:hAnsi="楷体" w:hint="eastAsia"/>
                <w:color w:val="000000"/>
                <w:sz w:val="18"/>
                <w:szCs w:val="18"/>
              </w:rPr>
              <w:t>000</w:t>
            </w:r>
            <w:r w:rsidR="00C40FC4" w:rsidRPr="00707B33">
              <w:rPr>
                <w:rFonts w:ascii="楷体" w:eastAsia="楷体" w:hAnsi="楷体" w:hint="eastAsia"/>
                <w:color w:val="000000"/>
                <w:sz w:val="18"/>
                <w:szCs w:val="18"/>
              </w:rPr>
              <w:t>986</w:t>
            </w:r>
          </w:p>
        </w:tc>
        <w:tc>
          <w:tcPr>
            <w:tcW w:w="1985" w:type="dxa"/>
            <w:tcBorders>
              <w:left w:val="single" w:sz="6" w:space="0" w:color="FF6600"/>
              <w:right w:val="single" w:sz="6" w:space="0" w:color="FF6600"/>
            </w:tcBorders>
            <w:shd w:val="clear" w:color="auto" w:fill="auto"/>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中原英石灵活配置</w:t>
            </w:r>
          </w:p>
        </w:tc>
        <w:tc>
          <w:tcPr>
            <w:tcW w:w="709" w:type="dxa"/>
            <w:tcBorders>
              <w:left w:val="single" w:sz="6" w:space="0" w:color="FF6600"/>
              <w:right w:val="single" w:sz="6" w:space="0" w:color="FF6600"/>
            </w:tcBorders>
            <w:shd w:val="clear" w:color="auto" w:fill="auto"/>
            <w:vAlign w:val="center"/>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5.36</w:t>
            </w:r>
          </w:p>
        </w:tc>
        <w:tc>
          <w:tcPr>
            <w:tcW w:w="851" w:type="dxa"/>
            <w:vMerge/>
            <w:tcBorders>
              <w:left w:val="single" w:sz="6" w:space="0" w:color="FF6600"/>
              <w:right w:val="single" w:sz="6" w:space="0" w:color="FF6600"/>
            </w:tcBorders>
            <w:shd w:val="clear" w:color="auto" w:fill="FDE9D9" w:themeFill="accent6" w:themeFillTint="33"/>
            <w:vAlign w:val="center"/>
          </w:tcPr>
          <w:p w:rsidR="00C40FC4" w:rsidRPr="005B7CDB" w:rsidRDefault="00C40FC4"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shd w:val="clear" w:color="auto" w:fill="auto"/>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253070</w:t>
            </w:r>
          </w:p>
        </w:tc>
        <w:tc>
          <w:tcPr>
            <w:tcW w:w="2126" w:type="dxa"/>
            <w:tcBorders>
              <w:left w:val="single" w:sz="6" w:space="0" w:color="FF6600"/>
              <w:right w:val="single" w:sz="6" w:space="0" w:color="FF6600"/>
            </w:tcBorders>
            <w:shd w:val="clear" w:color="auto" w:fill="auto"/>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国联安中债信用债</w:t>
            </w:r>
          </w:p>
        </w:tc>
        <w:tc>
          <w:tcPr>
            <w:tcW w:w="993" w:type="dxa"/>
            <w:tcBorders>
              <w:left w:val="single" w:sz="6" w:space="0" w:color="FF6600"/>
              <w:right w:val="single" w:sz="6" w:space="0" w:color="FF6600"/>
            </w:tcBorders>
            <w:shd w:val="clear" w:color="auto" w:fill="auto"/>
            <w:vAlign w:val="center"/>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C40FC4" w:rsidRPr="00707B33" w:rsidRDefault="00C40FC4"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0.18</w:t>
            </w:r>
          </w:p>
        </w:tc>
      </w:tr>
      <w:tr w:rsidR="0049277C" w:rsidRPr="005B7CDB" w:rsidTr="00B05683">
        <w:trPr>
          <w:cantSplit/>
          <w:trHeight w:val="227"/>
        </w:trPr>
        <w:tc>
          <w:tcPr>
            <w:tcW w:w="851" w:type="dxa"/>
            <w:vMerge w:val="restart"/>
            <w:tcBorders>
              <w:right w:val="single" w:sz="6" w:space="0" w:color="FF6600"/>
            </w:tcBorders>
            <w:shd w:val="clear" w:color="auto" w:fill="FDE9D9" w:themeFill="accent6" w:themeFillTint="33"/>
            <w:vAlign w:val="center"/>
          </w:tcPr>
          <w:p w:rsidR="0049277C" w:rsidRPr="002F5B82" w:rsidRDefault="0049277C" w:rsidP="006E677E">
            <w:pPr>
              <w:snapToGrid w:val="0"/>
              <w:jc w:val="center"/>
              <w:rPr>
                <w:rFonts w:ascii="楷体" w:eastAsia="楷体" w:hAnsi="楷体"/>
                <w:b/>
                <w:sz w:val="18"/>
                <w:szCs w:val="18"/>
              </w:rPr>
            </w:pPr>
            <w:r w:rsidRPr="002F5B82">
              <w:rPr>
                <w:rFonts w:ascii="楷体" w:eastAsia="楷体" w:hAnsi="楷体" w:hint="eastAsia"/>
                <w:b/>
                <w:sz w:val="18"/>
                <w:szCs w:val="18"/>
              </w:rPr>
              <w:t>QDII</w:t>
            </w:r>
          </w:p>
        </w:tc>
        <w:tc>
          <w:tcPr>
            <w:tcW w:w="992" w:type="dxa"/>
            <w:tcBorders>
              <w:left w:val="single" w:sz="6" w:space="0" w:color="FF6600"/>
              <w:righ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206011</w:t>
            </w:r>
          </w:p>
        </w:tc>
        <w:tc>
          <w:tcPr>
            <w:tcW w:w="1985" w:type="dxa"/>
            <w:tcBorders>
              <w:left w:val="single" w:sz="6" w:space="0" w:color="FF6600"/>
              <w:righ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鹏华美国房地产</w:t>
            </w:r>
          </w:p>
        </w:tc>
        <w:tc>
          <w:tcPr>
            <w:tcW w:w="709" w:type="dxa"/>
            <w:tcBorders>
              <w:left w:val="single" w:sz="6" w:space="0" w:color="FF6600"/>
              <w:right w:val="single" w:sz="6" w:space="0" w:color="FF6600"/>
            </w:tcBorders>
            <w:shd w:val="clear" w:color="auto" w:fill="auto"/>
            <w:vAlign w:val="center"/>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3.56</w:t>
            </w:r>
          </w:p>
        </w:tc>
        <w:tc>
          <w:tcPr>
            <w:tcW w:w="851" w:type="dxa"/>
            <w:vMerge w:val="restart"/>
            <w:tcBorders>
              <w:left w:val="single" w:sz="6" w:space="0" w:color="FF6600"/>
              <w:right w:val="single" w:sz="6" w:space="0" w:color="FF6600"/>
            </w:tcBorders>
            <w:shd w:val="clear" w:color="auto" w:fill="FDE9D9" w:themeFill="accent6" w:themeFillTint="33"/>
            <w:vAlign w:val="center"/>
          </w:tcPr>
          <w:p w:rsidR="0049277C" w:rsidRPr="005B7CDB" w:rsidRDefault="0049277C" w:rsidP="0092293C">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债券-</w:t>
            </w:r>
          </w:p>
          <w:p w:rsidR="0049277C" w:rsidRDefault="0049277C" w:rsidP="0092293C">
            <w:pPr>
              <w:rPr>
                <w:rFonts w:ascii="宋体" w:eastAsia="宋体" w:hAnsi="宋体" w:cs="宋体"/>
                <w:color w:val="000000"/>
                <w:sz w:val="22"/>
              </w:rPr>
            </w:pPr>
            <w:r w:rsidRPr="005B7CDB">
              <w:rPr>
                <w:rFonts w:ascii="楷体" w:eastAsia="楷体" w:hAnsi="楷体" w:hint="eastAsia"/>
                <w:b/>
                <w:bCs/>
                <w:color w:val="000000"/>
                <w:sz w:val="18"/>
                <w:szCs w:val="18"/>
              </w:rPr>
              <w:t>可转债基</w:t>
            </w:r>
          </w:p>
        </w:tc>
        <w:tc>
          <w:tcPr>
            <w:tcW w:w="850" w:type="dxa"/>
            <w:tcBorders>
              <w:left w:val="single" w:sz="6" w:space="0" w:color="FF6600"/>
              <w:righ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530020</w:t>
            </w:r>
          </w:p>
        </w:tc>
        <w:tc>
          <w:tcPr>
            <w:tcW w:w="2126" w:type="dxa"/>
            <w:tcBorders>
              <w:left w:val="single" w:sz="6" w:space="0" w:color="FF6600"/>
              <w:righ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建信转债增强A</w:t>
            </w:r>
          </w:p>
        </w:tc>
        <w:tc>
          <w:tcPr>
            <w:tcW w:w="993" w:type="dxa"/>
            <w:tcBorders>
              <w:left w:val="single" w:sz="6" w:space="0" w:color="FF6600"/>
              <w:right w:val="single" w:sz="6" w:space="0" w:color="FF6600"/>
            </w:tcBorders>
            <w:shd w:val="clear" w:color="auto" w:fill="auto"/>
            <w:vAlign w:val="center"/>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1.02</w:t>
            </w:r>
          </w:p>
        </w:tc>
      </w:tr>
      <w:tr w:rsidR="0049277C" w:rsidRPr="005B7CDB" w:rsidTr="00B05683">
        <w:trPr>
          <w:cantSplit/>
          <w:trHeight w:val="227"/>
        </w:trPr>
        <w:tc>
          <w:tcPr>
            <w:tcW w:w="851" w:type="dxa"/>
            <w:vMerge/>
            <w:tcBorders>
              <w:right w:val="single" w:sz="6" w:space="0" w:color="FF6600"/>
            </w:tcBorders>
            <w:shd w:val="clear" w:color="auto" w:fill="FDE9D9" w:themeFill="accent6" w:themeFillTint="33"/>
            <w:vAlign w:val="center"/>
          </w:tcPr>
          <w:p w:rsidR="0049277C" w:rsidRPr="006E55A6" w:rsidRDefault="0049277C" w:rsidP="006E677E">
            <w:pPr>
              <w:snapToGrid w:val="0"/>
              <w:jc w:val="center"/>
              <w:rPr>
                <w:rFonts w:ascii="楷体" w:eastAsia="楷体" w:hAnsi="楷体"/>
                <w:b/>
                <w:color w:val="FF0000"/>
                <w:sz w:val="18"/>
                <w:szCs w:val="18"/>
              </w:rPr>
            </w:pPr>
          </w:p>
        </w:tc>
        <w:tc>
          <w:tcPr>
            <w:tcW w:w="992" w:type="dxa"/>
            <w:tcBorders>
              <w:left w:val="single" w:sz="6" w:space="0" w:color="FF6600"/>
              <w:righ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160216</w:t>
            </w:r>
          </w:p>
        </w:tc>
        <w:tc>
          <w:tcPr>
            <w:tcW w:w="1985" w:type="dxa"/>
            <w:tcBorders>
              <w:left w:val="single" w:sz="6" w:space="0" w:color="FF6600"/>
              <w:righ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国泰大宗商品</w:t>
            </w:r>
          </w:p>
        </w:tc>
        <w:tc>
          <w:tcPr>
            <w:tcW w:w="709" w:type="dxa"/>
            <w:tcBorders>
              <w:left w:val="single" w:sz="6" w:space="0" w:color="FF6600"/>
              <w:right w:val="single" w:sz="6" w:space="0" w:color="FF6600"/>
            </w:tcBorders>
            <w:shd w:val="clear" w:color="auto" w:fill="auto"/>
            <w:vAlign w:val="center"/>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2.83</w:t>
            </w:r>
          </w:p>
        </w:tc>
        <w:tc>
          <w:tcPr>
            <w:tcW w:w="851" w:type="dxa"/>
            <w:vMerge/>
            <w:tcBorders>
              <w:left w:val="single" w:sz="6" w:space="0" w:color="FF6600"/>
              <w:right w:val="single" w:sz="6" w:space="0" w:color="FF6600"/>
            </w:tcBorders>
            <w:shd w:val="clear" w:color="auto" w:fill="FDE9D9" w:themeFill="accent6" w:themeFillTint="33"/>
            <w:vAlign w:val="center"/>
          </w:tcPr>
          <w:p w:rsidR="0049277C" w:rsidRPr="005B7CDB" w:rsidRDefault="0049277C"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531020</w:t>
            </w:r>
          </w:p>
        </w:tc>
        <w:tc>
          <w:tcPr>
            <w:tcW w:w="2126" w:type="dxa"/>
            <w:tcBorders>
              <w:left w:val="single" w:sz="6" w:space="0" w:color="FF6600"/>
              <w:righ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建信转债增强C</w:t>
            </w:r>
          </w:p>
        </w:tc>
        <w:tc>
          <w:tcPr>
            <w:tcW w:w="993" w:type="dxa"/>
            <w:tcBorders>
              <w:left w:val="single" w:sz="6" w:space="0" w:color="FF6600"/>
              <w:right w:val="single" w:sz="6" w:space="0" w:color="FF6600"/>
            </w:tcBorders>
            <w:shd w:val="clear" w:color="auto" w:fill="auto"/>
            <w:vAlign w:val="center"/>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1.00</w:t>
            </w:r>
          </w:p>
        </w:tc>
      </w:tr>
      <w:tr w:rsidR="0049277C" w:rsidRPr="005B7CDB" w:rsidTr="00B05683">
        <w:trPr>
          <w:cantSplit/>
          <w:trHeight w:val="227"/>
        </w:trPr>
        <w:tc>
          <w:tcPr>
            <w:tcW w:w="851" w:type="dxa"/>
            <w:vMerge/>
            <w:tcBorders>
              <w:right w:val="single" w:sz="6" w:space="0" w:color="FF6600"/>
            </w:tcBorders>
            <w:shd w:val="clear" w:color="auto" w:fill="FDE9D9" w:themeFill="accent6" w:themeFillTint="33"/>
            <w:vAlign w:val="center"/>
          </w:tcPr>
          <w:p w:rsidR="0049277C" w:rsidRPr="006E55A6" w:rsidRDefault="0049277C" w:rsidP="006E677E">
            <w:pPr>
              <w:snapToGrid w:val="0"/>
              <w:jc w:val="center"/>
              <w:rPr>
                <w:rFonts w:ascii="楷体" w:eastAsia="楷体" w:hAnsi="楷体"/>
                <w:b/>
                <w:color w:val="FF0000"/>
                <w:sz w:val="18"/>
                <w:szCs w:val="18"/>
              </w:rPr>
            </w:pPr>
          </w:p>
        </w:tc>
        <w:tc>
          <w:tcPr>
            <w:tcW w:w="992" w:type="dxa"/>
            <w:tcBorders>
              <w:left w:val="single" w:sz="6" w:space="0" w:color="FF6600"/>
              <w:righ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165513</w:t>
            </w:r>
          </w:p>
        </w:tc>
        <w:tc>
          <w:tcPr>
            <w:tcW w:w="1985" w:type="dxa"/>
            <w:tcBorders>
              <w:left w:val="single" w:sz="6" w:space="0" w:color="FF6600"/>
              <w:righ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信诚全球商品主题</w:t>
            </w:r>
          </w:p>
        </w:tc>
        <w:tc>
          <w:tcPr>
            <w:tcW w:w="709" w:type="dxa"/>
            <w:tcBorders>
              <w:left w:val="single" w:sz="6" w:space="0" w:color="FF6600"/>
              <w:right w:val="single" w:sz="6" w:space="0" w:color="FF6600"/>
            </w:tcBorders>
            <w:shd w:val="clear" w:color="auto" w:fill="auto"/>
            <w:vAlign w:val="center"/>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2.10</w:t>
            </w:r>
          </w:p>
        </w:tc>
        <w:tc>
          <w:tcPr>
            <w:tcW w:w="851" w:type="dxa"/>
            <w:vMerge/>
            <w:tcBorders>
              <w:left w:val="single" w:sz="6" w:space="0" w:color="FF6600"/>
              <w:right w:val="single" w:sz="6" w:space="0" w:color="FF6600"/>
            </w:tcBorders>
            <w:shd w:val="clear" w:color="auto" w:fill="FDE9D9" w:themeFill="accent6" w:themeFillTint="33"/>
            <w:vAlign w:val="center"/>
          </w:tcPr>
          <w:p w:rsidR="0049277C" w:rsidRPr="005B7CDB" w:rsidRDefault="0049277C"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shd w:val="clear" w:color="auto" w:fill="auto"/>
          </w:tcPr>
          <w:p w:rsidR="0049277C" w:rsidRPr="00707B33" w:rsidRDefault="007D448C" w:rsidP="00707B33">
            <w:pPr>
              <w:jc w:val="center"/>
              <w:rPr>
                <w:rFonts w:ascii="楷体" w:eastAsia="楷体" w:hAnsi="楷体" w:cs="宋体"/>
                <w:color w:val="000000"/>
                <w:sz w:val="18"/>
                <w:szCs w:val="18"/>
              </w:rPr>
            </w:pPr>
            <w:r>
              <w:rPr>
                <w:rFonts w:ascii="楷体" w:eastAsia="楷体" w:hAnsi="楷体" w:hint="eastAsia"/>
                <w:color w:val="000000"/>
                <w:sz w:val="18"/>
                <w:szCs w:val="18"/>
              </w:rPr>
              <w:t>000</w:t>
            </w:r>
            <w:r w:rsidR="0049277C" w:rsidRPr="00707B33">
              <w:rPr>
                <w:rFonts w:ascii="楷体" w:eastAsia="楷体" w:hAnsi="楷体" w:hint="eastAsia"/>
                <w:color w:val="000000"/>
                <w:sz w:val="18"/>
                <w:szCs w:val="18"/>
              </w:rPr>
              <w:t>297</w:t>
            </w:r>
          </w:p>
        </w:tc>
        <w:tc>
          <w:tcPr>
            <w:tcW w:w="2126" w:type="dxa"/>
            <w:tcBorders>
              <w:left w:val="single" w:sz="6" w:space="0" w:color="FF6600"/>
              <w:righ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鹏华可转债</w:t>
            </w:r>
          </w:p>
        </w:tc>
        <w:tc>
          <w:tcPr>
            <w:tcW w:w="993" w:type="dxa"/>
            <w:tcBorders>
              <w:left w:val="single" w:sz="6" w:space="0" w:color="FF6600"/>
              <w:right w:val="single" w:sz="6" w:space="0" w:color="FF6600"/>
            </w:tcBorders>
            <w:shd w:val="clear" w:color="auto" w:fill="auto"/>
            <w:vAlign w:val="center"/>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0.80</w:t>
            </w:r>
          </w:p>
        </w:tc>
      </w:tr>
      <w:tr w:rsidR="0049277C" w:rsidRPr="005B7CDB" w:rsidTr="00B05683">
        <w:trPr>
          <w:cantSplit/>
          <w:trHeight w:val="227"/>
        </w:trPr>
        <w:tc>
          <w:tcPr>
            <w:tcW w:w="851" w:type="dxa"/>
            <w:vMerge w:val="restart"/>
            <w:tcBorders>
              <w:right w:val="single" w:sz="6" w:space="0" w:color="FF6600"/>
            </w:tcBorders>
            <w:shd w:val="clear" w:color="auto" w:fill="FDE9D9" w:themeFill="accent6" w:themeFillTint="33"/>
            <w:vAlign w:val="center"/>
          </w:tcPr>
          <w:p w:rsidR="0049277C" w:rsidRPr="005B7CDB" w:rsidRDefault="0049277C" w:rsidP="006E677E">
            <w:pPr>
              <w:snapToGrid w:val="0"/>
              <w:jc w:val="center"/>
              <w:rPr>
                <w:rFonts w:ascii="楷体" w:eastAsia="楷体" w:hAnsi="楷体"/>
                <w:b/>
                <w:sz w:val="18"/>
                <w:szCs w:val="18"/>
              </w:rPr>
            </w:pPr>
            <w:r w:rsidRPr="005B7CDB">
              <w:rPr>
                <w:rFonts w:ascii="楷体" w:eastAsia="楷体" w:hAnsi="楷体" w:hint="eastAsia"/>
                <w:b/>
                <w:sz w:val="18"/>
                <w:szCs w:val="18"/>
              </w:rPr>
              <w:t>分级基金子份额-</w:t>
            </w:r>
          </w:p>
          <w:p w:rsidR="0049277C" w:rsidRPr="005B7CDB" w:rsidRDefault="0049277C" w:rsidP="006E677E">
            <w:pPr>
              <w:snapToGrid w:val="0"/>
              <w:jc w:val="center"/>
              <w:rPr>
                <w:rFonts w:ascii="楷体" w:eastAsia="楷体" w:hAnsi="楷体"/>
                <w:b/>
                <w:sz w:val="18"/>
                <w:szCs w:val="18"/>
              </w:rPr>
            </w:pPr>
            <w:r w:rsidRPr="005B7CDB">
              <w:rPr>
                <w:rFonts w:ascii="楷体" w:eastAsia="楷体" w:hAnsi="楷体" w:hint="eastAsia"/>
                <w:b/>
                <w:sz w:val="18"/>
                <w:szCs w:val="18"/>
              </w:rPr>
              <w:t>股票稳健</w:t>
            </w:r>
          </w:p>
        </w:tc>
        <w:tc>
          <w:tcPr>
            <w:tcW w:w="992" w:type="dxa"/>
            <w:tcBorders>
              <w:left w:val="single" w:sz="6" w:space="0" w:color="FF6600"/>
              <w:righ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150016</w:t>
            </w:r>
          </w:p>
        </w:tc>
        <w:tc>
          <w:tcPr>
            <w:tcW w:w="1985" w:type="dxa"/>
            <w:tcBorders>
              <w:left w:val="single" w:sz="6" w:space="0" w:color="FF6600"/>
              <w:righ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兴全合润分级A</w:t>
            </w:r>
          </w:p>
        </w:tc>
        <w:tc>
          <w:tcPr>
            <w:tcW w:w="709" w:type="dxa"/>
            <w:tcBorders>
              <w:left w:val="single" w:sz="6" w:space="0" w:color="FF6600"/>
              <w:right w:val="single" w:sz="6" w:space="0" w:color="FF6600"/>
            </w:tcBorders>
            <w:shd w:val="clear" w:color="auto" w:fill="auto"/>
            <w:vAlign w:val="center"/>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4.70</w:t>
            </w:r>
          </w:p>
        </w:tc>
        <w:tc>
          <w:tcPr>
            <w:tcW w:w="851" w:type="dxa"/>
            <w:vMerge w:val="restart"/>
            <w:tcBorders>
              <w:left w:val="single" w:sz="6" w:space="0" w:color="FF6600"/>
              <w:right w:val="single" w:sz="6" w:space="0" w:color="FF6600"/>
            </w:tcBorders>
            <w:shd w:val="clear" w:color="auto" w:fill="FDE9D9" w:themeFill="accent6" w:themeFillTint="33"/>
            <w:vAlign w:val="center"/>
          </w:tcPr>
          <w:p w:rsidR="0049277C" w:rsidRPr="00024C7D" w:rsidRDefault="0049277C" w:rsidP="006E677E">
            <w:pPr>
              <w:snapToGrid w:val="0"/>
              <w:jc w:val="center"/>
              <w:rPr>
                <w:rFonts w:ascii="楷体" w:eastAsia="楷体" w:hAnsi="楷体"/>
                <w:b/>
                <w:color w:val="000000"/>
                <w:sz w:val="18"/>
                <w:szCs w:val="18"/>
              </w:rPr>
            </w:pPr>
            <w:r w:rsidRPr="00024C7D">
              <w:rPr>
                <w:rFonts w:ascii="楷体" w:eastAsia="楷体" w:hAnsi="楷体" w:hint="eastAsia"/>
                <w:b/>
                <w:color w:val="000000"/>
                <w:sz w:val="18"/>
                <w:szCs w:val="18"/>
              </w:rPr>
              <w:t>分级基金子份额-</w:t>
            </w:r>
          </w:p>
          <w:p w:rsidR="0049277C" w:rsidRPr="00024C7D" w:rsidRDefault="0049277C" w:rsidP="006E677E">
            <w:pPr>
              <w:snapToGrid w:val="0"/>
              <w:jc w:val="center"/>
              <w:rPr>
                <w:rFonts w:ascii="楷体" w:eastAsia="楷体" w:hAnsi="楷体"/>
                <w:b/>
                <w:color w:val="000000"/>
                <w:sz w:val="18"/>
                <w:szCs w:val="18"/>
              </w:rPr>
            </w:pPr>
            <w:r w:rsidRPr="00024C7D">
              <w:rPr>
                <w:rFonts w:ascii="楷体" w:eastAsia="楷体" w:hAnsi="楷体" w:hint="eastAsia"/>
                <w:b/>
                <w:color w:val="000000"/>
                <w:sz w:val="18"/>
                <w:szCs w:val="18"/>
              </w:rPr>
              <w:t>股票积极</w:t>
            </w:r>
          </w:p>
        </w:tc>
        <w:tc>
          <w:tcPr>
            <w:tcW w:w="850" w:type="dxa"/>
            <w:tcBorders>
              <w:left w:val="single" w:sz="6" w:space="0" w:color="FF6600"/>
              <w:righ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150199</w:t>
            </w:r>
          </w:p>
        </w:tc>
        <w:tc>
          <w:tcPr>
            <w:tcW w:w="2126" w:type="dxa"/>
            <w:tcBorders>
              <w:left w:val="single" w:sz="6" w:space="0" w:color="FF6600"/>
              <w:righ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国泰国证食品饮料B</w:t>
            </w:r>
          </w:p>
        </w:tc>
        <w:tc>
          <w:tcPr>
            <w:tcW w:w="993" w:type="dxa"/>
            <w:tcBorders>
              <w:left w:val="single" w:sz="6" w:space="0" w:color="FF6600"/>
              <w:right w:val="single" w:sz="6" w:space="0" w:color="FF6600"/>
            </w:tcBorders>
            <w:shd w:val="clear" w:color="auto" w:fill="auto"/>
            <w:vAlign w:val="center"/>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13.15</w:t>
            </w:r>
          </w:p>
        </w:tc>
      </w:tr>
      <w:tr w:rsidR="0049277C" w:rsidRPr="005B7CDB" w:rsidTr="00B05683">
        <w:trPr>
          <w:cantSplit/>
          <w:trHeight w:val="227"/>
        </w:trPr>
        <w:tc>
          <w:tcPr>
            <w:tcW w:w="851" w:type="dxa"/>
            <w:vMerge/>
            <w:tcBorders>
              <w:right w:val="single" w:sz="6" w:space="0" w:color="FF6600"/>
            </w:tcBorders>
            <w:shd w:val="clear" w:color="auto" w:fill="FDE9D9" w:themeFill="accent6" w:themeFillTint="33"/>
            <w:vAlign w:val="center"/>
          </w:tcPr>
          <w:p w:rsidR="0049277C" w:rsidRPr="005B7CDB" w:rsidRDefault="0049277C"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150008</w:t>
            </w:r>
          </w:p>
        </w:tc>
        <w:tc>
          <w:tcPr>
            <w:tcW w:w="1985" w:type="dxa"/>
            <w:tcBorders>
              <w:left w:val="single" w:sz="6" w:space="0" w:color="FF6600"/>
              <w:righ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国投瑞银瑞和小康</w:t>
            </w:r>
          </w:p>
        </w:tc>
        <w:tc>
          <w:tcPr>
            <w:tcW w:w="709" w:type="dxa"/>
            <w:tcBorders>
              <w:left w:val="single" w:sz="6" w:space="0" w:color="FF6600"/>
              <w:right w:val="single" w:sz="6" w:space="0" w:color="FF6600"/>
            </w:tcBorders>
            <w:shd w:val="clear" w:color="auto" w:fill="auto"/>
            <w:vAlign w:val="center"/>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0.91</w:t>
            </w:r>
          </w:p>
        </w:tc>
        <w:tc>
          <w:tcPr>
            <w:tcW w:w="851" w:type="dxa"/>
            <w:vMerge/>
            <w:tcBorders>
              <w:left w:val="single" w:sz="6" w:space="0" w:color="FF6600"/>
              <w:right w:val="single" w:sz="6" w:space="0" w:color="FF6600"/>
            </w:tcBorders>
            <w:shd w:val="clear" w:color="auto" w:fill="FDE9D9" w:themeFill="accent6" w:themeFillTint="33"/>
            <w:vAlign w:val="center"/>
          </w:tcPr>
          <w:p w:rsidR="0049277C" w:rsidRPr="00024C7D" w:rsidRDefault="0049277C" w:rsidP="006E677E">
            <w:pPr>
              <w:snapToGrid w:val="0"/>
              <w:jc w:val="center"/>
              <w:rPr>
                <w:rFonts w:ascii="楷体" w:eastAsia="楷体" w:hAnsi="楷体"/>
                <w:b/>
                <w:color w:val="000000"/>
                <w:sz w:val="18"/>
                <w:szCs w:val="18"/>
              </w:rPr>
            </w:pPr>
          </w:p>
        </w:tc>
        <w:tc>
          <w:tcPr>
            <w:tcW w:w="850" w:type="dxa"/>
            <w:tcBorders>
              <w:left w:val="single" w:sz="6" w:space="0" w:color="FF6600"/>
              <w:righ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150230</w:t>
            </w:r>
          </w:p>
        </w:tc>
        <w:tc>
          <w:tcPr>
            <w:tcW w:w="2126" w:type="dxa"/>
            <w:tcBorders>
              <w:left w:val="single" w:sz="6" w:space="0" w:color="FF6600"/>
              <w:righ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鹏华中证酒B</w:t>
            </w:r>
          </w:p>
        </w:tc>
        <w:tc>
          <w:tcPr>
            <w:tcW w:w="993" w:type="dxa"/>
            <w:tcBorders>
              <w:left w:val="single" w:sz="6" w:space="0" w:color="FF6600"/>
              <w:right w:val="single" w:sz="6" w:space="0" w:color="FF6600"/>
            </w:tcBorders>
            <w:shd w:val="clear" w:color="auto" w:fill="auto"/>
            <w:vAlign w:val="center"/>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封闭式</w:t>
            </w:r>
          </w:p>
        </w:tc>
        <w:tc>
          <w:tcPr>
            <w:tcW w:w="850" w:type="dxa"/>
            <w:tcBorders>
              <w:lef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12.70</w:t>
            </w:r>
          </w:p>
        </w:tc>
      </w:tr>
      <w:tr w:rsidR="0049277C" w:rsidRPr="005B7CDB" w:rsidTr="00B05683">
        <w:trPr>
          <w:cantSplit/>
          <w:trHeight w:val="227"/>
        </w:trPr>
        <w:tc>
          <w:tcPr>
            <w:tcW w:w="851" w:type="dxa"/>
            <w:vMerge/>
            <w:tcBorders>
              <w:right w:val="single" w:sz="6" w:space="0" w:color="FF6600"/>
            </w:tcBorders>
            <w:shd w:val="clear" w:color="auto" w:fill="FDE9D9" w:themeFill="accent6" w:themeFillTint="33"/>
            <w:vAlign w:val="center"/>
          </w:tcPr>
          <w:p w:rsidR="0049277C" w:rsidRPr="005B7CDB" w:rsidRDefault="0049277C"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150207</w:t>
            </w:r>
          </w:p>
        </w:tc>
        <w:tc>
          <w:tcPr>
            <w:tcW w:w="1985" w:type="dxa"/>
            <w:tcBorders>
              <w:left w:val="single" w:sz="6" w:space="0" w:color="FF6600"/>
              <w:righ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招商沪深300地产A</w:t>
            </w:r>
          </w:p>
        </w:tc>
        <w:tc>
          <w:tcPr>
            <w:tcW w:w="709" w:type="dxa"/>
            <w:tcBorders>
              <w:left w:val="single" w:sz="6" w:space="0" w:color="FF6600"/>
              <w:right w:val="single" w:sz="6" w:space="0" w:color="FF6600"/>
            </w:tcBorders>
            <w:shd w:val="clear" w:color="auto" w:fill="auto"/>
            <w:vAlign w:val="center"/>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0.20</w:t>
            </w:r>
          </w:p>
        </w:tc>
        <w:tc>
          <w:tcPr>
            <w:tcW w:w="851" w:type="dxa"/>
            <w:vMerge/>
            <w:tcBorders>
              <w:left w:val="single" w:sz="6" w:space="0" w:color="FF6600"/>
              <w:right w:val="single" w:sz="6" w:space="0" w:color="FF6600"/>
            </w:tcBorders>
            <w:shd w:val="clear" w:color="auto" w:fill="FDE9D9" w:themeFill="accent6" w:themeFillTint="33"/>
            <w:vAlign w:val="center"/>
          </w:tcPr>
          <w:p w:rsidR="0049277C" w:rsidRPr="00024C7D" w:rsidRDefault="0049277C" w:rsidP="006E677E">
            <w:pPr>
              <w:snapToGrid w:val="0"/>
              <w:jc w:val="center"/>
              <w:rPr>
                <w:rFonts w:ascii="楷体" w:eastAsia="楷体" w:hAnsi="楷体"/>
                <w:b/>
                <w:color w:val="000000"/>
                <w:sz w:val="18"/>
                <w:szCs w:val="18"/>
              </w:rPr>
            </w:pPr>
          </w:p>
        </w:tc>
        <w:tc>
          <w:tcPr>
            <w:tcW w:w="850" w:type="dxa"/>
            <w:tcBorders>
              <w:left w:val="single" w:sz="6" w:space="0" w:color="FF6600"/>
              <w:righ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150270</w:t>
            </w:r>
          </w:p>
        </w:tc>
        <w:tc>
          <w:tcPr>
            <w:tcW w:w="2126" w:type="dxa"/>
            <w:tcBorders>
              <w:left w:val="single" w:sz="6" w:space="0" w:color="FF6600"/>
              <w:righ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招商中证白酒B</w:t>
            </w:r>
          </w:p>
        </w:tc>
        <w:tc>
          <w:tcPr>
            <w:tcW w:w="993" w:type="dxa"/>
            <w:tcBorders>
              <w:left w:val="single" w:sz="6" w:space="0" w:color="FF6600"/>
              <w:right w:val="single" w:sz="6" w:space="0" w:color="FF6600"/>
            </w:tcBorders>
            <w:shd w:val="clear" w:color="auto" w:fill="auto"/>
            <w:vAlign w:val="center"/>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封闭式</w:t>
            </w:r>
          </w:p>
        </w:tc>
        <w:tc>
          <w:tcPr>
            <w:tcW w:w="850" w:type="dxa"/>
            <w:tcBorders>
              <w:lef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12.22</w:t>
            </w:r>
          </w:p>
        </w:tc>
      </w:tr>
      <w:tr w:rsidR="0049277C" w:rsidRPr="005B7CDB" w:rsidTr="00B05683">
        <w:trPr>
          <w:cantSplit/>
          <w:trHeight w:val="227"/>
        </w:trPr>
        <w:tc>
          <w:tcPr>
            <w:tcW w:w="851" w:type="dxa"/>
            <w:vMerge w:val="restart"/>
            <w:tcBorders>
              <w:right w:val="single" w:sz="6" w:space="0" w:color="FF6600"/>
            </w:tcBorders>
            <w:shd w:val="clear" w:color="auto" w:fill="FDE9D9" w:themeFill="accent6" w:themeFillTint="33"/>
            <w:vAlign w:val="center"/>
          </w:tcPr>
          <w:p w:rsidR="0049277C" w:rsidRPr="005B7CDB" w:rsidRDefault="0049277C" w:rsidP="006E677E">
            <w:pPr>
              <w:snapToGrid w:val="0"/>
              <w:jc w:val="center"/>
              <w:rPr>
                <w:rFonts w:ascii="楷体" w:eastAsia="楷体" w:hAnsi="楷体"/>
                <w:b/>
                <w:sz w:val="18"/>
                <w:szCs w:val="18"/>
              </w:rPr>
            </w:pPr>
            <w:r w:rsidRPr="005B7CDB">
              <w:rPr>
                <w:rFonts w:ascii="楷体" w:eastAsia="楷体" w:hAnsi="楷体" w:hint="eastAsia"/>
                <w:b/>
                <w:sz w:val="18"/>
                <w:szCs w:val="18"/>
              </w:rPr>
              <w:t>分级基金子份额-</w:t>
            </w:r>
          </w:p>
          <w:p w:rsidR="0049277C" w:rsidRPr="005B7CDB" w:rsidRDefault="0049277C" w:rsidP="006E677E">
            <w:pPr>
              <w:snapToGrid w:val="0"/>
              <w:jc w:val="center"/>
              <w:rPr>
                <w:rFonts w:ascii="楷体" w:eastAsia="楷体" w:hAnsi="楷体"/>
                <w:b/>
                <w:sz w:val="18"/>
                <w:szCs w:val="18"/>
              </w:rPr>
            </w:pPr>
            <w:r w:rsidRPr="005B7CDB">
              <w:rPr>
                <w:rFonts w:ascii="楷体" w:eastAsia="楷体" w:hAnsi="楷体" w:hint="eastAsia"/>
                <w:b/>
                <w:sz w:val="18"/>
                <w:szCs w:val="18"/>
              </w:rPr>
              <w:t>债券稳健</w:t>
            </w:r>
          </w:p>
        </w:tc>
        <w:tc>
          <w:tcPr>
            <w:tcW w:w="992" w:type="dxa"/>
            <w:tcBorders>
              <w:left w:val="single" w:sz="6" w:space="0" w:color="FF6600"/>
              <w:right w:val="single" w:sz="6" w:space="0" w:color="FF6600"/>
            </w:tcBorders>
            <w:shd w:val="clear" w:color="auto" w:fill="auto"/>
          </w:tcPr>
          <w:p w:rsidR="0049277C" w:rsidRPr="00707B33" w:rsidRDefault="007D448C" w:rsidP="00707B33">
            <w:pPr>
              <w:jc w:val="center"/>
              <w:rPr>
                <w:rFonts w:ascii="楷体" w:eastAsia="楷体" w:hAnsi="楷体" w:cs="宋体"/>
                <w:color w:val="000000"/>
                <w:sz w:val="18"/>
                <w:szCs w:val="18"/>
              </w:rPr>
            </w:pPr>
            <w:r>
              <w:rPr>
                <w:rFonts w:ascii="楷体" w:eastAsia="楷体" w:hAnsi="楷体" w:hint="eastAsia"/>
                <w:color w:val="000000"/>
                <w:sz w:val="18"/>
                <w:szCs w:val="18"/>
              </w:rPr>
              <w:t>000</w:t>
            </w:r>
            <w:r w:rsidR="0049277C" w:rsidRPr="00707B33">
              <w:rPr>
                <w:rFonts w:ascii="楷体" w:eastAsia="楷体" w:hAnsi="楷体" w:hint="eastAsia"/>
                <w:color w:val="000000"/>
                <w:sz w:val="18"/>
                <w:szCs w:val="18"/>
              </w:rPr>
              <w:t>429</w:t>
            </w:r>
          </w:p>
        </w:tc>
        <w:tc>
          <w:tcPr>
            <w:tcW w:w="1985" w:type="dxa"/>
            <w:tcBorders>
              <w:left w:val="single" w:sz="6" w:space="0" w:color="FF6600"/>
              <w:righ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易方达聚盈A</w:t>
            </w:r>
          </w:p>
        </w:tc>
        <w:tc>
          <w:tcPr>
            <w:tcW w:w="709" w:type="dxa"/>
            <w:tcBorders>
              <w:left w:val="single" w:sz="6" w:space="0" w:color="FF6600"/>
              <w:right w:val="single" w:sz="6" w:space="0" w:color="FF6600"/>
            </w:tcBorders>
            <w:shd w:val="clear" w:color="auto" w:fill="auto"/>
            <w:vAlign w:val="center"/>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0.11</w:t>
            </w:r>
          </w:p>
        </w:tc>
        <w:tc>
          <w:tcPr>
            <w:tcW w:w="851" w:type="dxa"/>
            <w:vMerge w:val="restart"/>
            <w:tcBorders>
              <w:left w:val="single" w:sz="6" w:space="0" w:color="FF6600"/>
              <w:right w:val="single" w:sz="6" w:space="0" w:color="FF6600"/>
            </w:tcBorders>
            <w:shd w:val="clear" w:color="auto" w:fill="FDE9D9" w:themeFill="accent6" w:themeFillTint="33"/>
            <w:vAlign w:val="center"/>
          </w:tcPr>
          <w:p w:rsidR="0049277C" w:rsidRPr="00024C7D" w:rsidRDefault="0049277C" w:rsidP="006E677E">
            <w:pPr>
              <w:snapToGrid w:val="0"/>
              <w:jc w:val="center"/>
              <w:rPr>
                <w:rFonts w:ascii="楷体" w:eastAsia="楷体" w:hAnsi="楷体"/>
                <w:b/>
                <w:color w:val="000000"/>
                <w:sz w:val="18"/>
                <w:szCs w:val="18"/>
              </w:rPr>
            </w:pPr>
            <w:r w:rsidRPr="00024C7D">
              <w:rPr>
                <w:rFonts w:ascii="楷体" w:eastAsia="楷体" w:hAnsi="楷体" w:hint="eastAsia"/>
                <w:b/>
                <w:color w:val="000000"/>
                <w:sz w:val="18"/>
                <w:szCs w:val="18"/>
              </w:rPr>
              <w:t>分级基金子份额-</w:t>
            </w:r>
          </w:p>
          <w:p w:rsidR="0049277C" w:rsidRPr="00024C7D" w:rsidRDefault="0049277C" w:rsidP="006E677E">
            <w:pPr>
              <w:snapToGrid w:val="0"/>
              <w:jc w:val="center"/>
              <w:rPr>
                <w:rFonts w:ascii="楷体" w:eastAsia="楷体" w:hAnsi="楷体"/>
                <w:b/>
                <w:color w:val="000000"/>
                <w:sz w:val="18"/>
                <w:szCs w:val="18"/>
              </w:rPr>
            </w:pPr>
            <w:r w:rsidRPr="00024C7D">
              <w:rPr>
                <w:rFonts w:ascii="楷体" w:eastAsia="楷体" w:hAnsi="楷体" w:hint="eastAsia"/>
                <w:b/>
                <w:color w:val="000000"/>
                <w:sz w:val="18"/>
                <w:szCs w:val="18"/>
              </w:rPr>
              <w:t>债券积极</w:t>
            </w:r>
          </w:p>
        </w:tc>
        <w:tc>
          <w:tcPr>
            <w:tcW w:w="850" w:type="dxa"/>
            <w:tcBorders>
              <w:left w:val="single" w:sz="6" w:space="0" w:color="FF6600"/>
              <w:righ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150128</w:t>
            </w:r>
          </w:p>
        </w:tc>
        <w:tc>
          <w:tcPr>
            <w:tcW w:w="2126" w:type="dxa"/>
            <w:tcBorders>
              <w:left w:val="single" w:sz="6" w:space="0" w:color="FF6600"/>
              <w:righ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工银瑞信增利B</w:t>
            </w:r>
          </w:p>
        </w:tc>
        <w:tc>
          <w:tcPr>
            <w:tcW w:w="993" w:type="dxa"/>
            <w:tcBorders>
              <w:left w:val="single" w:sz="6" w:space="0" w:color="FF6600"/>
              <w:right w:val="single" w:sz="6" w:space="0" w:color="FF6600"/>
            </w:tcBorders>
            <w:shd w:val="clear" w:color="auto" w:fill="auto"/>
            <w:vAlign w:val="center"/>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封闭式</w:t>
            </w:r>
          </w:p>
        </w:tc>
        <w:tc>
          <w:tcPr>
            <w:tcW w:w="850" w:type="dxa"/>
            <w:tcBorders>
              <w:lef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1.48</w:t>
            </w:r>
          </w:p>
        </w:tc>
      </w:tr>
      <w:tr w:rsidR="0049277C" w:rsidRPr="005B7CDB" w:rsidTr="00B05683">
        <w:trPr>
          <w:cantSplit/>
          <w:trHeight w:val="227"/>
        </w:trPr>
        <w:tc>
          <w:tcPr>
            <w:tcW w:w="851" w:type="dxa"/>
            <w:vMerge/>
            <w:tcBorders>
              <w:right w:val="single" w:sz="6" w:space="0" w:color="FF6600"/>
            </w:tcBorders>
            <w:shd w:val="clear" w:color="auto" w:fill="FDE9D9" w:themeFill="accent6" w:themeFillTint="33"/>
            <w:vAlign w:val="center"/>
          </w:tcPr>
          <w:p w:rsidR="0049277C" w:rsidRPr="005B7CDB" w:rsidRDefault="0049277C"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tcPr>
          <w:p w:rsidR="0049277C" w:rsidRPr="00707B33" w:rsidRDefault="007D448C" w:rsidP="00707B33">
            <w:pPr>
              <w:jc w:val="center"/>
              <w:rPr>
                <w:rFonts w:ascii="楷体" w:eastAsia="楷体" w:hAnsi="楷体" w:cs="宋体"/>
                <w:color w:val="000000"/>
                <w:sz w:val="18"/>
                <w:szCs w:val="18"/>
              </w:rPr>
            </w:pPr>
            <w:r>
              <w:rPr>
                <w:rFonts w:ascii="楷体" w:eastAsia="楷体" w:hAnsi="楷体" w:hint="eastAsia"/>
                <w:color w:val="000000"/>
                <w:sz w:val="18"/>
                <w:szCs w:val="18"/>
              </w:rPr>
              <w:t>000</w:t>
            </w:r>
            <w:r w:rsidR="0049277C" w:rsidRPr="00707B33">
              <w:rPr>
                <w:rFonts w:ascii="楷体" w:eastAsia="楷体" w:hAnsi="楷体" w:hint="eastAsia"/>
                <w:color w:val="000000"/>
                <w:sz w:val="18"/>
                <w:szCs w:val="18"/>
              </w:rPr>
              <w:t>632</w:t>
            </w:r>
          </w:p>
        </w:tc>
        <w:tc>
          <w:tcPr>
            <w:tcW w:w="1985" w:type="dxa"/>
            <w:tcBorders>
              <w:left w:val="single" w:sz="6" w:space="0" w:color="FF6600"/>
              <w:righ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中银聚利A</w:t>
            </w:r>
          </w:p>
        </w:tc>
        <w:tc>
          <w:tcPr>
            <w:tcW w:w="709" w:type="dxa"/>
            <w:tcBorders>
              <w:left w:val="single" w:sz="6" w:space="0" w:color="FF6600"/>
              <w:right w:val="single" w:sz="6" w:space="0" w:color="FF6600"/>
            </w:tcBorders>
            <w:shd w:val="clear" w:color="auto" w:fill="auto"/>
            <w:vAlign w:val="center"/>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0.10</w:t>
            </w:r>
          </w:p>
        </w:tc>
        <w:tc>
          <w:tcPr>
            <w:tcW w:w="851" w:type="dxa"/>
            <w:vMerge/>
            <w:tcBorders>
              <w:left w:val="single" w:sz="6" w:space="0" w:color="FF6600"/>
              <w:right w:val="single" w:sz="6" w:space="0" w:color="FF6600"/>
            </w:tcBorders>
            <w:shd w:val="clear" w:color="auto" w:fill="FDE9D9" w:themeFill="accent6" w:themeFillTint="33"/>
            <w:vAlign w:val="center"/>
          </w:tcPr>
          <w:p w:rsidR="0049277C" w:rsidRPr="00797357" w:rsidRDefault="0049277C" w:rsidP="006E677E">
            <w:pPr>
              <w:snapToGrid w:val="0"/>
              <w:jc w:val="center"/>
              <w:rPr>
                <w:rFonts w:ascii="楷体" w:eastAsia="楷体" w:hAnsi="楷体"/>
                <w:color w:val="000000"/>
                <w:sz w:val="18"/>
                <w:szCs w:val="18"/>
              </w:rPr>
            </w:pPr>
          </w:p>
        </w:tc>
        <w:tc>
          <w:tcPr>
            <w:tcW w:w="850" w:type="dxa"/>
            <w:tcBorders>
              <w:left w:val="single" w:sz="6" w:space="0" w:color="FF6600"/>
              <w:righ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519058</w:t>
            </w:r>
          </w:p>
        </w:tc>
        <w:tc>
          <w:tcPr>
            <w:tcW w:w="2126" w:type="dxa"/>
            <w:tcBorders>
              <w:left w:val="single" w:sz="6" w:space="0" w:color="FF6600"/>
              <w:righ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海富通双福B</w:t>
            </w:r>
          </w:p>
        </w:tc>
        <w:tc>
          <w:tcPr>
            <w:tcW w:w="993" w:type="dxa"/>
            <w:tcBorders>
              <w:left w:val="single" w:sz="6" w:space="0" w:color="FF6600"/>
              <w:right w:val="single" w:sz="6" w:space="0" w:color="FF6600"/>
            </w:tcBorders>
            <w:shd w:val="clear" w:color="auto" w:fill="auto"/>
            <w:vAlign w:val="center"/>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0.73</w:t>
            </w:r>
          </w:p>
        </w:tc>
      </w:tr>
      <w:tr w:rsidR="0049277C" w:rsidRPr="005B7CDB" w:rsidTr="00B05683">
        <w:trPr>
          <w:cantSplit/>
          <w:trHeight w:val="227"/>
        </w:trPr>
        <w:tc>
          <w:tcPr>
            <w:tcW w:w="851" w:type="dxa"/>
            <w:vMerge/>
            <w:tcBorders>
              <w:right w:val="single" w:sz="6" w:space="0" w:color="FF6600"/>
            </w:tcBorders>
            <w:shd w:val="clear" w:color="auto" w:fill="FDE9D9" w:themeFill="accent6" w:themeFillTint="33"/>
            <w:vAlign w:val="center"/>
          </w:tcPr>
          <w:p w:rsidR="0049277C" w:rsidRPr="005B7CDB" w:rsidRDefault="0049277C"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164207</w:t>
            </w:r>
          </w:p>
        </w:tc>
        <w:tc>
          <w:tcPr>
            <w:tcW w:w="1985" w:type="dxa"/>
            <w:tcBorders>
              <w:left w:val="single" w:sz="6" w:space="0" w:color="FF6600"/>
              <w:righ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天弘添利分级A</w:t>
            </w:r>
          </w:p>
        </w:tc>
        <w:tc>
          <w:tcPr>
            <w:tcW w:w="709" w:type="dxa"/>
            <w:tcBorders>
              <w:left w:val="single" w:sz="6" w:space="0" w:color="FF6600"/>
              <w:right w:val="single" w:sz="6" w:space="0" w:color="FF6600"/>
            </w:tcBorders>
            <w:shd w:val="clear" w:color="auto" w:fill="auto"/>
            <w:vAlign w:val="center"/>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0.10</w:t>
            </w:r>
          </w:p>
        </w:tc>
        <w:tc>
          <w:tcPr>
            <w:tcW w:w="851" w:type="dxa"/>
            <w:vMerge/>
            <w:tcBorders>
              <w:left w:val="single" w:sz="6" w:space="0" w:color="FF6600"/>
              <w:right w:val="single" w:sz="6" w:space="0" w:color="FF6600"/>
            </w:tcBorders>
            <w:shd w:val="clear" w:color="auto" w:fill="FDE9D9" w:themeFill="accent6" w:themeFillTint="33"/>
            <w:vAlign w:val="center"/>
          </w:tcPr>
          <w:p w:rsidR="0049277C" w:rsidRPr="00797357" w:rsidRDefault="0049277C" w:rsidP="006E677E">
            <w:pPr>
              <w:snapToGrid w:val="0"/>
              <w:jc w:val="center"/>
              <w:rPr>
                <w:rFonts w:ascii="楷体" w:eastAsia="楷体" w:hAnsi="楷体"/>
                <w:color w:val="000000"/>
                <w:sz w:val="18"/>
                <w:szCs w:val="18"/>
              </w:rPr>
            </w:pPr>
          </w:p>
        </w:tc>
        <w:tc>
          <w:tcPr>
            <w:tcW w:w="850" w:type="dxa"/>
            <w:tcBorders>
              <w:left w:val="single" w:sz="6" w:space="0" w:color="FF6600"/>
              <w:righ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550016</w:t>
            </w:r>
          </w:p>
        </w:tc>
        <w:tc>
          <w:tcPr>
            <w:tcW w:w="2126" w:type="dxa"/>
            <w:tcBorders>
              <w:left w:val="single" w:sz="6" w:space="0" w:color="FF6600"/>
              <w:righ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信诚岁岁添金</w:t>
            </w:r>
          </w:p>
        </w:tc>
        <w:tc>
          <w:tcPr>
            <w:tcW w:w="993" w:type="dxa"/>
            <w:tcBorders>
              <w:left w:val="single" w:sz="6" w:space="0" w:color="FF6600"/>
              <w:right w:val="single" w:sz="6" w:space="0" w:color="FF6600"/>
            </w:tcBorders>
            <w:shd w:val="clear" w:color="auto" w:fill="auto"/>
            <w:vAlign w:val="center"/>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49277C" w:rsidRPr="00707B33" w:rsidRDefault="0049277C"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0.63</w:t>
            </w:r>
          </w:p>
        </w:tc>
      </w:tr>
      <w:tr w:rsidR="00DD70BA" w:rsidRPr="005B7CDB" w:rsidTr="00B05683">
        <w:trPr>
          <w:cantSplit/>
          <w:trHeight w:val="227"/>
        </w:trPr>
        <w:tc>
          <w:tcPr>
            <w:tcW w:w="851" w:type="dxa"/>
            <w:vMerge w:val="restart"/>
            <w:tcBorders>
              <w:right w:val="single" w:sz="6" w:space="0" w:color="FF6600"/>
            </w:tcBorders>
            <w:shd w:val="clear" w:color="auto" w:fill="FDE9D9" w:themeFill="accent6" w:themeFillTint="33"/>
            <w:vAlign w:val="center"/>
          </w:tcPr>
          <w:p w:rsidR="00DD70BA" w:rsidRPr="001B6D2E" w:rsidRDefault="00DD70BA" w:rsidP="006E677E">
            <w:pPr>
              <w:snapToGrid w:val="0"/>
              <w:jc w:val="center"/>
              <w:rPr>
                <w:rFonts w:ascii="楷体" w:eastAsia="楷体" w:hAnsi="楷体"/>
                <w:b/>
                <w:sz w:val="18"/>
                <w:szCs w:val="18"/>
              </w:rPr>
            </w:pPr>
            <w:r w:rsidRPr="001B6D2E">
              <w:rPr>
                <w:rFonts w:ascii="楷体" w:eastAsia="楷体" w:hAnsi="楷体"/>
                <w:b/>
                <w:sz w:val="18"/>
                <w:szCs w:val="18"/>
              </w:rPr>
              <w:t>货币市场</w:t>
            </w:r>
          </w:p>
          <w:p w:rsidR="00DD70BA" w:rsidRPr="009E3A78" w:rsidRDefault="00DD70BA" w:rsidP="006E677E">
            <w:pPr>
              <w:snapToGrid w:val="0"/>
              <w:jc w:val="center"/>
              <w:rPr>
                <w:rFonts w:ascii="楷体" w:eastAsia="楷体" w:hAnsi="楷体"/>
                <w:b/>
                <w:color w:val="FF0000"/>
                <w:sz w:val="18"/>
                <w:szCs w:val="18"/>
              </w:rPr>
            </w:pPr>
            <w:r w:rsidRPr="001B6D2E">
              <w:rPr>
                <w:rFonts w:ascii="楷体" w:eastAsia="楷体" w:hAnsi="楷体"/>
                <w:b/>
                <w:sz w:val="18"/>
                <w:szCs w:val="18"/>
              </w:rPr>
              <w:t>基金</w:t>
            </w:r>
          </w:p>
        </w:tc>
        <w:tc>
          <w:tcPr>
            <w:tcW w:w="992" w:type="dxa"/>
            <w:tcBorders>
              <w:left w:val="single" w:sz="6" w:space="0" w:color="FF6600"/>
              <w:right w:val="single" w:sz="6" w:space="0" w:color="FF6600"/>
            </w:tcBorders>
            <w:shd w:val="clear" w:color="auto" w:fill="auto"/>
          </w:tcPr>
          <w:p w:rsidR="00DD70BA" w:rsidRPr="00707B33" w:rsidRDefault="00DD70BA"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240021</w:t>
            </w:r>
          </w:p>
        </w:tc>
        <w:tc>
          <w:tcPr>
            <w:tcW w:w="1985" w:type="dxa"/>
            <w:tcBorders>
              <w:left w:val="single" w:sz="6" w:space="0" w:color="FF6600"/>
              <w:right w:val="single" w:sz="6" w:space="0" w:color="FF6600"/>
            </w:tcBorders>
            <w:shd w:val="clear" w:color="auto" w:fill="auto"/>
          </w:tcPr>
          <w:p w:rsidR="00DD70BA" w:rsidRPr="00707B33" w:rsidRDefault="00DD70BA"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华宝兴业活期通T</w:t>
            </w:r>
          </w:p>
        </w:tc>
        <w:tc>
          <w:tcPr>
            <w:tcW w:w="709" w:type="dxa"/>
            <w:tcBorders>
              <w:left w:val="single" w:sz="6" w:space="0" w:color="FF6600"/>
              <w:right w:val="single" w:sz="6" w:space="0" w:color="FF6600"/>
            </w:tcBorders>
            <w:shd w:val="clear" w:color="auto" w:fill="auto"/>
            <w:vAlign w:val="center"/>
          </w:tcPr>
          <w:p w:rsidR="00DD70BA" w:rsidRPr="00707B33" w:rsidRDefault="00DD70BA"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DD70BA" w:rsidRPr="00707B33" w:rsidRDefault="00DD70BA"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8.83</w:t>
            </w:r>
          </w:p>
        </w:tc>
        <w:tc>
          <w:tcPr>
            <w:tcW w:w="851" w:type="dxa"/>
            <w:vMerge w:val="restart"/>
            <w:tcBorders>
              <w:left w:val="single" w:sz="6" w:space="0" w:color="FF6600"/>
              <w:right w:val="single" w:sz="6" w:space="0" w:color="FF6600"/>
            </w:tcBorders>
            <w:shd w:val="clear" w:color="auto" w:fill="FDE9D9" w:themeFill="accent6" w:themeFillTint="33"/>
            <w:vAlign w:val="center"/>
          </w:tcPr>
          <w:p w:rsidR="00DD70BA" w:rsidRPr="007E607C" w:rsidRDefault="00DD70BA" w:rsidP="006E677E">
            <w:pPr>
              <w:snapToGrid w:val="0"/>
              <w:jc w:val="center"/>
              <w:rPr>
                <w:rFonts w:ascii="楷体" w:eastAsia="楷体" w:hAnsi="楷体"/>
                <w:b/>
                <w:bCs/>
                <w:color w:val="000000"/>
                <w:sz w:val="18"/>
                <w:szCs w:val="18"/>
              </w:rPr>
            </w:pPr>
          </w:p>
        </w:tc>
        <w:tc>
          <w:tcPr>
            <w:tcW w:w="850" w:type="dxa"/>
            <w:tcBorders>
              <w:left w:val="single" w:sz="6" w:space="0" w:color="FF6600"/>
              <w:right w:val="single" w:sz="6" w:space="0" w:color="FF6600"/>
            </w:tcBorders>
            <w:shd w:val="clear" w:color="auto" w:fill="auto"/>
            <w:vAlign w:val="center"/>
          </w:tcPr>
          <w:p w:rsidR="00DD70BA" w:rsidRPr="00707B33" w:rsidRDefault="00DD70BA" w:rsidP="00707B33">
            <w:pPr>
              <w:snapToGrid w:val="0"/>
              <w:jc w:val="center"/>
              <w:rPr>
                <w:rFonts w:ascii="楷体" w:eastAsia="楷体" w:hAnsi="楷体" w:cs="宋体"/>
                <w:color w:val="000000" w:themeColor="text1"/>
                <w:sz w:val="18"/>
                <w:szCs w:val="18"/>
              </w:rPr>
            </w:pPr>
          </w:p>
        </w:tc>
        <w:tc>
          <w:tcPr>
            <w:tcW w:w="2126" w:type="dxa"/>
            <w:tcBorders>
              <w:left w:val="single" w:sz="6" w:space="0" w:color="FF6600"/>
              <w:right w:val="single" w:sz="6" w:space="0" w:color="FF6600"/>
            </w:tcBorders>
            <w:shd w:val="clear" w:color="auto" w:fill="auto"/>
            <w:vAlign w:val="center"/>
          </w:tcPr>
          <w:p w:rsidR="00DD70BA" w:rsidRPr="00707B33" w:rsidRDefault="00DD70BA" w:rsidP="00707B33">
            <w:pPr>
              <w:snapToGrid w:val="0"/>
              <w:jc w:val="center"/>
              <w:rPr>
                <w:rFonts w:ascii="楷体" w:eastAsia="楷体" w:hAnsi="楷体" w:cs="宋体"/>
                <w:color w:val="000000" w:themeColor="text1"/>
                <w:sz w:val="18"/>
                <w:szCs w:val="18"/>
              </w:rPr>
            </w:pPr>
          </w:p>
        </w:tc>
        <w:tc>
          <w:tcPr>
            <w:tcW w:w="993" w:type="dxa"/>
            <w:tcBorders>
              <w:left w:val="single" w:sz="6" w:space="0" w:color="FF6600"/>
              <w:right w:val="single" w:sz="6" w:space="0" w:color="FF6600"/>
            </w:tcBorders>
            <w:shd w:val="clear" w:color="auto" w:fill="auto"/>
            <w:vAlign w:val="center"/>
          </w:tcPr>
          <w:p w:rsidR="00DD70BA" w:rsidRPr="00707B33" w:rsidRDefault="00DD70BA" w:rsidP="00707B33">
            <w:pPr>
              <w:snapToGrid w:val="0"/>
              <w:jc w:val="center"/>
              <w:rPr>
                <w:rFonts w:ascii="楷体" w:eastAsia="楷体" w:hAnsi="楷体" w:cs="宋体"/>
                <w:color w:val="000000" w:themeColor="text1"/>
                <w:sz w:val="18"/>
                <w:szCs w:val="18"/>
              </w:rPr>
            </w:pPr>
          </w:p>
        </w:tc>
        <w:tc>
          <w:tcPr>
            <w:tcW w:w="850" w:type="dxa"/>
            <w:tcBorders>
              <w:left w:val="single" w:sz="6" w:space="0" w:color="FF6600"/>
            </w:tcBorders>
            <w:shd w:val="clear" w:color="auto" w:fill="auto"/>
            <w:vAlign w:val="center"/>
          </w:tcPr>
          <w:p w:rsidR="00DD70BA" w:rsidRPr="00707B33" w:rsidRDefault="00DD70BA" w:rsidP="00707B33">
            <w:pPr>
              <w:snapToGrid w:val="0"/>
              <w:jc w:val="center"/>
              <w:rPr>
                <w:rFonts w:ascii="楷体" w:eastAsia="楷体" w:hAnsi="楷体" w:cs="宋体"/>
                <w:color w:val="000000" w:themeColor="text1"/>
                <w:sz w:val="18"/>
                <w:szCs w:val="18"/>
              </w:rPr>
            </w:pPr>
          </w:p>
        </w:tc>
      </w:tr>
      <w:tr w:rsidR="00DD70BA" w:rsidRPr="005B7CDB" w:rsidTr="00B05683">
        <w:trPr>
          <w:cantSplit/>
          <w:trHeight w:val="227"/>
        </w:trPr>
        <w:tc>
          <w:tcPr>
            <w:tcW w:w="851" w:type="dxa"/>
            <w:vMerge/>
            <w:tcBorders>
              <w:right w:val="single" w:sz="6" w:space="0" w:color="FF6600"/>
            </w:tcBorders>
            <w:shd w:val="clear" w:color="auto" w:fill="FDE9D9" w:themeFill="accent6" w:themeFillTint="33"/>
            <w:vAlign w:val="center"/>
          </w:tcPr>
          <w:p w:rsidR="00DD70BA" w:rsidRPr="009E3A78" w:rsidRDefault="00DD70BA" w:rsidP="006E677E">
            <w:pPr>
              <w:snapToGrid w:val="0"/>
              <w:jc w:val="center"/>
              <w:rPr>
                <w:rFonts w:ascii="楷体" w:eastAsia="楷体" w:hAnsi="楷体"/>
                <w:b/>
                <w:color w:val="FF0000"/>
                <w:sz w:val="18"/>
                <w:szCs w:val="18"/>
              </w:rPr>
            </w:pPr>
          </w:p>
        </w:tc>
        <w:tc>
          <w:tcPr>
            <w:tcW w:w="992" w:type="dxa"/>
            <w:tcBorders>
              <w:left w:val="single" w:sz="6" w:space="0" w:color="FF6600"/>
              <w:right w:val="single" w:sz="6" w:space="0" w:color="FF6600"/>
            </w:tcBorders>
            <w:shd w:val="clear" w:color="auto" w:fill="auto"/>
          </w:tcPr>
          <w:p w:rsidR="00DD70BA" w:rsidRPr="00707B33" w:rsidRDefault="007D448C" w:rsidP="00707B33">
            <w:pPr>
              <w:jc w:val="center"/>
              <w:rPr>
                <w:rFonts w:ascii="楷体" w:eastAsia="楷体" w:hAnsi="楷体" w:cs="宋体"/>
                <w:color w:val="000000"/>
                <w:sz w:val="18"/>
                <w:szCs w:val="18"/>
              </w:rPr>
            </w:pPr>
            <w:r>
              <w:rPr>
                <w:rFonts w:ascii="楷体" w:eastAsia="楷体" w:hAnsi="楷体" w:hint="eastAsia"/>
                <w:color w:val="000000"/>
                <w:sz w:val="18"/>
                <w:szCs w:val="18"/>
              </w:rPr>
              <w:t>000</w:t>
            </w:r>
            <w:r w:rsidR="00DD70BA" w:rsidRPr="00707B33">
              <w:rPr>
                <w:rFonts w:ascii="楷体" w:eastAsia="楷体" w:hAnsi="楷体" w:hint="eastAsia"/>
                <w:color w:val="000000"/>
                <w:sz w:val="18"/>
                <w:szCs w:val="18"/>
              </w:rPr>
              <w:t>643</w:t>
            </w:r>
          </w:p>
        </w:tc>
        <w:tc>
          <w:tcPr>
            <w:tcW w:w="1985" w:type="dxa"/>
            <w:tcBorders>
              <w:left w:val="single" w:sz="6" w:space="0" w:color="FF6600"/>
              <w:right w:val="single" w:sz="6" w:space="0" w:color="FF6600"/>
            </w:tcBorders>
            <w:shd w:val="clear" w:color="auto" w:fill="auto"/>
          </w:tcPr>
          <w:p w:rsidR="00DD70BA" w:rsidRPr="00707B33" w:rsidRDefault="00DD70BA"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华宝兴业活期通A</w:t>
            </w:r>
          </w:p>
        </w:tc>
        <w:tc>
          <w:tcPr>
            <w:tcW w:w="709" w:type="dxa"/>
            <w:tcBorders>
              <w:left w:val="single" w:sz="6" w:space="0" w:color="FF6600"/>
              <w:right w:val="single" w:sz="6" w:space="0" w:color="FF6600"/>
            </w:tcBorders>
            <w:shd w:val="clear" w:color="auto" w:fill="auto"/>
            <w:vAlign w:val="center"/>
          </w:tcPr>
          <w:p w:rsidR="00DD70BA" w:rsidRPr="00707B33" w:rsidRDefault="00DD70BA"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DD70BA" w:rsidRPr="00707B33" w:rsidRDefault="00DD70BA"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8.59</w:t>
            </w:r>
          </w:p>
        </w:tc>
        <w:tc>
          <w:tcPr>
            <w:tcW w:w="851" w:type="dxa"/>
            <w:vMerge/>
            <w:tcBorders>
              <w:left w:val="single" w:sz="6" w:space="0" w:color="FF6600"/>
              <w:right w:val="single" w:sz="6" w:space="0" w:color="FF6600"/>
            </w:tcBorders>
            <w:shd w:val="clear" w:color="auto" w:fill="FDE9D9" w:themeFill="accent6" w:themeFillTint="33"/>
            <w:vAlign w:val="center"/>
          </w:tcPr>
          <w:p w:rsidR="00DD70BA" w:rsidRPr="005B7CDB" w:rsidRDefault="00DD70BA"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shd w:val="clear" w:color="auto" w:fill="auto"/>
            <w:vAlign w:val="center"/>
          </w:tcPr>
          <w:p w:rsidR="00DD70BA" w:rsidRPr="00707B33" w:rsidRDefault="00DD70BA" w:rsidP="00707B33">
            <w:pPr>
              <w:snapToGrid w:val="0"/>
              <w:jc w:val="center"/>
              <w:rPr>
                <w:rFonts w:ascii="楷体" w:eastAsia="楷体" w:hAnsi="楷体"/>
                <w:color w:val="000000" w:themeColor="text1"/>
                <w:sz w:val="18"/>
                <w:szCs w:val="18"/>
              </w:rPr>
            </w:pPr>
          </w:p>
        </w:tc>
        <w:tc>
          <w:tcPr>
            <w:tcW w:w="2126" w:type="dxa"/>
            <w:tcBorders>
              <w:left w:val="single" w:sz="6" w:space="0" w:color="FF6600"/>
              <w:right w:val="single" w:sz="6" w:space="0" w:color="FF6600"/>
            </w:tcBorders>
            <w:shd w:val="clear" w:color="auto" w:fill="auto"/>
            <w:vAlign w:val="center"/>
          </w:tcPr>
          <w:p w:rsidR="00DD70BA" w:rsidRPr="00707B33" w:rsidRDefault="00DD70BA" w:rsidP="00707B33">
            <w:pPr>
              <w:snapToGrid w:val="0"/>
              <w:jc w:val="center"/>
              <w:rPr>
                <w:rFonts w:ascii="楷体" w:eastAsia="楷体" w:hAnsi="楷体"/>
                <w:color w:val="000000" w:themeColor="text1"/>
                <w:sz w:val="18"/>
                <w:szCs w:val="18"/>
              </w:rPr>
            </w:pPr>
          </w:p>
        </w:tc>
        <w:tc>
          <w:tcPr>
            <w:tcW w:w="993" w:type="dxa"/>
            <w:tcBorders>
              <w:left w:val="single" w:sz="6" w:space="0" w:color="FF6600"/>
              <w:right w:val="single" w:sz="6" w:space="0" w:color="FF6600"/>
            </w:tcBorders>
            <w:shd w:val="clear" w:color="auto" w:fill="auto"/>
            <w:vAlign w:val="center"/>
          </w:tcPr>
          <w:p w:rsidR="00DD70BA" w:rsidRPr="00707B33" w:rsidRDefault="00DD70BA" w:rsidP="00707B33">
            <w:pPr>
              <w:snapToGrid w:val="0"/>
              <w:jc w:val="center"/>
              <w:rPr>
                <w:rFonts w:ascii="楷体" w:eastAsia="楷体" w:hAnsi="楷体"/>
                <w:color w:val="000000" w:themeColor="text1"/>
                <w:sz w:val="18"/>
                <w:szCs w:val="18"/>
              </w:rPr>
            </w:pPr>
          </w:p>
        </w:tc>
        <w:tc>
          <w:tcPr>
            <w:tcW w:w="850" w:type="dxa"/>
            <w:tcBorders>
              <w:left w:val="single" w:sz="6" w:space="0" w:color="FF6600"/>
            </w:tcBorders>
            <w:shd w:val="clear" w:color="auto" w:fill="auto"/>
            <w:vAlign w:val="center"/>
          </w:tcPr>
          <w:p w:rsidR="00DD70BA" w:rsidRPr="00707B33" w:rsidRDefault="00DD70BA" w:rsidP="00707B33">
            <w:pPr>
              <w:snapToGrid w:val="0"/>
              <w:jc w:val="center"/>
              <w:rPr>
                <w:rFonts w:ascii="楷体" w:eastAsia="楷体" w:hAnsi="楷体"/>
                <w:color w:val="000000" w:themeColor="text1"/>
                <w:sz w:val="18"/>
                <w:szCs w:val="18"/>
              </w:rPr>
            </w:pPr>
          </w:p>
        </w:tc>
      </w:tr>
      <w:tr w:rsidR="00DD70BA" w:rsidRPr="005B7CDB" w:rsidTr="00B05683">
        <w:trPr>
          <w:cantSplit/>
          <w:trHeight w:val="227"/>
        </w:trPr>
        <w:tc>
          <w:tcPr>
            <w:tcW w:w="851" w:type="dxa"/>
            <w:vMerge/>
            <w:tcBorders>
              <w:right w:val="single" w:sz="6" w:space="0" w:color="FF6600"/>
            </w:tcBorders>
            <w:shd w:val="clear" w:color="auto" w:fill="FDE9D9" w:themeFill="accent6" w:themeFillTint="33"/>
            <w:vAlign w:val="center"/>
          </w:tcPr>
          <w:p w:rsidR="00DD70BA" w:rsidRPr="009E3A78" w:rsidRDefault="00DD70BA" w:rsidP="006E677E">
            <w:pPr>
              <w:snapToGrid w:val="0"/>
              <w:jc w:val="center"/>
              <w:rPr>
                <w:rFonts w:ascii="楷体" w:eastAsia="楷体" w:hAnsi="楷体"/>
                <w:b/>
                <w:color w:val="FF0000"/>
                <w:sz w:val="18"/>
                <w:szCs w:val="18"/>
              </w:rPr>
            </w:pPr>
          </w:p>
        </w:tc>
        <w:tc>
          <w:tcPr>
            <w:tcW w:w="992" w:type="dxa"/>
            <w:tcBorders>
              <w:left w:val="single" w:sz="6" w:space="0" w:color="FF6600"/>
              <w:right w:val="single" w:sz="6" w:space="0" w:color="FF6600"/>
            </w:tcBorders>
            <w:shd w:val="clear" w:color="auto" w:fill="auto"/>
          </w:tcPr>
          <w:p w:rsidR="00DD70BA" w:rsidRPr="00707B33" w:rsidRDefault="007D448C" w:rsidP="00707B33">
            <w:pPr>
              <w:jc w:val="center"/>
              <w:rPr>
                <w:rFonts w:ascii="楷体" w:eastAsia="楷体" w:hAnsi="楷体" w:cs="宋体"/>
                <w:color w:val="000000"/>
                <w:sz w:val="18"/>
                <w:szCs w:val="18"/>
              </w:rPr>
            </w:pPr>
            <w:r>
              <w:rPr>
                <w:rFonts w:ascii="楷体" w:eastAsia="楷体" w:hAnsi="楷体" w:hint="eastAsia"/>
                <w:color w:val="000000"/>
                <w:sz w:val="18"/>
                <w:szCs w:val="18"/>
              </w:rPr>
              <w:t>000</w:t>
            </w:r>
            <w:r w:rsidR="00DD70BA" w:rsidRPr="00707B33">
              <w:rPr>
                <w:rFonts w:ascii="楷体" w:eastAsia="楷体" w:hAnsi="楷体" w:hint="eastAsia"/>
                <w:color w:val="000000"/>
                <w:sz w:val="18"/>
                <w:szCs w:val="18"/>
              </w:rPr>
              <w:t>343</w:t>
            </w:r>
          </w:p>
        </w:tc>
        <w:tc>
          <w:tcPr>
            <w:tcW w:w="1985" w:type="dxa"/>
            <w:tcBorders>
              <w:left w:val="single" w:sz="6" w:space="0" w:color="FF6600"/>
              <w:right w:val="single" w:sz="6" w:space="0" w:color="FF6600"/>
            </w:tcBorders>
            <w:shd w:val="clear" w:color="auto" w:fill="auto"/>
          </w:tcPr>
          <w:p w:rsidR="00DD70BA" w:rsidRPr="00707B33" w:rsidRDefault="00DD70BA"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华夏财富宝</w:t>
            </w:r>
          </w:p>
        </w:tc>
        <w:tc>
          <w:tcPr>
            <w:tcW w:w="709" w:type="dxa"/>
            <w:tcBorders>
              <w:left w:val="single" w:sz="6" w:space="0" w:color="FF6600"/>
              <w:right w:val="single" w:sz="6" w:space="0" w:color="FF6600"/>
            </w:tcBorders>
            <w:shd w:val="clear" w:color="auto" w:fill="auto"/>
            <w:vAlign w:val="center"/>
          </w:tcPr>
          <w:p w:rsidR="00DD70BA" w:rsidRPr="00707B33" w:rsidRDefault="00DD70BA"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DD70BA" w:rsidRPr="00707B33" w:rsidRDefault="00DD70BA" w:rsidP="00707B33">
            <w:pPr>
              <w:jc w:val="center"/>
              <w:rPr>
                <w:rFonts w:ascii="楷体" w:eastAsia="楷体" w:hAnsi="楷体" w:cs="宋体"/>
                <w:color w:val="000000"/>
                <w:sz w:val="18"/>
                <w:szCs w:val="18"/>
              </w:rPr>
            </w:pPr>
            <w:r w:rsidRPr="00707B33">
              <w:rPr>
                <w:rFonts w:ascii="楷体" w:eastAsia="楷体" w:hAnsi="楷体" w:hint="eastAsia"/>
                <w:color w:val="000000"/>
                <w:sz w:val="18"/>
                <w:szCs w:val="18"/>
              </w:rPr>
              <w:t>7.07</w:t>
            </w:r>
          </w:p>
        </w:tc>
        <w:tc>
          <w:tcPr>
            <w:tcW w:w="851" w:type="dxa"/>
            <w:vMerge/>
            <w:tcBorders>
              <w:left w:val="single" w:sz="6" w:space="0" w:color="FF6600"/>
              <w:right w:val="single" w:sz="6" w:space="0" w:color="FF6600"/>
            </w:tcBorders>
            <w:shd w:val="clear" w:color="auto" w:fill="FDE9D9" w:themeFill="accent6" w:themeFillTint="33"/>
            <w:vAlign w:val="center"/>
          </w:tcPr>
          <w:p w:rsidR="00DD70BA" w:rsidRPr="005B7CDB" w:rsidRDefault="00DD70BA" w:rsidP="006E677E">
            <w:pPr>
              <w:snapToGrid w:val="0"/>
              <w:jc w:val="center"/>
              <w:rPr>
                <w:rFonts w:ascii="楷体" w:eastAsia="楷体" w:hAnsi="楷体"/>
                <w:b/>
                <w:sz w:val="18"/>
                <w:szCs w:val="18"/>
              </w:rPr>
            </w:pPr>
          </w:p>
        </w:tc>
        <w:tc>
          <w:tcPr>
            <w:tcW w:w="850" w:type="dxa"/>
            <w:tcBorders>
              <w:left w:val="single" w:sz="6" w:space="0" w:color="FF6600"/>
              <w:right w:val="single" w:sz="6" w:space="0" w:color="FF6600"/>
            </w:tcBorders>
            <w:shd w:val="clear" w:color="auto" w:fill="auto"/>
            <w:vAlign w:val="center"/>
          </w:tcPr>
          <w:p w:rsidR="00DD70BA" w:rsidRPr="00707B33" w:rsidRDefault="00DD70BA" w:rsidP="00707B33">
            <w:pPr>
              <w:snapToGrid w:val="0"/>
              <w:jc w:val="center"/>
              <w:rPr>
                <w:rFonts w:ascii="楷体" w:eastAsia="楷体" w:hAnsi="楷体"/>
                <w:color w:val="000000" w:themeColor="text1"/>
                <w:sz w:val="18"/>
                <w:szCs w:val="18"/>
              </w:rPr>
            </w:pPr>
          </w:p>
        </w:tc>
        <w:tc>
          <w:tcPr>
            <w:tcW w:w="2126" w:type="dxa"/>
            <w:tcBorders>
              <w:left w:val="single" w:sz="6" w:space="0" w:color="FF6600"/>
              <w:right w:val="single" w:sz="6" w:space="0" w:color="FF6600"/>
            </w:tcBorders>
            <w:shd w:val="clear" w:color="auto" w:fill="auto"/>
            <w:vAlign w:val="center"/>
          </w:tcPr>
          <w:p w:rsidR="00DD70BA" w:rsidRPr="00707B33" w:rsidRDefault="00DD70BA" w:rsidP="00707B33">
            <w:pPr>
              <w:snapToGrid w:val="0"/>
              <w:jc w:val="center"/>
              <w:rPr>
                <w:rFonts w:ascii="楷体" w:eastAsia="楷体" w:hAnsi="楷体"/>
                <w:color w:val="000000" w:themeColor="text1"/>
                <w:sz w:val="18"/>
                <w:szCs w:val="18"/>
              </w:rPr>
            </w:pPr>
          </w:p>
        </w:tc>
        <w:tc>
          <w:tcPr>
            <w:tcW w:w="993" w:type="dxa"/>
            <w:tcBorders>
              <w:left w:val="single" w:sz="6" w:space="0" w:color="FF6600"/>
              <w:right w:val="single" w:sz="6" w:space="0" w:color="FF6600"/>
            </w:tcBorders>
            <w:shd w:val="clear" w:color="auto" w:fill="auto"/>
            <w:vAlign w:val="center"/>
          </w:tcPr>
          <w:p w:rsidR="00DD70BA" w:rsidRPr="00707B33" w:rsidRDefault="00DD70BA" w:rsidP="00707B33">
            <w:pPr>
              <w:snapToGrid w:val="0"/>
              <w:jc w:val="center"/>
              <w:rPr>
                <w:rFonts w:ascii="楷体" w:eastAsia="楷体" w:hAnsi="楷体"/>
                <w:color w:val="000000" w:themeColor="text1"/>
                <w:sz w:val="18"/>
                <w:szCs w:val="18"/>
              </w:rPr>
            </w:pPr>
          </w:p>
        </w:tc>
        <w:tc>
          <w:tcPr>
            <w:tcW w:w="850" w:type="dxa"/>
            <w:tcBorders>
              <w:left w:val="single" w:sz="6" w:space="0" w:color="FF6600"/>
            </w:tcBorders>
            <w:shd w:val="clear" w:color="auto" w:fill="auto"/>
            <w:vAlign w:val="center"/>
          </w:tcPr>
          <w:p w:rsidR="00DD70BA" w:rsidRPr="00707B33" w:rsidRDefault="00DD70BA" w:rsidP="00707B33">
            <w:pPr>
              <w:snapToGrid w:val="0"/>
              <w:jc w:val="center"/>
              <w:rPr>
                <w:rFonts w:ascii="楷体" w:eastAsia="楷体" w:hAnsi="楷体"/>
                <w:color w:val="000000" w:themeColor="text1"/>
                <w:sz w:val="18"/>
                <w:szCs w:val="18"/>
              </w:rPr>
            </w:pPr>
          </w:p>
        </w:tc>
      </w:tr>
    </w:tbl>
    <w:p w:rsidR="006A28EC" w:rsidRPr="00127118" w:rsidRDefault="008177CF" w:rsidP="00127118">
      <w:pPr>
        <w:pStyle w:val="FootnoteNoline"/>
        <w:ind w:left="0"/>
        <w:rPr>
          <w:rFonts w:ascii="楷体" w:eastAsia="楷体" w:hAnsi="楷体"/>
          <w:color w:val="FF6600"/>
          <w:lang w:val="en-US"/>
        </w:rPr>
      </w:pPr>
      <w:r w:rsidRPr="005B7CDB">
        <w:rPr>
          <w:rFonts w:ascii="楷体" w:eastAsia="楷体" w:hAnsi="楷体" w:hint="eastAsia"/>
          <w:color w:val="FF6600"/>
          <w:lang w:val="en-US"/>
        </w:rPr>
        <w:t>来源：凯石财富工场</w:t>
      </w:r>
    </w:p>
    <w:p w:rsidR="00FA710F" w:rsidRDefault="00FA710F" w:rsidP="009F0008">
      <w:pPr>
        <w:widowControl/>
        <w:jc w:val="left"/>
        <w:rPr>
          <w:rFonts w:ascii="楷体" w:eastAsia="楷体" w:hAnsi="楷体" w:cs="宋体" w:hint="eastAsia"/>
          <w:b/>
          <w:kern w:val="0"/>
          <w:szCs w:val="20"/>
          <w:lang w:val="en-GB"/>
        </w:rPr>
      </w:pPr>
    </w:p>
    <w:p w:rsidR="00FA710F" w:rsidRDefault="00FA710F" w:rsidP="009F0008">
      <w:pPr>
        <w:widowControl/>
        <w:jc w:val="left"/>
        <w:rPr>
          <w:rFonts w:ascii="楷体" w:eastAsia="楷体" w:hAnsi="楷体" w:cs="宋体" w:hint="eastAsia"/>
          <w:b/>
          <w:kern w:val="0"/>
          <w:szCs w:val="20"/>
          <w:lang w:val="en-GB"/>
        </w:rPr>
      </w:pPr>
    </w:p>
    <w:p w:rsidR="00FA710F" w:rsidRDefault="00FA710F" w:rsidP="009F0008">
      <w:pPr>
        <w:widowControl/>
        <w:jc w:val="left"/>
        <w:rPr>
          <w:rFonts w:ascii="楷体" w:eastAsia="楷体" w:hAnsi="楷体" w:cs="宋体" w:hint="eastAsia"/>
          <w:b/>
          <w:kern w:val="0"/>
          <w:szCs w:val="20"/>
          <w:lang w:val="en-GB"/>
        </w:rPr>
      </w:pPr>
    </w:p>
    <w:p w:rsidR="00FA710F" w:rsidRDefault="00FA710F" w:rsidP="009F0008">
      <w:pPr>
        <w:widowControl/>
        <w:jc w:val="left"/>
        <w:rPr>
          <w:rFonts w:ascii="楷体" w:eastAsia="楷体" w:hAnsi="楷体" w:cs="宋体" w:hint="eastAsia"/>
          <w:b/>
          <w:kern w:val="0"/>
          <w:szCs w:val="20"/>
          <w:lang w:val="en-GB"/>
        </w:rPr>
      </w:pPr>
    </w:p>
    <w:p w:rsidR="00B10000" w:rsidRPr="005B7CDB" w:rsidRDefault="00B10000" w:rsidP="009F0008">
      <w:pPr>
        <w:widowControl/>
        <w:jc w:val="left"/>
        <w:rPr>
          <w:rFonts w:ascii="楷体" w:eastAsia="楷体" w:hAnsi="楷体"/>
          <w:b/>
          <w:szCs w:val="21"/>
        </w:rPr>
      </w:pPr>
      <w:r w:rsidRPr="005B7CDB">
        <w:rPr>
          <w:rFonts w:ascii="楷体" w:eastAsia="楷体" w:hAnsi="楷体" w:cs="宋体" w:hint="eastAsia"/>
          <w:b/>
          <w:kern w:val="0"/>
          <w:szCs w:val="20"/>
          <w:lang w:val="en-GB"/>
        </w:rPr>
        <w:lastRenderedPageBreak/>
        <w:t>特别声明：</w:t>
      </w:r>
    </w:p>
    <w:p w:rsidR="00B10000" w:rsidRPr="005B7CDB" w:rsidRDefault="00B10000" w:rsidP="00FA710F">
      <w:pPr>
        <w:pStyle w:val="aa"/>
        <w:spacing w:beforeLines="50" w:after="312"/>
        <w:rPr>
          <w:rFonts w:ascii="楷体" w:eastAsia="楷体" w:hAnsi="楷体"/>
          <w:kern w:val="0"/>
          <w:sz w:val="21"/>
          <w:szCs w:val="20"/>
          <w:lang w:val="en-GB"/>
        </w:rPr>
      </w:pPr>
      <w:r w:rsidRPr="005B7CDB">
        <w:rPr>
          <w:rFonts w:ascii="楷体" w:eastAsia="楷体" w:hAnsi="楷体" w:hint="eastAsia"/>
          <w:kern w:val="0"/>
          <w:sz w:val="21"/>
          <w:szCs w:val="20"/>
          <w:lang w:val="en-GB"/>
        </w:rPr>
        <w:t>本报告中的所有内容版权均属上海凯石财富投资管理有限公司（以下简称“本公司”），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凯石财富投资有限公司研究中心，且不得对本文进行任何有悖原意的引用和删改。</w:t>
      </w:r>
    </w:p>
    <w:p w:rsidR="00B10000" w:rsidRPr="005B7CDB" w:rsidRDefault="00B10000" w:rsidP="00FA710F">
      <w:pPr>
        <w:pStyle w:val="aa"/>
        <w:spacing w:beforeLines="50" w:after="312"/>
        <w:rPr>
          <w:rFonts w:ascii="楷体" w:eastAsia="楷体" w:hAnsi="楷体"/>
          <w:kern w:val="0"/>
          <w:sz w:val="21"/>
          <w:szCs w:val="20"/>
          <w:lang w:val="en-GB"/>
        </w:rPr>
      </w:pPr>
      <w:r w:rsidRPr="005B7CDB">
        <w:rPr>
          <w:rFonts w:ascii="楷体" w:eastAsia="楷体" w:hAnsi="楷体" w:hint="eastAsia"/>
          <w:kern w:val="0"/>
          <w:sz w:val="21"/>
          <w:szCs w:val="20"/>
          <w:lang w:val="en-GB"/>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B10000" w:rsidRPr="005B7CDB" w:rsidRDefault="00B10000" w:rsidP="00FA710F">
      <w:pPr>
        <w:pStyle w:val="aa"/>
        <w:spacing w:beforeLines="50" w:after="312"/>
        <w:rPr>
          <w:rFonts w:ascii="楷体" w:eastAsia="楷体" w:hAnsi="楷体"/>
          <w:kern w:val="0"/>
          <w:sz w:val="21"/>
          <w:szCs w:val="20"/>
          <w:lang w:val="en-GB"/>
        </w:rPr>
      </w:pPr>
      <w:r w:rsidRPr="005B7CDB">
        <w:rPr>
          <w:rFonts w:ascii="楷体" w:eastAsia="楷体" w:hAnsi="楷体" w:hint="eastAsia"/>
          <w:kern w:val="0"/>
          <w:sz w:val="21"/>
          <w:szCs w:val="20"/>
          <w:lang w:val="en-GB"/>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B10000" w:rsidRPr="005B7CDB" w:rsidRDefault="00B10000">
      <w:pPr>
        <w:rPr>
          <w:rFonts w:ascii="楷体" w:eastAsia="楷体" w:hAnsi="楷体"/>
          <w:lang w:val="en-GB"/>
        </w:rPr>
      </w:pPr>
    </w:p>
    <w:sectPr w:rsidR="00B10000" w:rsidRPr="005B7CDB" w:rsidSect="00D4319D">
      <w:headerReference w:type="default" r:id="rId12"/>
      <w:footerReference w:type="default" r:id="rId13"/>
      <w:headerReference w:type="first" r:id="rId14"/>
      <w:footerReference w:type="first" r:id="rId15"/>
      <w:pgSz w:w="11906" w:h="16838"/>
      <w:pgMar w:top="1440" w:right="624" w:bottom="1440" w:left="624" w:header="850" w:footer="283"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1CB5" w:rsidRDefault="00451CB5" w:rsidP="00B10000">
      <w:r>
        <w:separator/>
      </w:r>
    </w:p>
  </w:endnote>
  <w:endnote w:type="continuationSeparator" w:id="1">
    <w:p w:rsidR="00451CB5" w:rsidRDefault="00451CB5" w:rsidP="00B1000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onotype Sorts">
    <w:altName w:val="Courier New"/>
    <w:panose1 w:val="00000000000000000000"/>
    <w:charset w:val="02"/>
    <w:family w:val="auto"/>
    <w:notTrueType/>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华文楷体">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LucidaSans">
    <w:altName w:val="Times New Roman"/>
    <w:panose1 w:val="00000000000000000000"/>
    <w:charset w:val="00"/>
    <w:family w:val="auto"/>
    <w:notTrueType/>
    <w:pitch w:val="variable"/>
    <w:sig w:usb0="00000003" w:usb1="00000000" w:usb2="00000000" w:usb3="00000000" w:csb0="00000001" w:csb1="00000000"/>
  </w:font>
  <w:font w:name="KaiTi_GB2312">
    <w:altName w:val="MS Gothic"/>
    <w:panose1 w:val="02010609060101010101"/>
    <w:charset w:val="00"/>
    <w:family w:val="roman"/>
    <w:notTrueType/>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E0E" w:rsidRDefault="00543900">
    <w:pPr>
      <w:pStyle w:val="a4"/>
      <w:jc w:val="center"/>
    </w:pPr>
    <w:r>
      <w:pict>
        <v:rect id="_x0000_i1027" style="width:571.2pt;height:2pt" o:hralign="center" o:hrstd="t" o:hrnoshade="t" o:hr="t" fillcolor="#e7a631" stroked="f"/>
      </w:pict>
    </w:r>
    <w:sdt>
      <w:sdtPr>
        <w:id w:val="31118581"/>
        <w:docPartObj>
          <w:docPartGallery w:val="Page Numbers (Bottom of Page)"/>
          <w:docPartUnique/>
        </w:docPartObj>
      </w:sdtPr>
      <w:sdtContent>
        <w:sdt>
          <w:sdtPr>
            <w:id w:val="31118580"/>
            <w:docPartObj>
              <w:docPartGallery w:val="Page Numbers (Top of Page)"/>
              <w:docPartUnique/>
            </w:docPartObj>
          </w:sdtPr>
          <w:sdtContent>
            <w:r w:rsidR="00D31E0E">
              <w:rPr>
                <w:lang w:val="zh-CN"/>
              </w:rPr>
              <w:t xml:space="preserve"> </w:t>
            </w:r>
            <w:r>
              <w:rPr>
                <w:b/>
                <w:sz w:val="24"/>
                <w:szCs w:val="24"/>
              </w:rPr>
              <w:fldChar w:fldCharType="begin"/>
            </w:r>
            <w:r w:rsidR="00D31E0E">
              <w:rPr>
                <w:b/>
              </w:rPr>
              <w:instrText>PAGE</w:instrText>
            </w:r>
            <w:r>
              <w:rPr>
                <w:b/>
                <w:sz w:val="24"/>
                <w:szCs w:val="24"/>
              </w:rPr>
              <w:fldChar w:fldCharType="separate"/>
            </w:r>
            <w:r w:rsidR="00FA710F">
              <w:rPr>
                <w:b/>
                <w:noProof/>
              </w:rPr>
              <w:t>5</w:t>
            </w:r>
            <w:r>
              <w:rPr>
                <w:b/>
                <w:sz w:val="24"/>
                <w:szCs w:val="24"/>
              </w:rPr>
              <w:fldChar w:fldCharType="end"/>
            </w:r>
            <w:r w:rsidR="00D31E0E">
              <w:rPr>
                <w:lang w:val="zh-CN"/>
              </w:rPr>
              <w:t xml:space="preserve"> / </w:t>
            </w:r>
            <w:r>
              <w:rPr>
                <w:b/>
                <w:sz w:val="24"/>
                <w:szCs w:val="24"/>
              </w:rPr>
              <w:fldChar w:fldCharType="begin"/>
            </w:r>
            <w:r w:rsidR="00D31E0E">
              <w:rPr>
                <w:b/>
              </w:rPr>
              <w:instrText>NUMPAGES</w:instrText>
            </w:r>
            <w:r>
              <w:rPr>
                <w:b/>
                <w:sz w:val="24"/>
                <w:szCs w:val="24"/>
              </w:rPr>
              <w:fldChar w:fldCharType="separate"/>
            </w:r>
            <w:r w:rsidR="00FA710F">
              <w:rPr>
                <w:b/>
                <w:noProof/>
              </w:rPr>
              <w:t>5</w:t>
            </w:r>
            <w:r>
              <w:rPr>
                <w:b/>
                <w:sz w:val="24"/>
                <w:szCs w:val="24"/>
              </w:rPr>
              <w:fldChar w:fldCharType="end"/>
            </w:r>
          </w:sdtContent>
        </w:sdt>
      </w:sdtContent>
    </w:sdt>
  </w:p>
  <w:p w:rsidR="00D31E0E" w:rsidRDefault="00D31E0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18579"/>
      <w:docPartObj>
        <w:docPartGallery w:val="Page Numbers (Bottom of Page)"/>
        <w:docPartUnique/>
      </w:docPartObj>
    </w:sdtPr>
    <w:sdtContent>
      <w:sdt>
        <w:sdtPr>
          <w:id w:val="171357217"/>
          <w:docPartObj>
            <w:docPartGallery w:val="Page Numbers (Top of Page)"/>
            <w:docPartUnique/>
          </w:docPartObj>
        </w:sdtPr>
        <w:sdtContent>
          <w:p w:rsidR="00D31E0E" w:rsidRDefault="00543900">
            <w:pPr>
              <w:pStyle w:val="a4"/>
              <w:jc w:val="center"/>
            </w:pPr>
            <w:r>
              <w:pict>
                <v:rect id="_x0000_i1029" style="width:571.2pt;height:2pt" o:hralign="center" o:hrstd="t" o:hrnoshade="t" o:hr="t" fillcolor="#e7a631" stroked="f"/>
              </w:pict>
            </w:r>
            <w:r w:rsidR="00D31E0E">
              <w:rPr>
                <w:lang w:val="zh-CN"/>
              </w:rPr>
              <w:t xml:space="preserve"> </w:t>
            </w:r>
            <w:r>
              <w:rPr>
                <w:b/>
                <w:sz w:val="24"/>
                <w:szCs w:val="24"/>
              </w:rPr>
              <w:fldChar w:fldCharType="begin"/>
            </w:r>
            <w:r w:rsidR="00D31E0E">
              <w:rPr>
                <w:b/>
              </w:rPr>
              <w:instrText>PAGE</w:instrText>
            </w:r>
            <w:r>
              <w:rPr>
                <w:b/>
                <w:sz w:val="24"/>
                <w:szCs w:val="24"/>
              </w:rPr>
              <w:fldChar w:fldCharType="separate"/>
            </w:r>
            <w:r w:rsidR="00FA710F">
              <w:rPr>
                <w:b/>
                <w:noProof/>
              </w:rPr>
              <w:t>1</w:t>
            </w:r>
            <w:r>
              <w:rPr>
                <w:b/>
                <w:sz w:val="24"/>
                <w:szCs w:val="24"/>
              </w:rPr>
              <w:fldChar w:fldCharType="end"/>
            </w:r>
            <w:r w:rsidR="00D31E0E">
              <w:rPr>
                <w:lang w:val="zh-CN"/>
              </w:rPr>
              <w:t xml:space="preserve"> / </w:t>
            </w:r>
            <w:r>
              <w:rPr>
                <w:b/>
                <w:sz w:val="24"/>
                <w:szCs w:val="24"/>
              </w:rPr>
              <w:fldChar w:fldCharType="begin"/>
            </w:r>
            <w:r w:rsidR="00D31E0E">
              <w:rPr>
                <w:b/>
              </w:rPr>
              <w:instrText>NUMPAGES</w:instrText>
            </w:r>
            <w:r>
              <w:rPr>
                <w:b/>
                <w:sz w:val="24"/>
                <w:szCs w:val="24"/>
              </w:rPr>
              <w:fldChar w:fldCharType="separate"/>
            </w:r>
            <w:r w:rsidR="00FA710F">
              <w:rPr>
                <w:b/>
                <w:noProof/>
              </w:rPr>
              <w:t>4</w:t>
            </w:r>
            <w:r>
              <w:rPr>
                <w:b/>
                <w:sz w:val="24"/>
                <w:szCs w:val="24"/>
              </w:rPr>
              <w:fldChar w:fldCharType="end"/>
            </w:r>
          </w:p>
        </w:sdtContent>
      </w:sdt>
    </w:sdtContent>
  </w:sdt>
  <w:p w:rsidR="00D31E0E" w:rsidRDefault="00D31E0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1CB5" w:rsidRDefault="00451CB5" w:rsidP="00B10000">
      <w:r>
        <w:separator/>
      </w:r>
    </w:p>
  </w:footnote>
  <w:footnote w:type="continuationSeparator" w:id="1">
    <w:p w:rsidR="00451CB5" w:rsidRDefault="00451CB5" w:rsidP="00B100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E0E" w:rsidRDefault="00543900" w:rsidP="00B10000">
    <w:pPr>
      <w:pStyle w:val="a3"/>
      <w:pBdr>
        <w:bottom w:val="none" w:sz="0" w:space="0" w:color="auto"/>
      </w:pBdr>
    </w:pPr>
    <w:r>
      <w:rPr>
        <w:noProof/>
      </w:rPr>
      <w:pict>
        <v:group id="_x0000_s1034" style="position:absolute;left:0;text-align:left;margin-left:5.2pt;margin-top:-32.25pt;width:531.2pt;height:37.5pt;z-index:251658240" coordorigin="728,206" coordsize="10624,750">
          <v:shapetype id="_x0000_t202" coordsize="21600,21600" o:spt="202" path="m,l,21600r21600,l21600,xe">
            <v:stroke joinstyle="miter"/>
            <v:path gradientshapeok="t" o:connecttype="rect"/>
          </v:shapetype>
          <v:shape id="_x0000_s1035" type="#_x0000_t202" style="position:absolute;left:728;top:206;width:1336;height:724;mso-width-relative:margin;mso-height-relative:margin" strokecolor="white">
            <v:textbox style="mso-next-textbox:#_x0000_s1035">
              <w:txbxContent>
                <w:p w:rsidR="00D31E0E" w:rsidRDefault="00543900" w:rsidP="00B10000">
                  <w:pPr>
                    <w:pStyle w:val="12"/>
                  </w:pPr>
                  <w:r w:rsidRPr="0054390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凯石工2.jpg" style="width:45pt;height:31.5pt;visibility:visible">
                        <v:imagedata r:id="rId1" o:title="凯石工2"/>
                      </v:shape>
                    </w:pict>
                  </w:r>
                </w:p>
              </w:txbxContent>
            </v:textbox>
          </v:shape>
          <v:shape id="_x0000_s1036" type="#_x0000_t202" style="position:absolute;left:5999;top:542;width:5353;height:414;mso-width-relative:margin;mso-height-relative:margin" strokecolor="white">
            <v:textbox style="mso-next-textbox:#_x0000_s1036">
              <w:txbxContent>
                <w:p w:rsidR="00D31E0E" w:rsidRPr="006E0F3C" w:rsidRDefault="00D31E0E" w:rsidP="00B10000">
                  <w:pPr>
                    <w:pStyle w:val="2"/>
                  </w:pPr>
                  <w:r>
                    <w:rPr>
                      <w:rFonts w:hint="eastAsia"/>
                    </w:rPr>
                    <w:t>公募基金周报（2015.06.08~2015.06.12）</w:t>
                  </w:r>
                </w:p>
              </w:txbxContent>
            </v:textbox>
          </v:shape>
        </v:group>
      </w:pict>
    </w:r>
    <w:r>
      <w:pict>
        <v:rect id="_x0000_i1026" style="width:571.2pt;height:2pt" o:hralign="center" o:hrstd="t" o:hrnoshade="t" o:hr="t" fillcolor="#e7a631"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E0E" w:rsidRDefault="00543900" w:rsidP="00FA710F">
    <w:pPr>
      <w:pStyle w:val="a3"/>
      <w:pBdr>
        <w:bottom w:val="none" w:sz="0" w:space="0" w:color="auto"/>
      </w:pBdr>
      <w:spacing w:afterLines="100"/>
    </w:pPr>
    <w:r>
      <w:pict>
        <v:group id="_x0000_s1025" style="width:532.6pt;height:143.7pt;mso-position-horizontal-relative:char;mso-position-vertical-relative:line" coordorigin="652,331" coordsize="10652,2874">
          <v:shapetype id="_x0000_t202" coordsize="21600,21600" o:spt="202" path="m,l,21600r21600,l21600,xe">
            <v:stroke joinstyle="miter"/>
            <v:path gradientshapeok="t" o:connecttype="rect"/>
          </v:shapetype>
          <v:shape id="_x0000_s1026" type="#_x0000_t202" style="position:absolute;left:652;top:331;width:3664;height:2430;mso-width-relative:margin;mso-height-relative:margin" strokecolor="white">
            <v:textbox style="mso-next-textbox:#_x0000_s1026">
              <w:txbxContent>
                <w:p w:rsidR="00D31E0E" w:rsidRDefault="00FA710F" w:rsidP="00B10000">
                  <w:pPr>
                    <w:pStyle w:val="a6"/>
                  </w:pPr>
                  <w:r w:rsidRPr="0054390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i1031" type="#_x0000_t75" alt="凯石工2.jpg" style="width:125.25pt;height:117.75pt;visibility:visible">
                        <v:imagedata r:id="rId1" o:title="凯石工2"/>
                      </v:shape>
                    </w:pict>
                  </w:r>
                </w:p>
              </w:txbxContent>
            </v:textbox>
          </v:shape>
          <v:shape id="_x0000_s1027" type="#_x0000_t202" style="position:absolute;left:881;top:2578;width:2325;height:390" strokecolor="white">
            <v:textbox style="mso-next-textbox:#_x0000_s1027">
              <w:txbxContent>
                <w:p w:rsidR="00D31E0E" w:rsidRPr="006E0F3C" w:rsidRDefault="00D31E0E" w:rsidP="008840A4">
                  <w:pPr>
                    <w:pStyle w:val="a5"/>
                    <w:spacing w:after="240"/>
                  </w:pPr>
                  <w:r w:rsidRPr="006E0F3C">
                    <w:rPr>
                      <w:rFonts w:hint="eastAsia"/>
                    </w:rPr>
                    <w:t>凯石工场研究报告</w:t>
                  </w:r>
                </w:p>
              </w:txbxContent>
            </v:textbox>
          </v:shape>
          <v:shape id="_x0000_s1028" type="#_x0000_t202" style="position:absolute;left:8740;top:609;width:2441;height:475;mso-height-percent:200;mso-height-percent:200;mso-width-relative:margin;mso-height-relative:margin" strokecolor="white">
            <v:textbox style="mso-next-textbox:#_x0000_s1028;mso-fit-shape-to-text:t">
              <w:txbxContent>
                <w:p w:rsidR="00D31E0E" w:rsidRPr="006E0F3C" w:rsidRDefault="00D31E0E" w:rsidP="00B10000">
                  <w:pPr>
                    <w:pStyle w:val="a7"/>
                    <w:jc w:val="right"/>
                  </w:pPr>
                  <w:r>
                    <w:rPr>
                      <w:rFonts w:hint="eastAsia"/>
                    </w:rPr>
                    <w:t>2015</w:t>
                  </w:r>
                  <w:r w:rsidRPr="006E0F3C">
                    <w:rPr>
                      <w:rFonts w:hint="eastAsia"/>
                    </w:rPr>
                    <w:t>年</w:t>
                  </w:r>
                  <w:r>
                    <w:rPr>
                      <w:rFonts w:hint="eastAsia"/>
                    </w:rPr>
                    <w:t>6</w:t>
                  </w:r>
                  <w:r w:rsidRPr="006E0F3C">
                    <w:rPr>
                      <w:rFonts w:hint="eastAsia"/>
                    </w:rPr>
                    <w:t>月</w:t>
                  </w:r>
                  <w:r>
                    <w:rPr>
                      <w:rFonts w:hint="eastAsia"/>
                    </w:rPr>
                    <w:t>15</w:t>
                  </w:r>
                  <w:r w:rsidRPr="006E0F3C">
                    <w:rPr>
                      <w:rFonts w:hint="eastAsia"/>
                    </w:rPr>
                    <w:t>日</w:t>
                  </w:r>
                </w:p>
              </w:txbxContent>
            </v:textbox>
          </v:shape>
          <v:shape id="_x0000_s1029" type="#_x0000_t202" style="position:absolute;left:3214;top:1377;width:8090;height:1001;mso-height-percent:200;mso-height-percent:200;mso-width-relative:margin;mso-height-relative:margin" strokecolor="white">
            <v:textbox style="mso-next-textbox:#_x0000_s1029;mso-fit-shape-to-text:t">
              <w:txbxContent>
                <w:p w:rsidR="00D31E0E" w:rsidRPr="00B85448" w:rsidRDefault="00A759A9" w:rsidP="005B21A9">
                  <w:pPr>
                    <w:pStyle w:val="a8"/>
                    <w:ind w:right="360"/>
                    <w:jc w:val="right"/>
                  </w:pPr>
                  <w:r>
                    <w:rPr>
                      <w:rFonts w:hint="eastAsia"/>
                    </w:rPr>
                    <w:t>股基混合涨幅回缩，固收基金收益回调</w:t>
                  </w:r>
                </w:p>
                <w:p w:rsidR="00D31E0E" w:rsidRPr="00624366" w:rsidRDefault="00D31E0E" w:rsidP="00B10000">
                  <w:pPr>
                    <w:pStyle w:val="a8"/>
                    <w:jc w:val="right"/>
                    <w:rPr>
                      <w:sz w:val="28"/>
                      <w:szCs w:val="28"/>
                    </w:rPr>
                  </w:pPr>
                  <w:r w:rsidRPr="0095202C">
                    <w:rPr>
                      <w:rFonts w:hint="eastAsia"/>
                      <w:sz w:val="28"/>
                      <w:szCs w:val="28"/>
                    </w:rPr>
                    <w:t>公募基金周报（</w:t>
                  </w:r>
                  <w:r>
                    <w:rPr>
                      <w:rFonts w:hint="eastAsia"/>
                      <w:sz w:val="28"/>
                      <w:szCs w:val="28"/>
                    </w:rPr>
                    <w:t>2015.6.8</w:t>
                  </w:r>
                  <w:r w:rsidRPr="0095202C">
                    <w:rPr>
                      <w:rFonts w:hint="eastAsia"/>
                      <w:sz w:val="28"/>
                      <w:szCs w:val="28"/>
                    </w:rPr>
                    <w:t>~</w:t>
                  </w:r>
                  <w:r>
                    <w:rPr>
                      <w:rFonts w:hint="eastAsia"/>
                      <w:sz w:val="28"/>
                      <w:szCs w:val="28"/>
                    </w:rPr>
                    <w:t>2015.6.12</w:t>
                  </w:r>
                  <w:r w:rsidRPr="0095202C">
                    <w:rPr>
                      <w:rFonts w:hint="eastAsia"/>
                      <w:sz w:val="28"/>
                      <w:szCs w:val="28"/>
                    </w:rPr>
                    <w:t>）</w:t>
                  </w:r>
                </w:p>
              </w:txbxContent>
            </v:textbox>
          </v:shape>
          <v:shape id="_x0000_s1030" type="#_x0000_t202" style="position:absolute;left:3246;top:2578;width:7993;height:627" strokecolor="white">
            <v:textbox style="mso-next-textbox:#_x0000_s1030">
              <w:txbxContent>
                <w:p w:rsidR="00D31E0E" w:rsidRDefault="00D31E0E" w:rsidP="005E42B1">
                  <w:pPr>
                    <w:pStyle w:val="a9"/>
                    <w:wordWrap w:val="0"/>
                    <w:ind w:right="420"/>
                  </w:pPr>
                  <w:r>
                    <w:rPr>
                      <w:rFonts w:hint="eastAsia"/>
                    </w:rPr>
                    <w:t>万晓微  分析师</w:t>
                  </w:r>
                </w:p>
                <w:p w:rsidR="00D31E0E" w:rsidRPr="006E0F3C" w:rsidRDefault="00D31E0E" w:rsidP="005E42B1">
                  <w:pPr>
                    <w:pStyle w:val="a9"/>
                  </w:pPr>
                </w:p>
              </w:txbxContent>
            </v:textbox>
          </v:shape>
          <w10:wrap type="none"/>
          <w10:anchorlock/>
        </v:group>
      </w:pict>
    </w:r>
    <w:r>
      <w:pict>
        <v:rect id="_x0000_i1028" style="width:571.2pt;height:2pt" o:hralign="center" o:hrstd="t" o:hrnoshade="t" o:hr="t" fillcolor="#e7a631"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BD10335_"/>
      </v:shape>
    </w:pict>
  </w:numPicBullet>
  <w:abstractNum w:abstractNumId="0">
    <w:nsid w:val="08014C42"/>
    <w:multiLevelType w:val="singleLevel"/>
    <w:tmpl w:val="B4861D4C"/>
    <w:lvl w:ilvl="0">
      <w:start w:val="1"/>
      <w:numFmt w:val="bullet"/>
      <w:pStyle w:val="CoverBullet"/>
      <w:lvlText w:val=""/>
      <w:lvlJc w:val="left"/>
      <w:pPr>
        <w:tabs>
          <w:tab w:val="num" w:pos="360"/>
        </w:tabs>
        <w:ind w:left="360" w:hanging="360"/>
      </w:pPr>
      <w:rPr>
        <w:rFonts w:ascii="Wingdings" w:hAnsi="Wingdings" w:cs="Times New Roman" w:hint="default"/>
        <w:color w:val="FF0000"/>
        <w:sz w:val="20"/>
        <w:szCs w:val="20"/>
      </w:rPr>
    </w:lvl>
  </w:abstractNum>
  <w:abstractNum w:abstractNumId="1">
    <w:nsid w:val="10E71F9D"/>
    <w:multiLevelType w:val="hybridMultilevel"/>
    <w:tmpl w:val="FF3C5942"/>
    <w:lvl w:ilvl="0" w:tplc="0409000B">
      <w:start w:val="1"/>
      <w:numFmt w:val="bullet"/>
      <w:lvlText w:val=""/>
      <w:lvlJc w:val="left"/>
      <w:pPr>
        <w:ind w:left="4248" w:hanging="420"/>
      </w:pPr>
      <w:rPr>
        <w:rFonts w:ascii="Wingdings" w:hAnsi="Wingdings" w:hint="default"/>
      </w:rPr>
    </w:lvl>
    <w:lvl w:ilvl="1" w:tplc="04090003" w:tentative="1">
      <w:start w:val="1"/>
      <w:numFmt w:val="bullet"/>
      <w:lvlText w:val=""/>
      <w:lvlJc w:val="left"/>
      <w:pPr>
        <w:ind w:left="4668" w:hanging="420"/>
      </w:pPr>
      <w:rPr>
        <w:rFonts w:ascii="Wingdings" w:hAnsi="Wingdings" w:hint="default"/>
      </w:rPr>
    </w:lvl>
    <w:lvl w:ilvl="2" w:tplc="04090005" w:tentative="1">
      <w:start w:val="1"/>
      <w:numFmt w:val="bullet"/>
      <w:lvlText w:val=""/>
      <w:lvlJc w:val="left"/>
      <w:pPr>
        <w:ind w:left="5088" w:hanging="420"/>
      </w:pPr>
      <w:rPr>
        <w:rFonts w:ascii="Wingdings" w:hAnsi="Wingdings" w:hint="default"/>
      </w:rPr>
    </w:lvl>
    <w:lvl w:ilvl="3" w:tplc="04090001" w:tentative="1">
      <w:start w:val="1"/>
      <w:numFmt w:val="bullet"/>
      <w:lvlText w:val=""/>
      <w:lvlJc w:val="left"/>
      <w:pPr>
        <w:ind w:left="5508" w:hanging="420"/>
      </w:pPr>
      <w:rPr>
        <w:rFonts w:ascii="Wingdings" w:hAnsi="Wingdings" w:hint="default"/>
      </w:rPr>
    </w:lvl>
    <w:lvl w:ilvl="4" w:tplc="04090003" w:tentative="1">
      <w:start w:val="1"/>
      <w:numFmt w:val="bullet"/>
      <w:lvlText w:val=""/>
      <w:lvlJc w:val="left"/>
      <w:pPr>
        <w:ind w:left="5928" w:hanging="420"/>
      </w:pPr>
      <w:rPr>
        <w:rFonts w:ascii="Wingdings" w:hAnsi="Wingdings" w:hint="default"/>
      </w:rPr>
    </w:lvl>
    <w:lvl w:ilvl="5" w:tplc="04090005" w:tentative="1">
      <w:start w:val="1"/>
      <w:numFmt w:val="bullet"/>
      <w:lvlText w:val=""/>
      <w:lvlJc w:val="left"/>
      <w:pPr>
        <w:ind w:left="6348" w:hanging="420"/>
      </w:pPr>
      <w:rPr>
        <w:rFonts w:ascii="Wingdings" w:hAnsi="Wingdings" w:hint="default"/>
      </w:rPr>
    </w:lvl>
    <w:lvl w:ilvl="6" w:tplc="04090001" w:tentative="1">
      <w:start w:val="1"/>
      <w:numFmt w:val="bullet"/>
      <w:lvlText w:val=""/>
      <w:lvlJc w:val="left"/>
      <w:pPr>
        <w:ind w:left="6768" w:hanging="420"/>
      </w:pPr>
      <w:rPr>
        <w:rFonts w:ascii="Wingdings" w:hAnsi="Wingdings" w:hint="default"/>
      </w:rPr>
    </w:lvl>
    <w:lvl w:ilvl="7" w:tplc="04090003" w:tentative="1">
      <w:start w:val="1"/>
      <w:numFmt w:val="bullet"/>
      <w:lvlText w:val=""/>
      <w:lvlJc w:val="left"/>
      <w:pPr>
        <w:ind w:left="7188" w:hanging="420"/>
      </w:pPr>
      <w:rPr>
        <w:rFonts w:ascii="Wingdings" w:hAnsi="Wingdings" w:hint="default"/>
      </w:rPr>
    </w:lvl>
    <w:lvl w:ilvl="8" w:tplc="04090005" w:tentative="1">
      <w:start w:val="1"/>
      <w:numFmt w:val="bullet"/>
      <w:lvlText w:val=""/>
      <w:lvlJc w:val="left"/>
      <w:pPr>
        <w:ind w:left="7608" w:hanging="420"/>
      </w:pPr>
      <w:rPr>
        <w:rFonts w:ascii="Wingdings" w:hAnsi="Wingdings" w:hint="default"/>
      </w:rPr>
    </w:lvl>
  </w:abstractNum>
  <w:abstractNum w:abstractNumId="2">
    <w:nsid w:val="492C6DD3"/>
    <w:multiLevelType w:val="hybridMultilevel"/>
    <w:tmpl w:val="6EAE99B8"/>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B0CACDC8">
      <w:start w:val="1"/>
      <w:numFmt w:val="bullet"/>
      <w:lvlText w:val=""/>
      <w:lvlJc w:val="left"/>
      <w:pPr>
        <w:tabs>
          <w:tab w:val="num" w:pos="4106"/>
        </w:tabs>
        <w:ind w:left="4106" w:hanging="420"/>
      </w:pPr>
      <w:rPr>
        <w:rFonts w:ascii="Wingdings" w:hAnsi="Wingdings" w:hint="default"/>
        <w:sz w:val="15"/>
        <w:szCs w:val="15"/>
      </w:rPr>
    </w:lvl>
    <w:lvl w:ilvl="3" w:tplc="04090001">
      <w:start w:val="1"/>
      <w:numFmt w:val="bullet"/>
      <w:lvlText w:val=""/>
      <w:lvlJc w:val="left"/>
      <w:pPr>
        <w:tabs>
          <w:tab w:val="num" w:pos="5082"/>
        </w:tabs>
        <w:ind w:left="5082" w:hanging="420"/>
      </w:pPr>
      <w:rPr>
        <w:rFonts w:ascii="Wingdings" w:hAnsi="Wingdings" w:hint="default"/>
      </w:rPr>
    </w:lvl>
    <w:lvl w:ilvl="4" w:tplc="AC7CA5DC">
      <w:start w:val="1"/>
      <w:numFmt w:val="bullet"/>
      <w:lvlText w:val=""/>
      <w:lvlJc w:val="left"/>
      <w:pPr>
        <w:tabs>
          <w:tab w:val="num" w:pos="3799"/>
        </w:tabs>
        <w:ind w:left="3799" w:hanging="369"/>
      </w:pPr>
      <w:rPr>
        <w:rFonts w:ascii="Wingdings" w:eastAsia="楷体_GB2312"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3">
    <w:nsid w:val="49A16DB4"/>
    <w:multiLevelType w:val="hybridMultilevel"/>
    <w:tmpl w:val="4E9C4D18"/>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15407DAC">
      <w:start w:val="1"/>
      <w:numFmt w:val="bullet"/>
      <w:lvlText w:val=""/>
      <w:lvlJc w:val="left"/>
      <w:pPr>
        <w:tabs>
          <w:tab w:val="num" w:pos="3799"/>
        </w:tabs>
        <w:ind w:left="3799" w:hanging="369"/>
      </w:pPr>
      <w:rPr>
        <w:rFonts w:ascii="Wingdings" w:hAnsi="Wingdings" w:hint="default"/>
        <w:b w:val="0"/>
        <w:i w:val="0"/>
        <w:color w:val="auto"/>
        <w:sz w:val="18"/>
        <w:lang w:val="en-GB"/>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4">
    <w:nsid w:val="5E8271C1"/>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firstLine="0"/>
      </w:pPr>
      <w:rPr>
        <w:rFonts w:ascii="Wingdings" w:eastAsia="宋体" w:hAnsi="Wingdings" w:hint="default"/>
        <w:b w:val="0"/>
        <w:i w:val="0"/>
        <w:color w:val="000565"/>
        <w:sz w:val="18"/>
      </w:rPr>
    </w:lvl>
    <w:lvl w:ilvl="5" w:tplc="DDC8F30C">
      <w:start w:val="1"/>
      <w:numFmt w:val="bullet"/>
      <w:lvlText w:val=""/>
      <w:lvlJc w:val="left"/>
      <w:pPr>
        <w:tabs>
          <w:tab w:val="num" w:pos="4139"/>
        </w:tabs>
        <w:ind w:left="4139" w:hanging="368"/>
      </w:pPr>
      <w:rPr>
        <w:rFonts w:ascii="Wingdings 2" w:eastAsia="楷体_GB2312" w:hAnsi="Wingdings 2" w:hint="default"/>
        <w:b w:val="0"/>
        <w:i w:val="0"/>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5">
    <w:nsid w:val="66145FDE"/>
    <w:multiLevelType w:val="singleLevel"/>
    <w:tmpl w:val="918C41C0"/>
    <w:lvl w:ilvl="0">
      <w:start w:val="1"/>
      <w:numFmt w:val="bullet"/>
      <w:pStyle w:val="BulletCoverpage"/>
      <w:lvlText w:val=""/>
      <w:lvlJc w:val="left"/>
      <w:pPr>
        <w:tabs>
          <w:tab w:val="num" w:pos="0"/>
        </w:tabs>
        <w:ind w:left="227" w:hanging="227"/>
      </w:pPr>
      <w:rPr>
        <w:rFonts w:ascii="Monotype Sorts" w:hAnsi="Monotype Sorts" w:cs="Times New Roman" w:hint="default"/>
        <w:color w:val="FF0000"/>
        <w:sz w:val="16"/>
        <w:szCs w:val="16"/>
      </w:rPr>
    </w:lvl>
  </w:abstractNum>
  <w:abstractNum w:abstractNumId="6">
    <w:nsid w:val="7DB2660F"/>
    <w:multiLevelType w:val="hybridMultilevel"/>
    <w:tmpl w:val="20BAD2A2"/>
    <w:lvl w:ilvl="0" w:tplc="74927076">
      <w:start w:val="1"/>
      <w:numFmt w:val="bullet"/>
      <w:pStyle w:val="1"/>
      <w:lvlText w:val=""/>
      <w:lvlPicBulletId w:val="0"/>
      <w:lvlJc w:val="left"/>
      <w:pPr>
        <w:ind w:left="1620" w:hanging="420"/>
      </w:pPr>
      <w:rPr>
        <w:rFonts w:ascii="Symbol" w:hAnsi="Symbol" w:hint="default"/>
        <w:color w:val="auto"/>
      </w:rPr>
    </w:lvl>
    <w:lvl w:ilvl="1" w:tplc="04090003" w:tentative="1">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num w:numId="1">
    <w:abstractNumId w:val="2"/>
  </w:num>
  <w:num w:numId="2">
    <w:abstractNumId w:val="4"/>
  </w:num>
  <w:num w:numId="3">
    <w:abstractNumId w:val="0"/>
  </w:num>
  <w:num w:numId="4">
    <w:abstractNumId w:val="5"/>
  </w:num>
  <w:num w:numId="5">
    <w:abstractNumId w:val="3"/>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286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0000"/>
    <w:rsid w:val="00000141"/>
    <w:rsid w:val="00000D21"/>
    <w:rsid w:val="00000FDF"/>
    <w:rsid w:val="0000120D"/>
    <w:rsid w:val="00001D3E"/>
    <w:rsid w:val="00002EAB"/>
    <w:rsid w:val="00003645"/>
    <w:rsid w:val="00003664"/>
    <w:rsid w:val="000036D0"/>
    <w:rsid w:val="00004350"/>
    <w:rsid w:val="00004760"/>
    <w:rsid w:val="000047FD"/>
    <w:rsid w:val="00004B15"/>
    <w:rsid w:val="00004B2E"/>
    <w:rsid w:val="00006269"/>
    <w:rsid w:val="00006540"/>
    <w:rsid w:val="000067F9"/>
    <w:rsid w:val="000067FB"/>
    <w:rsid w:val="00006A30"/>
    <w:rsid w:val="00006C3E"/>
    <w:rsid w:val="000072D5"/>
    <w:rsid w:val="00007509"/>
    <w:rsid w:val="00007D8C"/>
    <w:rsid w:val="00007DC6"/>
    <w:rsid w:val="0001039A"/>
    <w:rsid w:val="00010847"/>
    <w:rsid w:val="000113ED"/>
    <w:rsid w:val="00011851"/>
    <w:rsid w:val="000119BE"/>
    <w:rsid w:val="000126C4"/>
    <w:rsid w:val="00012FFF"/>
    <w:rsid w:val="0001365A"/>
    <w:rsid w:val="00013790"/>
    <w:rsid w:val="00013DD8"/>
    <w:rsid w:val="000143E6"/>
    <w:rsid w:val="00014A4A"/>
    <w:rsid w:val="00014C9A"/>
    <w:rsid w:val="00015264"/>
    <w:rsid w:val="000153AD"/>
    <w:rsid w:val="00015E23"/>
    <w:rsid w:val="0001604D"/>
    <w:rsid w:val="000162FF"/>
    <w:rsid w:val="00016396"/>
    <w:rsid w:val="00016427"/>
    <w:rsid w:val="00016A0C"/>
    <w:rsid w:val="00017E07"/>
    <w:rsid w:val="000200E4"/>
    <w:rsid w:val="0002010B"/>
    <w:rsid w:val="000204F2"/>
    <w:rsid w:val="00020500"/>
    <w:rsid w:val="00020723"/>
    <w:rsid w:val="000212A0"/>
    <w:rsid w:val="000215CD"/>
    <w:rsid w:val="0002164B"/>
    <w:rsid w:val="000219A1"/>
    <w:rsid w:val="00022136"/>
    <w:rsid w:val="000225B4"/>
    <w:rsid w:val="00022866"/>
    <w:rsid w:val="0002383C"/>
    <w:rsid w:val="00024188"/>
    <w:rsid w:val="00024600"/>
    <w:rsid w:val="00024C7D"/>
    <w:rsid w:val="00026FF9"/>
    <w:rsid w:val="000305DC"/>
    <w:rsid w:val="0003071D"/>
    <w:rsid w:val="0003081C"/>
    <w:rsid w:val="00030BF4"/>
    <w:rsid w:val="00031276"/>
    <w:rsid w:val="00031D69"/>
    <w:rsid w:val="00032745"/>
    <w:rsid w:val="0003311F"/>
    <w:rsid w:val="0003397F"/>
    <w:rsid w:val="000341C3"/>
    <w:rsid w:val="00034C20"/>
    <w:rsid w:val="00036038"/>
    <w:rsid w:val="00036353"/>
    <w:rsid w:val="0003669C"/>
    <w:rsid w:val="000369BB"/>
    <w:rsid w:val="00036AB5"/>
    <w:rsid w:val="00036BCD"/>
    <w:rsid w:val="00037343"/>
    <w:rsid w:val="000374F2"/>
    <w:rsid w:val="000374FE"/>
    <w:rsid w:val="00037BAF"/>
    <w:rsid w:val="00040FD7"/>
    <w:rsid w:val="00041AF4"/>
    <w:rsid w:val="00042860"/>
    <w:rsid w:val="00042A77"/>
    <w:rsid w:val="00042EC0"/>
    <w:rsid w:val="0004333F"/>
    <w:rsid w:val="00043D8D"/>
    <w:rsid w:val="00043FC9"/>
    <w:rsid w:val="00044179"/>
    <w:rsid w:val="00044255"/>
    <w:rsid w:val="000444A9"/>
    <w:rsid w:val="00044863"/>
    <w:rsid w:val="0004528E"/>
    <w:rsid w:val="000461F6"/>
    <w:rsid w:val="00046796"/>
    <w:rsid w:val="00046A62"/>
    <w:rsid w:val="0004751A"/>
    <w:rsid w:val="00047523"/>
    <w:rsid w:val="00047EDC"/>
    <w:rsid w:val="00050222"/>
    <w:rsid w:val="000507E5"/>
    <w:rsid w:val="00050B8B"/>
    <w:rsid w:val="00050E4C"/>
    <w:rsid w:val="0005101C"/>
    <w:rsid w:val="000516B7"/>
    <w:rsid w:val="00051900"/>
    <w:rsid w:val="000522ED"/>
    <w:rsid w:val="0005299A"/>
    <w:rsid w:val="00053681"/>
    <w:rsid w:val="00053854"/>
    <w:rsid w:val="00053D78"/>
    <w:rsid w:val="000552C3"/>
    <w:rsid w:val="00055F7C"/>
    <w:rsid w:val="00056D77"/>
    <w:rsid w:val="00057142"/>
    <w:rsid w:val="00057AD8"/>
    <w:rsid w:val="00057DFC"/>
    <w:rsid w:val="00060376"/>
    <w:rsid w:val="00060829"/>
    <w:rsid w:val="00061069"/>
    <w:rsid w:val="0006109D"/>
    <w:rsid w:val="00061211"/>
    <w:rsid w:val="000612CD"/>
    <w:rsid w:val="00061316"/>
    <w:rsid w:val="00061632"/>
    <w:rsid w:val="000621C7"/>
    <w:rsid w:val="0006243F"/>
    <w:rsid w:val="00062830"/>
    <w:rsid w:val="00062965"/>
    <w:rsid w:val="000630A2"/>
    <w:rsid w:val="0006401B"/>
    <w:rsid w:val="00064225"/>
    <w:rsid w:val="00064DAE"/>
    <w:rsid w:val="00064E08"/>
    <w:rsid w:val="00065640"/>
    <w:rsid w:val="00066B9A"/>
    <w:rsid w:val="00066BAF"/>
    <w:rsid w:val="00066D5E"/>
    <w:rsid w:val="000677D5"/>
    <w:rsid w:val="00070000"/>
    <w:rsid w:val="00070087"/>
    <w:rsid w:val="00070093"/>
    <w:rsid w:val="00070307"/>
    <w:rsid w:val="00071177"/>
    <w:rsid w:val="00071693"/>
    <w:rsid w:val="00071BD9"/>
    <w:rsid w:val="00071DCC"/>
    <w:rsid w:val="000720E4"/>
    <w:rsid w:val="00072445"/>
    <w:rsid w:val="00072EAE"/>
    <w:rsid w:val="00073843"/>
    <w:rsid w:val="00073BEE"/>
    <w:rsid w:val="00073ED8"/>
    <w:rsid w:val="00073F08"/>
    <w:rsid w:val="0007448E"/>
    <w:rsid w:val="00074A6C"/>
    <w:rsid w:val="00074E24"/>
    <w:rsid w:val="000755A3"/>
    <w:rsid w:val="00075931"/>
    <w:rsid w:val="00075A89"/>
    <w:rsid w:val="00076CB9"/>
    <w:rsid w:val="00077991"/>
    <w:rsid w:val="00080386"/>
    <w:rsid w:val="000803A7"/>
    <w:rsid w:val="00080843"/>
    <w:rsid w:val="00081D63"/>
    <w:rsid w:val="00081D73"/>
    <w:rsid w:val="00081EA9"/>
    <w:rsid w:val="000822B8"/>
    <w:rsid w:val="00082331"/>
    <w:rsid w:val="00082694"/>
    <w:rsid w:val="00082805"/>
    <w:rsid w:val="00082890"/>
    <w:rsid w:val="00083290"/>
    <w:rsid w:val="0008333D"/>
    <w:rsid w:val="00083640"/>
    <w:rsid w:val="0008464B"/>
    <w:rsid w:val="000848B3"/>
    <w:rsid w:val="00084B74"/>
    <w:rsid w:val="000856DF"/>
    <w:rsid w:val="00085AC2"/>
    <w:rsid w:val="000862D4"/>
    <w:rsid w:val="00086CA7"/>
    <w:rsid w:val="00086E85"/>
    <w:rsid w:val="00087210"/>
    <w:rsid w:val="000900D5"/>
    <w:rsid w:val="0009128D"/>
    <w:rsid w:val="000913FB"/>
    <w:rsid w:val="00091649"/>
    <w:rsid w:val="00091971"/>
    <w:rsid w:val="00091E0E"/>
    <w:rsid w:val="000923BE"/>
    <w:rsid w:val="000924D9"/>
    <w:rsid w:val="0009278E"/>
    <w:rsid w:val="000929C7"/>
    <w:rsid w:val="00092C5E"/>
    <w:rsid w:val="0009309D"/>
    <w:rsid w:val="00093692"/>
    <w:rsid w:val="000941BB"/>
    <w:rsid w:val="00094650"/>
    <w:rsid w:val="00095823"/>
    <w:rsid w:val="00095947"/>
    <w:rsid w:val="00095A68"/>
    <w:rsid w:val="00095CD8"/>
    <w:rsid w:val="00095F04"/>
    <w:rsid w:val="00096659"/>
    <w:rsid w:val="00097363"/>
    <w:rsid w:val="000973CC"/>
    <w:rsid w:val="00097D08"/>
    <w:rsid w:val="00097D21"/>
    <w:rsid w:val="00097ED8"/>
    <w:rsid w:val="00097FE0"/>
    <w:rsid w:val="000A047E"/>
    <w:rsid w:val="000A0948"/>
    <w:rsid w:val="000A1E78"/>
    <w:rsid w:val="000A22A7"/>
    <w:rsid w:val="000A284C"/>
    <w:rsid w:val="000A2909"/>
    <w:rsid w:val="000A2DAD"/>
    <w:rsid w:val="000A2DCE"/>
    <w:rsid w:val="000A2FAE"/>
    <w:rsid w:val="000A303B"/>
    <w:rsid w:val="000A35A9"/>
    <w:rsid w:val="000A35D6"/>
    <w:rsid w:val="000A384C"/>
    <w:rsid w:val="000A45F5"/>
    <w:rsid w:val="000A4A67"/>
    <w:rsid w:val="000A5652"/>
    <w:rsid w:val="000A5F60"/>
    <w:rsid w:val="000A71ED"/>
    <w:rsid w:val="000A7EFA"/>
    <w:rsid w:val="000B05CE"/>
    <w:rsid w:val="000B0C9D"/>
    <w:rsid w:val="000B0D20"/>
    <w:rsid w:val="000B0F25"/>
    <w:rsid w:val="000B146B"/>
    <w:rsid w:val="000B1A2C"/>
    <w:rsid w:val="000B21FF"/>
    <w:rsid w:val="000B2651"/>
    <w:rsid w:val="000B31B2"/>
    <w:rsid w:val="000B3641"/>
    <w:rsid w:val="000B3FEA"/>
    <w:rsid w:val="000B42BA"/>
    <w:rsid w:val="000B4796"/>
    <w:rsid w:val="000B4E89"/>
    <w:rsid w:val="000B559F"/>
    <w:rsid w:val="000B56F8"/>
    <w:rsid w:val="000B5823"/>
    <w:rsid w:val="000B5917"/>
    <w:rsid w:val="000B6142"/>
    <w:rsid w:val="000B6A6E"/>
    <w:rsid w:val="000B6A7F"/>
    <w:rsid w:val="000B6A8D"/>
    <w:rsid w:val="000B6F19"/>
    <w:rsid w:val="000B6F70"/>
    <w:rsid w:val="000B712C"/>
    <w:rsid w:val="000B716A"/>
    <w:rsid w:val="000B7203"/>
    <w:rsid w:val="000B7303"/>
    <w:rsid w:val="000B7C3D"/>
    <w:rsid w:val="000B7D33"/>
    <w:rsid w:val="000C023E"/>
    <w:rsid w:val="000C0348"/>
    <w:rsid w:val="000C088F"/>
    <w:rsid w:val="000C08C5"/>
    <w:rsid w:val="000C0997"/>
    <w:rsid w:val="000C12EC"/>
    <w:rsid w:val="000C1575"/>
    <w:rsid w:val="000C15DC"/>
    <w:rsid w:val="000C18B7"/>
    <w:rsid w:val="000C2296"/>
    <w:rsid w:val="000C262E"/>
    <w:rsid w:val="000C2D03"/>
    <w:rsid w:val="000C32D5"/>
    <w:rsid w:val="000C32DA"/>
    <w:rsid w:val="000C3A57"/>
    <w:rsid w:val="000C4D6A"/>
    <w:rsid w:val="000C4EBD"/>
    <w:rsid w:val="000C51A4"/>
    <w:rsid w:val="000C5B5C"/>
    <w:rsid w:val="000C6216"/>
    <w:rsid w:val="000C69EE"/>
    <w:rsid w:val="000C6B9E"/>
    <w:rsid w:val="000C6E03"/>
    <w:rsid w:val="000C6F1C"/>
    <w:rsid w:val="000C75AA"/>
    <w:rsid w:val="000C76B3"/>
    <w:rsid w:val="000C7B77"/>
    <w:rsid w:val="000C7DF2"/>
    <w:rsid w:val="000C7F8C"/>
    <w:rsid w:val="000D01F8"/>
    <w:rsid w:val="000D04E0"/>
    <w:rsid w:val="000D072D"/>
    <w:rsid w:val="000D1136"/>
    <w:rsid w:val="000D11ED"/>
    <w:rsid w:val="000D27F8"/>
    <w:rsid w:val="000D283F"/>
    <w:rsid w:val="000D4A66"/>
    <w:rsid w:val="000D50D7"/>
    <w:rsid w:val="000D513E"/>
    <w:rsid w:val="000D5EC9"/>
    <w:rsid w:val="000D5F00"/>
    <w:rsid w:val="000D6FC5"/>
    <w:rsid w:val="000D73AB"/>
    <w:rsid w:val="000E0481"/>
    <w:rsid w:val="000E05DC"/>
    <w:rsid w:val="000E14C2"/>
    <w:rsid w:val="000E17E0"/>
    <w:rsid w:val="000E1B9F"/>
    <w:rsid w:val="000E1E84"/>
    <w:rsid w:val="000E1F81"/>
    <w:rsid w:val="000E217B"/>
    <w:rsid w:val="000E2247"/>
    <w:rsid w:val="000E371E"/>
    <w:rsid w:val="000E37D5"/>
    <w:rsid w:val="000E37F5"/>
    <w:rsid w:val="000E39C2"/>
    <w:rsid w:val="000E45DC"/>
    <w:rsid w:val="000E4C88"/>
    <w:rsid w:val="000E5E16"/>
    <w:rsid w:val="000E62CE"/>
    <w:rsid w:val="000E6D9A"/>
    <w:rsid w:val="000E713F"/>
    <w:rsid w:val="000E7772"/>
    <w:rsid w:val="000E7FA1"/>
    <w:rsid w:val="000F0312"/>
    <w:rsid w:val="000F0BB0"/>
    <w:rsid w:val="000F10CB"/>
    <w:rsid w:val="000F12B7"/>
    <w:rsid w:val="000F1475"/>
    <w:rsid w:val="000F15B0"/>
    <w:rsid w:val="000F325C"/>
    <w:rsid w:val="000F39B1"/>
    <w:rsid w:val="000F3D71"/>
    <w:rsid w:val="000F3DA4"/>
    <w:rsid w:val="000F429A"/>
    <w:rsid w:val="000F5104"/>
    <w:rsid w:val="000F5786"/>
    <w:rsid w:val="000F59CE"/>
    <w:rsid w:val="000F5F7B"/>
    <w:rsid w:val="000F6447"/>
    <w:rsid w:val="000F6820"/>
    <w:rsid w:val="000F6889"/>
    <w:rsid w:val="000F6D7C"/>
    <w:rsid w:val="001003DE"/>
    <w:rsid w:val="00100572"/>
    <w:rsid w:val="001005DA"/>
    <w:rsid w:val="00100CB5"/>
    <w:rsid w:val="0010136F"/>
    <w:rsid w:val="001019BB"/>
    <w:rsid w:val="001021A1"/>
    <w:rsid w:val="00102234"/>
    <w:rsid w:val="001024F4"/>
    <w:rsid w:val="001029D0"/>
    <w:rsid w:val="00103422"/>
    <w:rsid w:val="00103C41"/>
    <w:rsid w:val="00104221"/>
    <w:rsid w:val="00104265"/>
    <w:rsid w:val="001042CE"/>
    <w:rsid w:val="00104712"/>
    <w:rsid w:val="00105328"/>
    <w:rsid w:val="001053BC"/>
    <w:rsid w:val="00105712"/>
    <w:rsid w:val="001063EA"/>
    <w:rsid w:val="001064E7"/>
    <w:rsid w:val="00106D18"/>
    <w:rsid w:val="00106FCC"/>
    <w:rsid w:val="001073F0"/>
    <w:rsid w:val="0010771D"/>
    <w:rsid w:val="0010775F"/>
    <w:rsid w:val="00110183"/>
    <w:rsid w:val="001106F0"/>
    <w:rsid w:val="00110712"/>
    <w:rsid w:val="00110E27"/>
    <w:rsid w:val="001110CE"/>
    <w:rsid w:val="00111BEB"/>
    <w:rsid w:val="00111C93"/>
    <w:rsid w:val="00111D39"/>
    <w:rsid w:val="001123BE"/>
    <w:rsid w:val="00112486"/>
    <w:rsid w:val="00112AA3"/>
    <w:rsid w:val="001130D2"/>
    <w:rsid w:val="00113121"/>
    <w:rsid w:val="00113876"/>
    <w:rsid w:val="00113E7A"/>
    <w:rsid w:val="00114389"/>
    <w:rsid w:val="00114642"/>
    <w:rsid w:val="001152EA"/>
    <w:rsid w:val="00115335"/>
    <w:rsid w:val="00115337"/>
    <w:rsid w:val="00115922"/>
    <w:rsid w:val="001169B2"/>
    <w:rsid w:val="00120197"/>
    <w:rsid w:val="001202CE"/>
    <w:rsid w:val="00120427"/>
    <w:rsid w:val="00120959"/>
    <w:rsid w:val="00120F16"/>
    <w:rsid w:val="00121295"/>
    <w:rsid w:val="001230AE"/>
    <w:rsid w:val="00123345"/>
    <w:rsid w:val="00123F2B"/>
    <w:rsid w:val="0012463A"/>
    <w:rsid w:val="0012476D"/>
    <w:rsid w:val="00124A31"/>
    <w:rsid w:val="00125684"/>
    <w:rsid w:val="00125825"/>
    <w:rsid w:val="00126340"/>
    <w:rsid w:val="00126353"/>
    <w:rsid w:val="001268AA"/>
    <w:rsid w:val="001268AC"/>
    <w:rsid w:val="00126B45"/>
    <w:rsid w:val="00126C9D"/>
    <w:rsid w:val="00127118"/>
    <w:rsid w:val="00127385"/>
    <w:rsid w:val="00130016"/>
    <w:rsid w:val="00130213"/>
    <w:rsid w:val="00130DAF"/>
    <w:rsid w:val="001312C8"/>
    <w:rsid w:val="0013161E"/>
    <w:rsid w:val="0013294D"/>
    <w:rsid w:val="00133147"/>
    <w:rsid w:val="0013351F"/>
    <w:rsid w:val="001336AF"/>
    <w:rsid w:val="00133722"/>
    <w:rsid w:val="00133AAB"/>
    <w:rsid w:val="001356E3"/>
    <w:rsid w:val="00135D8C"/>
    <w:rsid w:val="00136BA9"/>
    <w:rsid w:val="00136BFE"/>
    <w:rsid w:val="0013790E"/>
    <w:rsid w:val="00137C4A"/>
    <w:rsid w:val="001403F1"/>
    <w:rsid w:val="001403F2"/>
    <w:rsid w:val="00140C69"/>
    <w:rsid w:val="001420C1"/>
    <w:rsid w:val="001424E4"/>
    <w:rsid w:val="0014376B"/>
    <w:rsid w:val="00143A0A"/>
    <w:rsid w:val="00143D3C"/>
    <w:rsid w:val="00144311"/>
    <w:rsid w:val="00144D96"/>
    <w:rsid w:val="001458C0"/>
    <w:rsid w:val="00146452"/>
    <w:rsid w:val="00147264"/>
    <w:rsid w:val="00147545"/>
    <w:rsid w:val="00147BC9"/>
    <w:rsid w:val="00147EA7"/>
    <w:rsid w:val="00147EE3"/>
    <w:rsid w:val="001506C6"/>
    <w:rsid w:val="00150F97"/>
    <w:rsid w:val="00150FC3"/>
    <w:rsid w:val="00151658"/>
    <w:rsid w:val="00151902"/>
    <w:rsid w:val="00151EAA"/>
    <w:rsid w:val="001522E7"/>
    <w:rsid w:val="001527EB"/>
    <w:rsid w:val="00152902"/>
    <w:rsid w:val="00152FBB"/>
    <w:rsid w:val="001531C5"/>
    <w:rsid w:val="001531DA"/>
    <w:rsid w:val="001533D0"/>
    <w:rsid w:val="0015346C"/>
    <w:rsid w:val="001538BD"/>
    <w:rsid w:val="001542BF"/>
    <w:rsid w:val="001544A8"/>
    <w:rsid w:val="00154684"/>
    <w:rsid w:val="00154896"/>
    <w:rsid w:val="00154C4E"/>
    <w:rsid w:val="0015518D"/>
    <w:rsid w:val="00155E7B"/>
    <w:rsid w:val="001571AD"/>
    <w:rsid w:val="001571B3"/>
    <w:rsid w:val="0015777B"/>
    <w:rsid w:val="00157788"/>
    <w:rsid w:val="00157A69"/>
    <w:rsid w:val="00157DEF"/>
    <w:rsid w:val="00160A00"/>
    <w:rsid w:val="00160B05"/>
    <w:rsid w:val="00161177"/>
    <w:rsid w:val="0016214B"/>
    <w:rsid w:val="0016385A"/>
    <w:rsid w:val="00163DAC"/>
    <w:rsid w:val="001648D8"/>
    <w:rsid w:val="00164F7A"/>
    <w:rsid w:val="00165E90"/>
    <w:rsid w:val="0016637B"/>
    <w:rsid w:val="001663F7"/>
    <w:rsid w:val="00166B27"/>
    <w:rsid w:val="0016750A"/>
    <w:rsid w:val="00167CD6"/>
    <w:rsid w:val="00167FDC"/>
    <w:rsid w:val="00170458"/>
    <w:rsid w:val="0017058D"/>
    <w:rsid w:val="001707EB"/>
    <w:rsid w:val="001709A2"/>
    <w:rsid w:val="00170A12"/>
    <w:rsid w:val="00170E5D"/>
    <w:rsid w:val="00171DE7"/>
    <w:rsid w:val="00171E16"/>
    <w:rsid w:val="00172C7D"/>
    <w:rsid w:val="00172F36"/>
    <w:rsid w:val="0017320D"/>
    <w:rsid w:val="001732F3"/>
    <w:rsid w:val="001735B0"/>
    <w:rsid w:val="001736DF"/>
    <w:rsid w:val="00173745"/>
    <w:rsid w:val="0017420C"/>
    <w:rsid w:val="001742C5"/>
    <w:rsid w:val="00174454"/>
    <w:rsid w:val="001746B5"/>
    <w:rsid w:val="00174ABE"/>
    <w:rsid w:val="00174C24"/>
    <w:rsid w:val="001757C6"/>
    <w:rsid w:val="001757D1"/>
    <w:rsid w:val="001757EC"/>
    <w:rsid w:val="00175ED7"/>
    <w:rsid w:val="001765DA"/>
    <w:rsid w:val="001766AC"/>
    <w:rsid w:val="00176FFB"/>
    <w:rsid w:val="00177947"/>
    <w:rsid w:val="00180920"/>
    <w:rsid w:val="00180FDA"/>
    <w:rsid w:val="0018103B"/>
    <w:rsid w:val="00181275"/>
    <w:rsid w:val="00181B48"/>
    <w:rsid w:val="00181CC9"/>
    <w:rsid w:val="00181DC4"/>
    <w:rsid w:val="00181DE3"/>
    <w:rsid w:val="00181E31"/>
    <w:rsid w:val="00181FF9"/>
    <w:rsid w:val="001824C1"/>
    <w:rsid w:val="00183A83"/>
    <w:rsid w:val="0018444B"/>
    <w:rsid w:val="00185298"/>
    <w:rsid w:val="00185397"/>
    <w:rsid w:val="00185950"/>
    <w:rsid w:val="00185E94"/>
    <w:rsid w:val="00185F85"/>
    <w:rsid w:val="00185F86"/>
    <w:rsid w:val="001866D5"/>
    <w:rsid w:val="00186AE8"/>
    <w:rsid w:val="00186BBF"/>
    <w:rsid w:val="001874DF"/>
    <w:rsid w:val="00187634"/>
    <w:rsid w:val="00187DBC"/>
    <w:rsid w:val="0019071F"/>
    <w:rsid w:val="0019096C"/>
    <w:rsid w:val="00190A08"/>
    <w:rsid w:val="001913B3"/>
    <w:rsid w:val="00192281"/>
    <w:rsid w:val="001923DB"/>
    <w:rsid w:val="001929EF"/>
    <w:rsid w:val="00192A1D"/>
    <w:rsid w:val="00193191"/>
    <w:rsid w:val="001934EF"/>
    <w:rsid w:val="001938E0"/>
    <w:rsid w:val="00193C47"/>
    <w:rsid w:val="001947BF"/>
    <w:rsid w:val="00194863"/>
    <w:rsid w:val="00194A20"/>
    <w:rsid w:val="0019661C"/>
    <w:rsid w:val="00196AEC"/>
    <w:rsid w:val="00196BC9"/>
    <w:rsid w:val="00197293"/>
    <w:rsid w:val="00197F3B"/>
    <w:rsid w:val="001A04CB"/>
    <w:rsid w:val="001A08B1"/>
    <w:rsid w:val="001A20EF"/>
    <w:rsid w:val="001A2302"/>
    <w:rsid w:val="001A357D"/>
    <w:rsid w:val="001A3AA9"/>
    <w:rsid w:val="001A3D7F"/>
    <w:rsid w:val="001A4434"/>
    <w:rsid w:val="001A4657"/>
    <w:rsid w:val="001A5358"/>
    <w:rsid w:val="001A5E90"/>
    <w:rsid w:val="001A6631"/>
    <w:rsid w:val="001A7013"/>
    <w:rsid w:val="001A7213"/>
    <w:rsid w:val="001A74F7"/>
    <w:rsid w:val="001A76FB"/>
    <w:rsid w:val="001B0A76"/>
    <w:rsid w:val="001B0FB5"/>
    <w:rsid w:val="001B12C2"/>
    <w:rsid w:val="001B187C"/>
    <w:rsid w:val="001B197C"/>
    <w:rsid w:val="001B1A86"/>
    <w:rsid w:val="001B1E72"/>
    <w:rsid w:val="001B1E97"/>
    <w:rsid w:val="001B2DD4"/>
    <w:rsid w:val="001B2F96"/>
    <w:rsid w:val="001B3B5C"/>
    <w:rsid w:val="001B3B9B"/>
    <w:rsid w:val="001B3E3A"/>
    <w:rsid w:val="001B405F"/>
    <w:rsid w:val="001B4063"/>
    <w:rsid w:val="001B4102"/>
    <w:rsid w:val="001B472A"/>
    <w:rsid w:val="001B4BF9"/>
    <w:rsid w:val="001B4F00"/>
    <w:rsid w:val="001B4F35"/>
    <w:rsid w:val="001B5679"/>
    <w:rsid w:val="001B57EB"/>
    <w:rsid w:val="001B5C91"/>
    <w:rsid w:val="001B6670"/>
    <w:rsid w:val="001B6CBD"/>
    <w:rsid w:val="001B6D17"/>
    <w:rsid w:val="001B6D2E"/>
    <w:rsid w:val="001B7AA9"/>
    <w:rsid w:val="001C0114"/>
    <w:rsid w:val="001C0504"/>
    <w:rsid w:val="001C1C98"/>
    <w:rsid w:val="001C260F"/>
    <w:rsid w:val="001C2C43"/>
    <w:rsid w:val="001C2E66"/>
    <w:rsid w:val="001C3226"/>
    <w:rsid w:val="001C343E"/>
    <w:rsid w:val="001C3764"/>
    <w:rsid w:val="001C4E4D"/>
    <w:rsid w:val="001C5BDA"/>
    <w:rsid w:val="001D0941"/>
    <w:rsid w:val="001D0CD4"/>
    <w:rsid w:val="001D0EC8"/>
    <w:rsid w:val="001D0ED6"/>
    <w:rsid w:val="001D10EA"/>
    <w:rsid w:val="001D11C7"/>
    <w:rsid w:val="001D15BF"/>
    <w:rsid w:val="001D17B7"/>
    <w:rsid w:val="001D19A7"/>
    <w:rsid w:val="001D1F68"/>
    <w:rsid w:val="001D2342"/>
    <w:rsid w:val="001D293B"/>
    <w:rsid w:val="001D33CC"/>
    <w:rsid w:val="001D3701"/>
    <w:rsid w:val="001D3723"/>
    <w:rsid w:val="001D4047"/>
    <w:rsid w:val="001D45B3"/>
    <w:rsid w:val="001D4695"/>
    <w:rsid w:val="001D4758"/>
    <w:rsid w:val="001D5265"/>
    <w:rsid w:val="001D5469"/>
    <w:rsid w:val="001D5881"/>
    <w:rsid w:val="001D5DD8"/>
    <w:rsid w:val="001D6224"/>
    <w:rsid w:val="001D6280"/>
    <w:rsid w:val="001D6DEE"/>
    <w:rsid w:val="001D6F3A"/>
    <w:rsid w:val="001D75AA"/>
    <w:rsid w:val="001D77A6"/>
    <w:rsid w:val="001E08CB"/>
    <w:rsid w:val="001E095A"/>
    <w:rsid w:val="001E182A"/>
    <w:rsid w:val="001E1D7C"/>
    <w:rsid w:val="001E2223"/>
    <w:rsid w:val="001E2509"/>
    <w:rsid w:val="001E2B62"/>
    <w:rsid w:val="001E2FBA"/>
    <w:rsid w:val="001E3961"/>
    <w:rsid w:val="001E3E6D"/>
    <w:rsid w:val="001E3FEC"/>
    <w:rsid w:val="001E4635"/>
    <w:rsid w:val="001E5262"/>
    <w:rsid w:val="001E5298"/>
    <w:rsid w:val="001E571E"/>
    <w:rsid w:val="001E5E67"/>
    <w:rsid w:val="001E5E74"/>
    <w:rsid w:val="001E600E"/>
    <w:rsid w:val="001E6FE6"/>
    <w:rsid w:val="001E7012"/>
    <w:rsid w:val="001E7111"/>
    <w:rsid w:val="001E77A4"/>
    <w:rsid w:val="001F01B8"/>
    <w:rsid w:val="001F056D"/>
    <w:rsid w:val="001F06A4"/>
    <w:rsid w:val="001F0A35"/>
    <w:rsid w:val="001F1187"/>
    <w:rsid w:val="001F13E5"/>
    <w:rsid w:val="001F2B31"/>
    <w:rsid w:val="001F2CDC"/>
    <w:rsid w:val="001F2E13"/>
    <w:rsid w:val="001F312B"/>
    <w:rsid w:val="001F3F91"/>
    <w:rsid w:val="001F4217"/>
    <w:rsid w:val="001F49D1"/>
    <w:rsid w:val="001F5143"/>
    <w:rsid w:val="001F5653"/>
    <w:rsid w:val="001F5ED4"/>
    <w:rsid w:val="001F5F7A"/>
    <w:rsid w:val="001F602C"/>
    <w:rsid w:val="001F7223"/>
    <w:rsid w:val="001F7503"/>
    <w:rsid w:val="001F76D7"/>
    <w:rsid w:val="00200E2D"/>
    <w:rsid w:val="00200F65"/>
    <w:rsid w:val="00200FCC"/>
    <w:rsid w:val="0020142A"/>
    <w:rsid w:val="0020191F"/>
    <w:rsid w:val="0020310A"/>
    <w:rsid w:val="0020317E"/>
    <w:rsid w:val="002033A9"/>
    <w:rsid w:val="00203448"/>
    <w:rsid w:val="002038B1"/>
    <w:rsid w:val="0020448C"/>
    <w:rsid w:val="00204EFA"/>
    <w:rsid w:val="0020555F"/>
    <w:rsid w:val="00205886"/>
    <w:rsid w:val="00205BD5"/>
    <w:rsid w:val="00206100"/>
    <w:rsid w:val="002079C6"/>
    <w:rsid w:val="0021175A"/>
    <w:rsid w:val="002123DE"/>
    <w:rsid w:val="002123E6"/>
    <w:rsid w:val="00212517"/>
    <w:rsid w:val="00212819"/>
    <w:rsid w:val="00213147"/>
    <w:rsid w:val="002134BF"/>
    <w:rsid w:val="0021355A"/>
    <w:rsid w:val="00213A02"/>
    <w:rsid w:val="00213F1D"/>
    <w:rsid w:val="00214A19"/>
    <w:rsid w:val="0021505D"/>
    <w:rsid w:val="002157C2"/>
    <w:rsid w:val="00215FD6"/>
    <w:rsid w:val="0021658D"/>
    <w:rsid w:val="00216594"/>
    <w:rsid w:val="00216C1E"/>
    <w:rsid w:val="00217126"/>
    <w:rsid w:val="00217252"/>
    <w:rsid w:val="00217D9C"/>
    <w:rsid w:val="0022051D"/>
    <w:rsid w:val="00220654"/>
    <w:rsid w:val="00220AF3"/>
    <w:rsid w:val="0022142A"/>
    <w:rsid w:val="00221A18"/>
    <w:rsid w:val="0022254E"/>
    <w:rsid w:val="002225B0"/>
    <w:rsid w:val="002228A0"/>
    <w:rsid w:val="00223958"/>
    <w:rsid w:val="00223AC5"/>
    <w:rsid w:val="00223C1C"/>
    <w:rsid w:val="00224D0D"/>
    <w:rsid w:val="0022501D"/>
    <w:rsid w:val="00225508"/>
    <w:rsid w:val="0022551E"/>
    <w:rsid w:val="00225856"/>
    <w:rsid w:val="00225E44"/>
    <w:rsid w:val="00226BC6"/>
    <w:rsid w:val="00226D20"/>
    <w:rsid w:val="002271FC"/>
    <w:rsid w:val="002275EB"/>
    <w:rsid w:val="00227A3A"/>
    <w:rsid w:val="00227A84"/>
    <w:rsid w:val="00227C4D"/>
    <w:rsid w:val="00230308"/>
    <w:rsid w:val="00230CEA"/>
    <w:rsid w:val="00231AF8"/>
    <w:rsid w:val="00231D31"/>
    <w:rsid w:val="002327F6"/>
    <w:rsid w:val="00232FF8"/>
    <w:rsid w:val="002331AD"/>
    <w:rsid w:val="00233317"/>
    <w:rsid w:val="002338C0"/>
    <w:rsid w:val="00233AC4"/>
    <w:rsid w:val="002344A5"/>
    <w:rsid w:val="00235020"/>
    <w:rsid w:val="00235525"/>
    <w:rsid w:val="00235790"/>
    <w:rsid w:val="0023592A"/>
    <w:rsid w:val="00235C76"/>
    <w:rsid w:val="00235D0E"/>
    <w:rsid w:val="00236973"/>
    <w:rsid w:val="002370DC"/>
    <w:rsid w:val="002379F3"/>
    <w:rsid w:val="00240BB3"/>
    <w:rsid w:val="002410B7"/>
    <w:rsid w:val="002413CF"/>
    <w:rsid w:val="00241532"/>
    <w:rsid w:val="00241577"/>
    <w:rsid w:val="00241CE2"/>
    <w:rsid w:val="00241E2B"/>
    <w:rsid w:val="002423F7"/>
    <w:rsid w:val="0024271D"/>
    <w:rsid w:val="0024287D"/>
    <w:rsid w:val="00242D53"/>
    <w:rsid w:val="00242D8D"/>
    <w:rsid w:val="0024380A"/>
    <w:rsid w:val="002447C5"/>
    <w:rsid w:val="00245068"/>
    <w:rsid w:val="002451DB"/>
    <w:rsid w:val="0024593D"/>
    <w:rsid w:val="00245B98"/>
    <w:rsid w:val="00246724"/>
    <w:rsid w:val="0024693E"/>
    <w:rsid w:val="00246A3D"/>
    <w:rsid w:val="00247235"/>
    <w:rsid w:val="002474F2"/>
    <w:rsid w:val="002479FC"/>
    <w:rsid w:val="00247B9F"/>
    <w:rsid w:val="0025038E"/>
    <w:rsid w:val="00250622"/>
    <w:rsid w:val="002510B9"/>
    <w:rsid w:val="0025117A"/>
    <w:rsid w:val="00251469"/>
    <w:rsid w:val="0025195E"/>
    <w:rsid w:val="00252369"/>
    <w:rsid w:val="00252878"/>
    <w:rsid w:val="00253953"/>
    <w:rsid w:val="00253B42"/>
    <w:rsid w:val="00253DDB"/>
    <w:rsid w:val="00254284"/>
    <w:rsid w:val="00255BF0"/>
    <w:rsid w:val="00256FE2"/>
    <w:rsid w:val="0025748F"/>
    <w:rsid w:val="00257525"/>
    <w:rsid w:val="00257698"/>
    <w:rsid w:val="00257B4B"/>
    <w:rsid w:val="00257C3D"/>
    <w:rsid w:val="00257D31"/>
    <w:rsid w:val="00257E2F"/>
    <w:rsid w:val="0026029B"/>
    <w:rsid w:val="00260310"/>
    <w:rsid w:val="00260BD7"/>
    <w:rsid w:val="00260C58"/>
    <w:rsid w:val="00260CD9"/>
    <w:rsid w:val="0026101A"/>
    <w:rsid w:val="00261148"/>
    <w:rsid w:val="00261A6F"/>
    <w:rsid w:val="00261ADB"/>
    <w:rsid w:val="00261BE7"/>
    <w:rsid w:val="00263045"/>
    <w:rsid w:val="002637EF"/>
    <w:rsid w:val="00263886"/>
    <w:rsid w:val="002638C9"/>
    <w:rsid w:val="0026404C"/>
    <w:rsid w:val="0026413E"/>
    <w:rsid w:val="002643C4"/>
    <w:rsid w:val="0026451E"/>
    <w:rsid w:val="002645D0"/>
    <w:rsid w:val="00264C5C"/>
    <w:rsid w:val="00264EC5"/>
    <w:rsid w:val="00265158"/>
    <w:rsid w:val="00265646"/>
    <w:rsid w:val="002656A6"/>
    <w:rsid w:val="002659DF"/>
    <w:rsid w:val="00265B6D"/>
    <w:rsid w:val="00265C8B"/>
    <w:rsid w:val="00265D17"/>
    <w:rsid w:val="0026668D"/>
    <w:rsid w:val="00266786"/>
    <w:rsid w:val="00270327"/>
    <w:rsid w:val="0027079A"/>
    <w:rsid w:val="0027197F"/>
    <w:rsid w:val="00271F4E"/>
    <w:rsid w:val="0027203A"/>
    <w:rsid w:val="002722D9"/>
    <w:rsid w:val="002726C1"/>
    <w:rsid w:val="00272F28"/>
    <w:rsid w:val="00273C1B"/>
    <w:rsid w:val="00274905"/>
    <w:rsid w:val="00275C8A"/>
    <w:rsid w:val="00275EC1"/>
    <w:rsid w:val="00275EC5"/>
    <w:rsid w:val="00276D8F"/>
    <w:rsid w:val="0027722C"/>
    <w:rsid w:val="00277458"/>
    <w:rsid w:val="00277B6D"/>
    <w:rsid w:val="00281145"/>
    <w:rsid w:val="00281AB3"/>
    <w:rsid w:val="00281D45"/>
    <w:rsid w:val="00281F38"/>
    <w:rsid w:val="00281FF8"/>
    <w:rsid w:val="0028244D"/>
    <w:rsid w:val="00283127"/>
    <w:rsid w:val="002831AD"/>
    <w:rsid w:val="00284085"/>
    <w:rsid w:val="00284099"/>
    <w:rsid w:val="002840F1"/>
    <w:rsid w:val="00284688"/>
    <w:rsid w:val="00284CD1"/>
    <w:rsid w:val="00285CE1"/>
    <w:rsid w:val="00285F79"/>
    <w:rsid w:val="00286765"/>
    <w:rsid w:val="00286F58"/>
    <w:rsid w:val="00290143"/>
    <w:rsid w:val="00290712"/>
    <w:rsid w:val="0029089C"/>
    <w:rsid w:val="00290AF6"/>
    <w:rsid w:val="00290EC1"/>
    <w:rsid w:val="0029153B"/>
    <w:rsid w:val="002919F1"/>
    <w:rsid w:val="00291B5F"/>
    <w:rsid w:val="00291B63"/>
    <w:rsid w:val="00291B76"/>
    <w:rsid w:val="002925F2"/>
    <w:rsid w:val="00292974"/>
    <w:rsid w:val="00292B30"/>
    <w:rsid w:val="00292E2D"/>
    <w:rsid w:val="002930CD"/>
    <w:rsid w:val="00293321"/>
    <w:rsid w:val="00293928"/>
    <w:rsid w:val="00294614"/>
    <w:rsid w:val="00295092"/>
    <w:rsid w:val="0029599D"/>
    <w:rsid w:val="00295BBB"/>
    <w:rsid w:val="00296C0E"/>
    <w:rsid w:val="00296DA9"/>
    <w:rsid w:val="00297532"/>
    <w:rsid w:val="00297965"/>
    <w:rsid w:val="00297B88"/>
    <w:rsid w:val="00297F35"/>
    <w:rsid w:val="00297F94"/>
    <w:rsid w:val="002A0357"/>
    <w:rsid w:val="002A0EA5"/>
    <w:rsid w:val="002A0F6A"/>
    <w:rsid w:val="002A1208"/>
    <w:rsid w:val="002A190B"/>
    <w:rsid w:val="002A2AFD"/>
    <w:rsid w:val="002A2C47"/>
    <w:rsid w:val="002A3099"/>
    <w:rsid w:val="002A313B"/>
    <w:rsid w:val="002A34F9"/>
    <w:rsid w:val="002A37A1"/>
    <w:rsid w:val="002A3FBB"/>
    <w:rsid w:val="002A45E7"/>
    <w:rsid w:val="002A4925"/>
    <w:rsid w:val="002A4DEA"/>
    <w:rsid w:val="002A4E92"/>
    <w:rsid w:val="002A5630"/>
    <w:rsid w:val="002A5991"/>
    <w:rsid w:val="002A5DDD"/>
    <w:rsid w:val="002A6AB8"/>
    <w:rsid w:val="002A7173"/>
    <w:rsid w:val="002A7560"/>
    <w:rsid w:val="002A79A4"/>
    <w:rsid w:val="002A79C3"/>
    <w:rsid w:val="002A7B48"/>
    <w:rsid w:val="002B0485"/>
    <w:rsid w:val="002B05C7"/>
    <w:rsid w:val="002B0922"/>
    <w:rsid w:val="002B0F8E"/>
    <w:rsid w:val="002B10D9"/>
    <w:rsid w:val="002B114E"/>
    <w:rsid w:val="002B128A"/>
    <w:rsid w:val="002B158B"/>
    <w:rsid w:val="002B169A"/>
    <w:rsid w:val="002B1A4F"/>
    <w:rsid w:val="002B1DFF"/>
    <w:rsid w:val="002B1F60"/>
    <w:rsid w:val="002B30C2"/>
    <w:rsid w:val="002B3374"/>
    <w:rsid w:val="002B3515"/>
    <w:rsid w:val="002B3544"/>
    <w:rsid w:val="002B368B"/>
    <w:rsid w:val="002B399A"/>
    <w:rsid w:val="002B399D"/>
    <w:rsid w:val="002B42A1"/>
    <w:rsid w:val="002B4616"/>
    <w:rsid w:val="002B4921"/>
    <w:rsid w:val="002B4C83"/>
    <w:rsid w:val="002B548C"/>
    <w:rsid w:val="002B5A7F"/>
    <w:rsid w:val="002B615B"/>
    <w:rsid w:val="002B655A"/>
    <w:rsid w:val="002B74DC"/>
    <w:rsid w:val="002B7ADA"/>
    <w:rsid w:val="002B7B9F"/>
    <w:rsid w:val="002C0245"/>
    <w:rsid w:val="002C095D"/>
    <w:rsid w:val="002C0BCF"/>
    <w:rsid w:val="002C0C0A"/>
    <w:rsid w:val="002C1257"/>
    <w:rsid w:val="002C1919"/>
    <w:rsid w:val="002C2B43"/>
    <w:rsid w:val="002C2BA7"/>
    <w:rsid w:val="002C2F59"/>
    <w:rsid w:val="002C337A"/>
    <w:rsid w:val="002C350C"/>
    <w:rsid w:val="002C3EF2"/>
    <w:rsid w:val="002C499A"/>
    <w:rsid w:val="002C5323"/>
    <w:rsid w:val="002C55ED"/>
    <w:rsid w:val="002C56AB"/>
    <w:rsid w:val="002C56D8"/>
    <w:rsid w:val="002C57D7"/>
    <w:rsid w:val="002C5822"/>
    <w:rsid w:val="002C5E89"/>
    <w:rsid w:val="002C6796"/>
    <w:rsid w:val="002C6820"/>
    <w:rsid w:val="002C6DA1"/>
    <w:rsid w:val="002C75C8"/>
    <w:rsid w:val="002C76D4"/>
    <w:rsid w:val="002C777A"/>
    <w:rsid w:val="002D013F"/>
    <w:rsid w:val="002D0154"/>
    <w:rsid w:val="002D0968"/>
    <w:rsid w:val="002D09EA"/>
    <w:rsid w:val="002D15FA"/>
    <w:rsid w:val="002D1907"/>
    <w:rsid w:val="002D1F64"/>
    <w:rsid w:val="002D26EA"/>
    <w:rsid w:val="002D27E3"/>
    <w:rsid w:val="002D2967"/>
    <w:rsid w:val="002D31DD"/>
    <w:rsid w:val="002D33C7"/>
    <w:rsid w:val="002D33F7"/>
    <w:rsid w:val="002D361E"/>
    <w:rsid w:val="002D3F9A"/>
    <w:rsid w:val="002D47FE"/>
    <w:rsid w:val="002D4A27"/>
    <w:rsid w:val="002D595B"/>
    <w:rsid w:val="002D5C08"/>
    <w:rsid w:val="002D7907"/>
    <w:rsid w:val="002D799C"/>
    <w:rsid w:val="002D7B70"/>
    <w:rsid w:val="002D7BF5"/>
    <w:rsid w:val="002E00AB"/>
    <w:rsid w:val="002E04D4"/>
    <w:rsid w:val="002E0515"/>
    <w:rsid w:val="002E083F"/>
    <w:rsid w:val="002E0C37"/>
    <w:rsid w:val="002E1152"/>
    <w:rsid w:val="002E12A4"/>
    <w:rsid w:val="002E131C"/>
    <w:rsid w:val="002E1C8A"/>
    <w:rsid w:val="002E1DB4"/>
    <w:rsid w:val="002E21CD"/>
    <w:rsid w:val="002E291A"/>
    <w:rsid w:val="002E2DCF"/>
    <w:rsid w:val="002E5B19"/>
    <w:rsid w:val="002E6183"/>
    <w:rsid w:val="002E64FD"/>
    <w:rsid w:val="002E6748"/>
    <w:rsid w:val="002E6E63"/>
    <w:rsid w:val="002E6EBB"/>
    <w:rsid w:val="002E73E2"/>
    <w:rsid w:val="002E772B"/>
    <w:rsid w:val="002E77AD"/>
    <w:rsid w:val="002E7B53"/>
    <w:rsid w:val="002F01AD"/>
    <w:rsid w:val="002F0D86"/>
    <w:rsid w:val="002F185F"/>
    <w:rsid w:val="002F1C35"/>
    <w:rsid w:val="002F1D00"/>
    <w:rsid w:val="002F2774"/>
    <w:rsid w:val="002F2866"/>
    <w:rsid w:val="002F2BD4"/>
    <w:rsid w:val="002F3B45"/>
    <w:rsid w:val="002F45A3"/>
    <w:rsid w:val="002F4660"/>
    <w:rsid w:val="002F4828"/>
    <w:rsid w:val="002F4B5A"/>
    <w:rsid w:val="002F504E"/>
    <w:rsid w:val="002F55EC"/>
    <w:rsid w:val="002F5B82"/>
    <w:rsid w:val="002F5E62"/>
    <w:rsid w:val="002F6526"/>
    <w:rsid w:val="002F6B09"/>
    <w:rsid w:val="002F6D1C"/>
    <w:rsid w:val="002F6E15"/>
    <w:rsid w:val="002F7742"/>
    <w:rsid w:val="00300242"/>
    <w:rsid w:val="00300A5A"/>
    <w:rsid w:val="003011EB"/>
    <w:rsid w:val="00301C75"/>
    <w:rsid w:val="00302100"/>
    <w:rsid w:val="00302227"/>
    <w:rsid w:val="00302C39"/>
    <w:rsid w:val="00302EDB"/>
    <w:rsid w:val="00303162"/>
    <w:rsid w:val="00303164"/>
    <w:rsid w:val="00303979"/>
    <w:rsid w:val="00303BCA"/>
    <w:rsid w:val="003041EB"/>
    <w:rsid w:val="00304661"/>
    <w:rsid w:val="00304822"/>
    <w:rsid w:val="0030518D"/>
    <w:rsid w:val="00305313"/>
    <w:rsid w:val="003069F4"/>
    <w:rsid w:val="003072D1"/>
    <w:rsid w:val="003072DC"/>
    <w:rsid w:val="003073E4"/>
    <w:rsid w:val="0030792E"/>
    <w:rsid w:val="00310D7C"/>
    <w:rsid w:val="00310E88"/>
    <w:rsid w:val="00310FA9"/>
    <w:rsid w:val="003116D3"/>
    <w:rsid w:val="00311769"/>
    <w:rsid w:val="00311935"/>
    <w:rsid w:val="0031222E"/>
    <w:rsid w:val="003125D5"/>
    <w:rsid w:val="00312B16"/>
    <w:rsid w:val="00313B4A"/>
    <w:rsid w:val="00313C57"/>
    <w:rsid w:val="00313F33"/>
    <w:rsid w:val="00314942"/>
    <w:rsid w:val="00315ECA"/>
    <w:rsid w:val="00316098"/>
    <w:rsid w:val="003162DE"/>
    <w:rsid w:val="003163A1"/>
    <w:rsid w:val="003168D1"/>
    <w:rsid w:val="00316C8E"/>
    <w:rsid w:val="00316FC1"/>
    <w:rsid w:val="00317243"/>
    <w:rsid w:val="003173B8"/>
    <w:rsid w:val="00317638"/>
    <w:rsid w:val="00317EF0"/>
    <w:rsid w:val="00320634"/>
    <w:rsid w:val="00322227"/>
    <w:rsid w:val="00323C80"/>
    <w:rsid w:val="00323CCB"/>
    <w:rsid w:val="00323F6F"/>
    <w:rsid w:val="003243FC"/>
    <w:rsid w:val="00324CBF"/>
    <w:rsid w:val="003253E4"/>
    <w:rsid w:val="003258CF"/>
    <w:rsid w:val="00325916"/>
    <w:rsid w:val="00325C0A"/>
    <w:rsid w:val="00325DD6"/>
    <w:rsid w:val="003260A5"/>
    <w:rsid w:val="003268BF"/>
    <w:rsid w:val="00326DD8"/>
    <w:rsid w:val="003270AF"/>
    <w:rsid w:val="003276BF"/>
    <w:rsid w:val="00327A68"/>
    <w:rsid w:val="00327B3F"/>
    <w:rsid w:val="00327C6B"/>
    <w:rsid w:val="003301CB"/>
    <w:rsid w:val="00330910"/>
    <w:rsid w:val="00330BCA"/>
    <w:rsid w:val="00330C9D"/>
    <w:rsid w:val="003311C4"/>
    <w:rsid w:val="0033170F"/>
    <w:rsid w:val="00331963"/>
    <w:rsid w:val="00331CA2"/>
    <w:rsid w:val="00331FAE"/>
    <w:rsid w:val="003324AD"/>
    <w:rsid w:val="003332DE"/>
    <w:rsid w:val="00334383"/>
    <w:rsid w:val="003343A7"/>
    <w:rsid w:val="00334D90"/>
    <w:rsid w:val="00335140"/>
    <w:rsid w:val="003362A1"/>
    <w:rsid w:val="00336587"/>
    <w:rsid w:val="00336E27"/>
    <w:rsid w:val="00336F80"/>
    <w:rsid w:val="003373AC"/>
    <w:rsid w:val="00337C3F"/>
    <w:rsid w:val="003406CE"/>
    <w:rsid w:val="00340BE0"/>
    <w:rsid w:val="003417B7"/>
    <w:rsid w:val="00341999"/>
    <w:rsid w:val="00341CB3"/>
    <w:rsid w:val="00342007"/>
    <w:rsid w:val="0034259D"/>
    <w:rsid w:val="00342B3B"/>
    <w:rsid w:val="00343429"/>
    <w:rsid w:val="0034351F"/>
    <w:rsid w:val="00343694"/>
    <w:rsid w:val="00343D07"/>
    <w:rsid w:val="003440C8"/>
    <w:rsid w:val="00344812"/>
    <w:rsid w:val="00344B0F"/>
    <w:rsid w:val="003462B6"/>
    <w:rsid w:val="003465F6"/>
    <w:rsid w:val="003471C6"/>
    <w:rsid w:val="0034726D"/>
    <w:rsid w:val="00347BAE"/>
    <w:rsid w:val="00350249"/>
    <w:rsid w:val="003502AA"/>
    <w:rsid w:val="0035051D"/>
    <w:rsid w:val="00350FAD"/>
    <w:rsid w:val="0035107C"/>
    <w:rsid w:val="00351538"/>
    <w:rsid w:val="0035163F"/>
    <w:rsid w:val="0035179A"/>
    <w:rsid w:val="003521ED"/>
    <w:rsid w:val="003527FA"/>
    <w:rsid w:val="003535B0"/>
    <w:rsid w:val="00353A9F"/>
    <w:rsid w:val="00353DA1"/>
    <w:rsid w:val="00354274"/>
    <w:rsid w:val="00354855"/>
    <w:rsid w:val="00354C5A"/>
    <w:rsid w:val="00354CB8"/>
    <w:rsid w:val="00355317"/>
    <w:rsid w:val="00355CC6"/>
    <w:rsid w:val="00355D2E"/>
    <w:rsid w:val="00355FDD"/>
    <w:rsid w:val="00356092"/>
    <w:rsid w:val="00356326"/>
    <w:rsid w:val="00356912"/>
    <w:rsid w:val="00356F26"/>
    <w:rsid w:val="00357725"/>
    <w:rsid w:val="00357A68"/>
    <w:rsid w:val="00360606"/>
    <w:rsid w:val="0036098B"/>
    <w:rsid w:val="00360B1F"/>
    <w:rsid w:val="00361328"/>
    <w:rsid w:val="0036170F"/>
    <w:rsid w:val="00362143"/>
    <w:rsid w:val="003629A1"/>
    <w:rsid w:val="00362BDF"/>
    <w:rsid w:val="00362D1F"/>
    <w:rsid w:val="003630D1"/>
    <w:rsid w:val="00363312"/>
    <w:rsid w:val="0036352A"/>
    <w:rsid w:val="0036368C"/>
    <w:rsid w:val="003637FA"/>
    <w:rsid w:val="00363986"/>
    <w:rsid w:val="00363F8F"/>
    <w:rsid w:val="00364108"/>
    <w:rsid w:val="00364728"/>
    <w:rsid w:val="00364CD1"/>
    <w:rsid w:val="0036563C"/>
    <w:rsid w:val="00365F1B"/>
    <w:rsid w:val="00366189"/>
    <w:rsid w:val="00366405"/>
    <w:rsid w:val="00366935"/>
    <w:rsid w:val="00366E94"/>
    <w:rsid w:val="0036766C"/>
    <w:rsid w:val="00367C80"/>
    <w:rsid w:val="003703B8"/>
    <w:rsid w:val="00370701"/>
    <w:rsid w:val="00370A76"/>
    <w:rsid w:val="00370B61"/>
    <w:rsid w:val="00371002"/>
    <w:rsid w:val="003715F5"/>
    <w:rsid w:val="00371BA7"/>
    <w:rsid w:val="003720CA"/>
    <w:rsid w:val="003723DE"/>
    <w:rsid w:val="0037255F"/>
    <w:rsid w:val="00372756"/>
    <w:rsid w:val="00372906"/>
    <w:rsid w:val="00372CE0"/>
    <w:rsid w:val="0037360B"/>
    <w:rsid w:val="00373772"/>
    <w:rsid w:val="003737C6"/>
    <w:rsid w:val="00373948"/>
    <w:rsid w:val="00373A37"/>
    <w:rsid w:val="00373D65"/>
    <w:rsid w:val="0037412F"/>
    <w:rsid w:val="00374506"/>
    <w:rsid w:val="003746B1"/>
    <w:rsid w:val="0037492D"/>
    <w:rsid w:val="003749D6"/>
    <w:rsid w:val="00374BA5"/>
    <w:rsid w:val="00375B9D"/>
    <w:rsid w:val="00376191"/>
    <w:rsid w:val="00376D6A"/>
    <w:rsid w:val="003771E7"/>
    <w:rsid w:val="003772AD"/>
    <w:rsid w:val="003778C1"/>
    <w:rsid w:val="00377F18"/>
    <w:rsid w:val="0038003D"/>
    <w:rsid w:val="00380361"/>
    <w:rsid w:val="00380D96"/>
    <w:rsid w:val="00380EEB"/>
    <w:rsid w:val="00381022"/>
    <w:rsid w:val="0038128D"/>
    <w:rsid w:val="003816AE"/>
    <w:rsid w:val="00381AC5"/>
    <w:rsid w:val="00381C9C"/>
    <w:rsid w:val="00381CFE"/>
    <w:rsid w:val="003820A3"/>
    <w:rsid w:val="00382364"/>
    <w:rsid w:val="0038273D"/>
    <w:rsid w:val="00382AED"/>
    <w:rsid w:val="00382C66"/>
    <w:rsid w:val="00382CDF"/>
    <w:rsid w:val="00382E20"/>
    <w:rsid w:val="0038350E"/>
    <w:rsid w:val="00383904"/>
    <w:rsid w:val="00384718"/>
    <w:rsid w:val="003847C2"/>
    <w:rsid w:val="00384812"/>
    <w:rsid w:val="00384E62"/>
    <w:rsid w:val="00384E9F"/>
    <w:rsid w:val="00385769"/>
    <w:rsid w:val="00385D0C"/>
    <w:rsid w:val="0038621C"/>
    <w:rsid w:val="00386308"/>
    <w:rsid w:val="003866D2"/>
    <w:rsid w:val="003868A6"/>
    <w:rsid w:val="00386B54"/>
    <w:rsid w:val="00386C79"/>
    <w:rsid w:val="00387780"/>
    <w:rsid w:val="003901F3"/>
    <w:rsid w:val="003903DA"/>
    <w:rsid w:val="00390A0F"/>
    <w:rsid w:val="00390F20"/>
    <w:rsid w:val="003918C7"/>
    <w:rsid w:val="003919B4"/>
    <w:rsid w:val="00391DFE"/>
    <w:rsid w:val="003920E5"/>
    <w:rsid w:val="00392966"/>
    <w:rsid w:val="0039344D"/>
    <w:rsid w:val="003936BE"/>
    <w:rsid w:val="00393982"/>
    <w:rsid w:val="00394073"/>
    <w:rsid w:val="003940C0"/>
    <w:rsid w:val="0039511A"/>
    <w:rsid w:val="00395B1F"/>
    <w:rsid w:val="00395E6B"/>
    <w:rsid w:val="003960A9"/>
    <w:rsid w:val="00396ECB"/>
    <w:rsid w:val="00397178"/>
    <w:rsid w:val="003A036D"/>
    <w:rsid w:val="003A0E58"/>
    <w:rsid w:val="003A1206"/>
    <w:rsid w:val="003A15A4"/>
    <w:rsid w:val="003A18DE"/>
    <w:rsid w:val="003A199B"/>
    <w:rsid w:val="003A2463"/>
    <w:rsid w:val="003A26AB"/>
    <w:rsid w:val="003A278F"/>
    <w:rsid w:val="003A2FAE"/>
    <w:rsid w:val="003A3548"/>
    <w:rsid w:val="003A5083"/>
    <w:rsid w:val="003A50E7"/>
    <w:rsid w:val="003A5519"/>
    <w:rsid w:val="003A588A"/>
    <w:rsid w:val="003A5C5F"/>
    <w:rsid w:val="003A6147"/>
    <w:rsid w:val="003A6791"/>
    <w:rsid w:val="003A69E8"/>
    <w:rsid w:val="003A753D"/>
    <w:rsid w:val="003B10CC"/>
    <w:rsid w:val="003B126E"/>
    <w:rsid w:val="003B1409"/>
    <w:rsid w:val="003B14D6"/>
    <w:rsid w:val="003B174B"/>
    <w:rsid w:val="003B2635"/>
    <w:rsid w:val="003B2637"/>
    <w:rsid w:val="003B30E2"/>
    <w:rsid w:val="003B35FC"/>
    <w:rsid w:val="003B3C72"/>
    <w:rsid w:val="003B3C9C"/>
    <w:rsid w:val="003B3ED1"/>
    <w:rsid w:val="003B45D3"/>
    <w:rsid w:val="003B4F01"/>
    <w:rsid w:val="003B550A"/>
    <w:rsid w:val="003B558B"/>
    <w:rsid w:val="003B56F8"/>
    <w:rsid w:val="003B5D7E"/>
    <w:rsid w:val="003B5E85"/>
    <w:rsid w:val="003B6412"/>
    <w:rsid w:val="003B647C"/>
    <w:rsid w:val="003B68E1"/>
    <w:rsid w:val="003B6A6A"/>
    <w:rsid w:val="003B6C66"/>
    <w:rsid w:val="003C0101"/>
    <w:rsid w:val="003C08A1"/>
    <w:rsid w:val="003C12B7"/>
    <w:rsid w:val="003C1392"/>
    <w:rsid w:val="003C13C6"/>
    <w:rsid w:val="003C13DB"/>
    <w:rsid w:val="003C193D"/>
    <w:rsid w:val="003C24D0"/>
    <w:rsid w:val="003C28F0"/>
    <w:rsid w:val="003C2907"/>
    <w:rsid w:val="003C2CC0"/>
    <w:rsid w:val="003C3F02"/>
    <w:rsid w:val="003C4324"/>
    <w:rsid w:val="003C479C"/>
    <w:rsid w:val="003C50B4"/>
    <w:rsid w:val="003C5C86"/>
    <w:rsid w:val="003C5C90"/>
    <w:rsid w:val="003C5F6F"/>
    <w:rsid w:val="003C5FB6"/>
    <w:rsid w:val="003C637B"/>
    <w:rsid w:val="003C6C15"/>
    <w:rsid w:val="003C73EC"/>
    <w:rsid w:val="003C77A2"/>
    <w:rsid w:val="003C7C60"/>
    <w:rsid w:val="003C7FBE"/>
    <w:rsid w:val="003D0CC3"/>
    <w:rsid w:val="003D127B"/>
    <w:rsid w:val="003D1AED"/>
    <w:rsid w:val="003D1AFB"/>
    <w:rsid w:val="003D1CBB"/>
    <w:rsid w:val="003D2118"/>
    <w:rsid w:val="003D2FFF"/>
    <w:rsid w:val="003D3780"/>
    <w:rsid w:val="003D397C"/>
    <w:rsid w:val="003D39B9"/>
    <w:rsid w:val="003D3A54"/>
    <w:rsid w:val="003D3AE4"/>
    <w:rsid w:val="003D3C89"/>
    <w:rsid w:val="003D3E1B"/>
    <w:rsid w:val="003D445A"/>
    <w:rsid w:val="003D45D7"/>
    <w:rsid w:val="003D4BEE"/>
    <w:rsid w:val="003D4C21"/>
    <w:rsid w:val="003D4E0C"/>
    <w:rsid w:val="003D5220"/>
    <w:rsid w:val="003D59A1"/>
    <w:rsid w:val="003D6CB9"/>
    <w:rsid w:val="003D7EE5"/>
    <w:rsid w:val="003E02F1"/>
    <w:rsid w:val="003E081B"/>
    <w:rsid w:val="003E094A"/>
    <w:rsid w:val="003E0975"/>
    <w:rsid w:val="003E0E8E"/>
    <w:rsid w:val="003E0FE3"/>
    <w:rsid w:val="003E104D"/>
    <w:rsid w:val="003E1965"/>
    <w:rsid w:val="003E2434"/>
    <w:rsid w:val="003E25AA"/>
    <w:rsid w:val="003E2C89"/>
    <w:rsid w:val="003E2D4A"/>
    <w:rsid w:val="003E3154"/>
    <w:rsid w:val="003E334C"/>
    <w:rsid w:val="003E33CC"/>
    <w:rsid w:val="003E3558"/>
    <w:rsid w:val="003E35DB"/>
    <w:rsid w:val="003E3E40"/>
    <w:rsid w:val="003E3F4D"/>
    <w:rsid w:val="003E3F7D"/>
    <w:rsid w:val="003E56B3"/>
    <w:rsid w:val="003E582B"/>
    <w:rsid w:val="003E597D"/>
    <w:rsid w:val="003E6742"/>
    <w:rsid w:val="003F0637"/>
    <w:rsid w:val="003F09B8"/>
    <w:rsid w:val="003F0C5A"/>
    <w:rsid w:val="003F0EA6"/>
    <w:rsid w:val="003F0F93"/>
    <w:rsid w:val="003F158A"/>
    <w:rsid w:val="003F15EB"/>
    <w:rsid w:val="003F18DA"/>
    <w:rsid w:val="003F2063"/>
    <w:rsid w:val="003F2414"/>
    <w:rsid w:val="003F2B05"/>
    <w:rsid w:val="003F316B"/>
    <w:rsid w:val="003F3619"/>
    <w:rsid w:val="003F3DCE"/>
    <w:rsid w:val="003F40A1"/>
    <w:rsid w:val="003F48A7"/>
    <w:rsid w:val="003F4C66"/>
    <w:rsid w:val="003F4C8D"/>
    <w:rsid w:val="003F501F"/>
    <w:rsid w:val="003F562A"/>
    <w:rsid w:val="003F5E5F"/>
    <w:rsid w:val="003F6411"/>
    <w:rsid w:val="003F647D"/>
    <w:rsid w:val="003F6859"/>
    <w:rsid w:val="003F6D13"/>
    <w:rsid w:val="003F71D6"/>
    <w:rsid w:val="003F7490"/>
    <w:rsid w:val="003F7591"/>
    <w:rsid w:val="003F765F"/>
    <w:rsid w:val="004001CA"/>
    <w:rsid w:val="00400D4A"/>
    <w:rsid w:val="004010BD"/>
    <w:rsid w:val="004011B0"/>
    <w:rsid w:val="0040136A"/>
    <w:rsid w:val="00401809"/>
    <w:rsid w:val="00401AE4"/>
    <w:rsid w:val="00401DCB"/>
    <w:rsid w:val="00402243"/>
    <w:rsid w:val="00402302"/>
    <w:rsid w:val="004025B1"/>
    <w:rsid w:val="00402C43"/>
    <w:rsid w:val="0040350C"/>
    <w:rsid w:val="00403762"/>
    <w:rsid w:val="00403CD9"/>
    <w:rsid w:val="00403D88"/>
    <w:rsid w:val="00404153"/>
    <w:rsid w:val="004041B3"/>
    <w:rsid w:val="004041FA"/>
    <w:rsid w:val="004049E1"/>
    <w:rsid w:val="00404A3A"/>
    <w:rsid w:val="00404A8E"/>
    <w:rsid w:val="00404E08"/>
    <w:rsid w:val="0040548E"/>
    <w:rsid w:val="00405817"/>
    <w:rsid w:val="0040583F"/>
    <w:rsid w:val="00405C38"/>
    <w:rsid w:val="00405CF1"/>
    <w:rsid w:val="0040632E"/>
    <w:rsid w:val="00406576"/>
    <w:rsid w:val="00406697"/>
    <w:rsid w:val="0040695C"/>
    <w:rsid w:val="00406BC2"/>
    <w:rsid w:val="0040729F"/>
    <w:rsid w:val="00407E0E"/>
    <w:rsid w:val="00410E46"/>
    <w:rsid w:val="00410F2F"/>
    <w:rsid w:val="004120F5"/>
    <w:rsid w:val="004125BB"/>
    <w:rsid w:val="004128BC"/>
    <w:rsid w:val="004130AB"/>
    <w:rsid w:val="0041361B"/>
    <w:rsid w:val="0041373B"/>
    <w:rsid w:val="004139B3"/>
    <w:rsid w:val="00413A67"/>
    <w:rsid w:val="00413A93"/>
    <w:rsid w:val="004143AD"/>
    <w:rsid w:val="00414A26"/>
    <w:rsid w:val="00414F28"/>
    <w:rsid w:val="00415080"/>
    <w:rsid w:val="0041544F"/>
    <w:rsid w:val="00415712"/>
    <w:rsid w:val="00415742"/>
    <w:rsid w:val="00415B85"/>
    <w:rsid w:val="00415DC5"/>
    <w:rsid w:val="00416159"/>
    <w:rsid w:val="00416D75"/>
    <w:rsid w:val="00416F99"/>
    <w:rsid w:val="0041702F"/>
    <w:rsid w:val="00417258"/>
    <w:rsid w:val="00422D18"/>
    <w:rsid w:val="00423325"/>
    <w:rsid w:val="00423456"/>
    <w:rsid w:val="00423975"/>
    <w:rsid w:val="00424629"/>
    <w:rsid w:val="00424646"/>
    <w:rsid w:val="00424715"/>
    <w:rsid w:val="004251A4"/>
    <w:rsid w:val="00425934"/>
    <w:rsid w:val="004261CB"/>
    <w:rsid w:val="004261FA"/>
    <w:rsid w:val="00426624"/>
    <w:rsid w:val="00426652"/>
    <w:rsid w:val="0042749E"/>
    <w:rsid w:val="00427EB4"/>
    <w:rsid w:val="00430168"/>
    <w:rsid w:val="004305E5"/>
    <w:rsid w:val="004307C2"/>
    <w:rsid w:val="0043089E"/>
    <w:rsid w:val="00430B20"/>
    <w:rsid w:val="0043133D"/>
    <w:rsid w:val="00431A05"/>
    <w:rsid w:val="00431CC7"/>
    <w:rsid w:val="0043218E"/>
    <w:rsid w:val="00432BCA"/>
    <w:rsid w:val="0043354C"/>
    <w:rsid w:val="00433C4A"/>
    <w:rsid w:val="0043433A"/>
    <w:rsid w:val="00434B1C"/>
    <w:rsid w:val="00434CD4"/>
    <w:rsid w:val="0043564F"/>
    <w:rsid w:val="004356B2"/>
    <w:rsid w:val="00435858"/>
    <w:rsid w:val="00435E54"/>
    <w:rsid w:val="00436D57"/>
    <w:rsid w:val="00437235"/>
    <w:rsid w:val="0043724D"/>
    <w:rsid w:val="004374AC"/>
    <w:rsid w:val="0043757C"/>
    <w:rsid w:val="00437894"/>
    <w:rsid w:val="00437CD5"/>
    <w:rsid w:val="004400BA"/>
    <w:rsid w:val="004402A1"/>
    <w:rsid w:val="00440466"/>
    <w:rsid w:val="0044069B"/>
    <w:rsid w:val="00440E12"/>
    <w:rsid w:val="00441AD6"/>
    <w:rsid w:val="004423AA"/>
    <w:rsid w:val="004427AB"/>
    <w:rsid w:val="00442AF1"/>
    <w:rsid w:val="004431EC"/>
    <w:rsid w:val="00443354"/>
    <w:rsid w:val="004435AB"/>
    <w:rsid w:val="00444107"/>
    <w:rsid w:val="00444329"/>
    <w:rsid w:val="00444B15"/>
    <w:rsid w:val="00444C11"/>
    <w:rsid w:val="0044508B"/>
    <w:rsid w:val="004456D4"/>
    <w:rsid w:val="00445834"/>
    <w:rsid w:val="00445C79"/>
    <w:rsid w:val="004462EB"/>
    <w:rsid w:val="00446756"/>
    <w:rsid w:val="00446CB7"/>
    <w:rsid w:val="00446E1B"/>
    <w:rsid w:val="00447086"/>
    <w:rsid w:val="00447E47"/>
    <w:rsid w:val="004503DA"/>
    <w:rsid w:val="00450B25"/>
    <w:rsid w:val="00450C78"/>
    <w:rsid w:val="00450EF2"/>
    <w:rsid w:val="00451315"/>
    <w:rsid w:val="004516BD"/>
    <w:rsid w:val="00451967"/>
    <w:rsid w:val="00451CB5"/>
    <w:rsid w:val="00451FD7"/>
    <w:rsid w:val="004520F9"/>
    <w:rsid w:val="00452BA3"/>
    <w:rsid w:val="004534F9"/>
    <w:rsid w:val="00453C76"/>
    <w:rsid w:val="00453D68"/>
    <w:rsid w:val="0045416C"/>
    <w:rsid w:val="00455BE9"/>
    <w:rsid w:val="004564B0"/>
    <w:rsid w:val="00456AB4"/>
    <w:rsid w:val="00456C04"/>
    <w:rsid w:val="00456E91"/>
    <w:rsid w:val="00457615"/>
    <w:rsid w:val="00457C10"/>
    <w:rsid w:val="004603D0"/>
    <w:rsid w:val="00460B2D"/>
    <w:rsid w:val="00461B47"/>
    <w:rsid w:val="004625D5"/>
    <w:rsid w:val="00462C46"/>
    <w:rsid w:val="0046387D"/>
    <w:rsid w:val="0046411E"/>
    <w:rsid w:val="0046439D"/>
    <w:rsid w:val="004647A5"/>
    <w:rsid w:val="004648D8"/>
    <w:rsid w:val="00464A8B"/>
    <w:rsid w:val="0046524C"/>
    <w:rsid w:val="00465341"/>
    <w:rsid w:val="0046535F"/>
    <w:rsid w:val="004654BB"/>
    <w:rsid w:val="004654CC"/>
    <w:rsid w:val="0046596D"/>
    <w:rsid w:val="00465C63"/>
    <w:rsid w:val="00465D3C"/>
    <w:rsid w:val="004666BC"/>
    <w:rsid w:val="00466AA2"/>
    <w:rsid w:val="00466D12"/>
    <w:rsid w:val="004677F4"/>
    <w:rsid w:val="004702C4"/>
    <w:rsid w:val="00471251"/>
    <w:rsid w:val="004714B2"/>
    <w:rsid w:val="00471A3C"/>
    <w:rsid w:val="00471AC7"/>
    <w:rsid w:val="00472457"/>
    <w:rsid w:val="0047299E"/>
    <w:rsid w:val="00473229"/>
    <w:rsid w:val="00473D3A"/>
    <w:rsid w:val="00473EED"/>
    <w:rsid w:val="0047414F"/>
    <w:rsid w:val="004756C5"/>
    <w:rsid w:val="004757D9"/>
    <w:rsid w:val="00475DD9"/>
    <w:rsid w:val="00476316"/>
    <w:rsid w:val="004764E4"/>
    <w:rsid w:val="00476FE4"/>
    <w:rsid w:val="004803FA"/>
    <w:rsid w:val="0048189F"/>
    <w:rsid w:val="00481C0D"/>
    <w:rsid w:val="00481C1A"/>
    <w:rsid w:val="00482DC5"/>
    <w:rsid w:val="00482E7F"/>
    <w:rsid w:val="00483942"/>
    <w:rsid w:val="00483E62"/>
    <w:rsid w:val="004855C1"/>
    <w:rsid w:val="00485B62"/>
    <w:rsid w:val="0048643B"/>
    <w:rsid w:val="00486443"/>
    <w:rsid w:val="00486C57"/>
    <w:rsid w:val="00487536"/>
    <w:rsid w:val="004876B1"/>
    <w:rsid w:val="0048791E"/>
    <w:rsid w:val="00487A6B"/>
    <w:rsid w:val="00487E22"/>
    <w:rsid w:val="0049212C"/>
    <w:rsid w:val="0049215D"/>
    <w:rsid w:val="0049248B"/>
    <w:rsid w:val="00492721"/>
    <w:rsid w:val="0049277C"/>
    <w:rsid w:val="00492A13"/>
    <w:rsid w:val="00493237"/>
    <w:rsid w:val="00493C77"/>
    <w:rsid w:val="0049407C"/>
    <w:rsid w:val="00495020"/>
    <w:rsid w:val="004950DD"/>
    <w:rsid w:val="004956BB"/>
    <w:rsid w:val="0049577C"/>
    <w:rsid w:val="00495A0D"/>
    <w:rsid w:val="00495D2B"/>
    <w:rsid w:val="00495E05"/>
    <w:rsid w:val="00496343"/>
    <w:rsid w:val="00497B8E"/>
    <w:rsid w:val="00497E95"/>
    <w:rsid w:val="004A01FD"/>
    <w:rsid w:val="004A03E7"/>
    <w:rsid w:val="004A04E6"/>
    <w:rsid w:val="004A095F"/>
    <w:rsid w:val="004A10B9"/>
    <w:rsid w:val="004A1A24"/>
    <w:rsid w:val="004A1BC8"/>
    <w:rsid w:val="004A1D1F"/>
    <w:rsid w:val="004A31F6"/>
    <w:rsid w:val="004A3541"/>
    <w:rsid w:val="004A3568"/>
    <w:rsid w:val="004A3AC8"/>
    <w:rsid w:val="004A3D21"/>
    <w:rsid w:val="004A3E02"/>
    <w:rsid w:val="004A3F1C"/>
    <w:rsid w:val="004A4503"/>
    <w:rsid w:val="004A56E2"/>
    <w:rsid w:val="004A5E33"/>
    <w:rsid w:val="004A664A"/>
    <w:rsid w:val="004A69D6"/>
    <w:rsid w:val="004A6C01"/>
    <w:rsid w:val="004A6F7D"/>
    <w:rsid w:val="004B07FF"/>
    <w:rsid w:val="004B087F"/>
    <w:rsid w:val="004B0ABB"/>
    <w:rsid w:val="004B0F95"/>
    <w:rsid w:val="004B1186"/>
    <w:rsid w:val="004B18C9"/>
    <w:rsid w:val="004B206B"/>
    <w:rsid w:val="004B23AB"/>
    <w:rsid w:val="004B3290"/>
    <w:rsid w:val="004B3751"/>
    <w:rsid w:val="004B376F"/>
    <w:rsid w:val="004B4718"/>
    <w:rsid w:val="004B48A2"/>
    <w:rsid w:val="004B58D7"/>
    <w:rsid w:val="004B5CE3"/>
    <w:rsid w:val="004B5FF4"/>
    <w:rsid w:val="004B640C"/>
    <w:rsid w:val="004B6C69"/>
    <w:rsid w:val="004B75E0"/>
    <w:rsid w:val="004B765E"/>
    <w:rsid w:val="004B77BD"/>
    <w:rsid w:val="004B7A18"/>
    <w:rsid w:val="004B7E7F"/>
    <w:rsid w:val="004C0B80"/>
    <w:rsid w:val="004C11CA"/>
    <w:rsid w:val="004C18BB"/>
    <w:rsid w:val="004C1C9B"/>
    <w:rsid w:val="004C1F81"/>
    <w:rsid w:val="004C1FA4"/>
    <w:rsid w:val="004C29D1"/>
    <w:rsid w:val="004C2DC4"/>
    <w:rsid w:val="004C3182"/>
    <w:rsid w:val="004C345B"/>
    <w:rsid w:val="004C3D10"/>
    <w:rsid w:val="004C40C1"/>
    <w:rsid w:val="004C4741"/>
    <w:rsid w:val="004C486F"/>
    <w:rsid w:val="004C49D2"/>
    <w:rsid w:val="004C4F0B"/>
    <w:rsid w:val="004C50B6"/>
    <w:rsid w:val="004C5A5A"/>
    <w:rsid w:val="004C5F46"/>
    <w:rsid w:val="004C62C2"/>
    <w:rsid w:val="004C647E"/>
    <w:rsid w:val="004C6C4D"/>
    <w:rsid w:val="004C7698"/>
    <w:rsid w:val="004D0721"/>
    <w:rsid w:val="004D0D56"/>
    <w:rsid w:val="004D14D4"/>
    <w:rsid w:val="004D1863"/>
    <w:rsid w:val="004D1B3B"/>
    <w:rsid w:val="004D1B93"/>
    <w:rsid w:val="004D20D9"/>
    <w:rsid w:val="004D3189"/>
    <w:rsid w:val="004D53BB"/>
    <w:rsid w:val="004D5543"/>
    <w:rsid w:val="004D58DC"/>
    <w:rsid w:val="004D71B5"/>
    <w:rsid w:val="004D77F5"/>
    <w:rsid w:val="004D7B6D"/>
    <w:rsid w:val="004D7ECB"/>
    <w:rsid w:val="004D7FCE"/>
    <w:rsid w:val="004E0323"/>
    <w:rsid w:val="004E0339"/>
    <w:rsid w:val="004E049F"/>
    <w:rsid w:val="004E068A"/>
    <w:rsid w:val="004E0A77"/>
    <w:rsid w:val="004E0B0C"/>
    <w:rsid w:val="004E0FEE"/>
    <w:rsid w:val="004E1498"/>
    <w:rsid w:val="004E14F7"/>
    <w:rsid w:val="004E16F0"/>
    <w:rsid w:val="004E18DB"/>
    <w:rsid w:val="004E1D6A"/>
    <w:rsid w:val="004E2A6D"/>
    <w:rsid w:val="004E354F"/>
    <w:rsid w:val="004E462D"/>
    <w:rsid w:val="004E4BC8"/>
    <w:rsid w:val="004E4F22"/>
    <w:rsid w:val="004E53AC"/>
    <w:rsid w:val="004E563C"/>
    <w:rsid w:val="004E5C87"/>
    <w:rsid w:val="004E6264"/>
    <w:rsid w:val="004E6350"/>
    <w:rsid w:val="004E6A2A"/>
    <w:rsid w:val="004E7307"/>
    <w:rsid w:val="004E788F"/>
    <w:rsid w:val="004E7938"/>
    <w:rsid w:val="004E79D6"/>
    <w:rsid w:val="004E7EAE"/>
    <w:rsid w:val="004F0298"/>
    <w:rsid w:val="004F0598"/>
    <w:rsid w:val="004F09AE"/>
    <w:rsid w:val="004F12DC"/>
    <w:rsid w:val="004F1342"/>
    <w:rsid w:val="004F193E"/>
    <w:rsid w:val="004F1A11"/>
    <w:rsid w:val="004F2337"/>
    <w:rsid w:val="004F348F"/>
    <w:rsid w:val="004F36BD"/>
    <w:rsid w:val="004F3A1B"/>
    <w:rsid w:val="004F451C"/>
    <w:rsid w:val="004F47F8"/>
    <w:rsid w:val="004F514A"/>
    <w:rsid w:val="004F58DF"/>
    <w:rsid w:val="004F696D"/>
    <w:rsid w:val="004F6C21"/>
    <w:rsid w:val="00500013"/>
    <w:rsid w:val="0050034A"/>
    <w:rsid w:val="005005C7"/>
    <w:rsid w:val="005021AB"/>
    <w:rsid w:val="00502841"/>
    <w:rsid w:val="00502A4B"/>
    <w:rsid w:val="00502D84"/>
    <w:rsid w:val="00503057"/>
    <w:rsid w:val="0050307D"/>
    <w:rsid w:val="005033A9"/>
    <w:rsid w:val="00503482"/>
    <w:rsid w:val="00503B1C"/>
    <w:rsid w:val="0050406F"/>
    <w:rsid w:val="005047E1"/>
    <w:rsid w:val="00504950"/>
    <w:rsid w:val="00504EAB"/>
    <w:rsid w:val="0050501E"/>
    <w:rsid w:val="005050DA"/>
    <w:rsid w:val="00505224"/>
    <w:rsid w:val="00505476"/>
    <w:rsid w:val="00505FA0"/>
    <w:rsid w:val="005062CE"/>
    <w:rsid w:val="005067E5"/>
    <w:rsid w:val="00507C0E"/>
    <w:rsid w:val="00507F4B"/>
    <w:rsid w:val="00510BBD"/>
    <w:rsid w:val="00510F29"/>
    <w:rsid w:val="005113A3"/>
    <w:rsid w:val="0051149B"/>
    <w:rsid w:val="0051167B"/>
    <w:rsid w:val="00511ABF"/>
    <w:rsid w:val="00511C81"/>
    <w:rsid w:val="00511E86"/>
    <w:rsid w:val="00512355"/>
    <w:rsid w:val="005127F0"/>
    <w:rsid w:val="005136FB"/>
    <w:rsid w:val="00513759"/>
    <w:rsid w:val="00514715"/>
    <w:rsid w:val="00514A29"/>
    <w:rsid w:val="00515278"/>
    <w:rsid w:val="00515439"/>
    <w:rsid w:val="00515575"/>
    <w:rsid w:val="00517D66"/>
    <w:rsid w:val="00520F26"/>
    <w:rsid w:val="0052139C"/>
    <w:rsid w:val="0052191D"/>
    <w:rsid w:val="005220A2"/>
    <w:rsid w:val="00522373"/>
    <w:rsid w:val="00522D48"/>
    <w:rsid w:val="00522FD3"/>
    <w:rsid w:val="0052373C"/>
    <w:rsid w:val="00524732"/>
    <w:rsid w:val="00524C90"/>
    <w:rsid w:val="00524D1D"/>
    <w:rsid w:val="00525234"/>
    <w:rsid w:val="00525658"/>
    <w:rsid w:val="00525A4A"/>
    <w:rsid w:val="00526196"/>
    <w:rsid w:val="005263CF"/>
    <w:rsid w:val="00526681"/>
    <w:rsid w:val="00527C71"/>
    <w:rsid w:val="00530342"/>
    <w:rsid w:val="005306B6"/>
    <w:rsid w:val="0053082E"/>
    <w:rsid w:val="00530B7B"/>
    <w:rsid w:val="005318E0"/>
    <w:rsid w:val="00531AF7"/>
    <w:rsid w:val="00532D30"/>
    <w:rsid w:val="00533327"/>
    <w:rsid w:val="00533B7F"/>
    <w:rsid w:val="00533C19"/>
    <w:rsid w:val="00533E7B"/>
    <w:rsid w:val="00534947"/>
    <w:rsid w:val="00535012"/>
    <w:rsid w:val="0053587E"/>
    <w:rsid w:val="005358B9"/>
    <w:rsid w:val="00535CD5"/>
    <w:rsid w:val="00535FA3"/>
    <w:rsid w:val="00536304"/>
    <w:rsid w:val="0053708C"/>
    <w:rsid w:val="005375C2"/>
    <w:rsid w:val="00537BC2"/>
    <w:rsid w:val="00537D72"/>
    <w:rsid w:val="00540173"/>
    <w:rsid w:val="005405A8"/>
    <w:rsid w:val="005406D5"/>
    <w:rsid w:val="00540875"/>
    <w:rsid w:val="0054107C"/>
    <w:rsid w:val="005411DC"/>
    <w:rsid w:val="00542B6C"/>
    <w:rsid w:val="00542F05"/>
    <w:rsid w:val="00542F3E"/>
    <w:rsid w:val="005435DE"/>
    <w:rsid w:val="00543900"/>
    <w:rsid w:val="00543D33"/>
    <w:rsid w:val="00543EE3"/>
    <w:rsid w:val="00543F04"/>
    <w:rsid w:val="005440CF"/>
    <w:rsid w:val="00544683"/>
    <w:rsid w:val="0054508A"/>
    <w:rsid w:val="00545BE2"/>
    <w:rsid w:val="00546067"/>
    <w:rsid w:val="00546530"/>
    <w:rsid w:val="00546733"/>
    <w:rsid w:val="00546FE2"/>
    <w:rsid w:val="00547F3B"/>
    <w:rsid w:val="00547F6D"/>
    <w:rsid w:val="005502C6"/>
    <w:rsid w:val="005502D0"/>
    <w:rsid w:val="005503BA"/>
    <w:rsid w:val="00550466"/>
    <w:rsid w:val="0055078E"/>
    <w:rsid w:val="0055098D"/>
    <w:rsid w:val="00550B80"/>
    <w:rsid w:val="00550E02"/>
    <w:rsid w:val="00551326"/>
    <w:rsid w:val="005519CB"/>
    <w:rsid w:val="00551CF9"/>
    <w:rsid w:val="00552527"/>
    <w:rsid w:val="00552905"/>
    <w:rsid w:val="00553FAA"/>
    <w:rsid w:val="005543EB"/>
    <w:rsid w:val="00554855"/>
    <w:rsid w:val="00555125"/>
    <w:rsid w:val="00555567"/>
    <w:rsid w:val="00555583"/>
    <w:rsid w:val="005557A2"/>
    <w:rsid w:val="005559C4"/>
    <w:rsid w:val="00556203"/>
    <w:rsid w:val="0055633B"/>
    <w:rsid w:val="00556413"/>
    <w:rsid w:val="005565BB"/>
    <w:rsid w:val="00556701"/>
    <w:rsid w:val="005568FA"/>
    <w:rsid w:val="00556CFC"/>
    <w:rsid w:val="00556F33"/>
    <w:rsid w:val="00556F3F"/>
    <w:rsid w:val="005578DB"/>
    <w:rsid w:val="00560A9E"/>
    <w:rsid w:val="00560B59"/>
    <w:rsid w:val="00560BBC"/>
    <w:rsid w:val="00561462"/>
    <w:rsid w:val="00561704"/>
    <w:rsid w:val="00561BC5"/>
    <w:rsid w:val="00562145"/>
    <w:rsid w:val="0056235C"/>
    <w:rsid w:val="00562414"/>
    <w:rsid w:val="00563A6A"/>
    <w:rsid w:val="00563C38"/>
    <w:rsid w:val="005643A9"/>
    <w:rsid w:val="0056453D"/>
    <w:rsid w:val="00564F75"/>
    <w:rsid w:val="005652D7"/>
    <w:rsid w:val="00565C4F"/>
    <w:rsid w:val="0056666F"/>
    <w:rsid w:val="005675DA"/>
    <w:rsid w:val="00567A0C"/>
    <w:rsid w:val="00567B91"/>
    <w:rsid w:val="005703C9"/>
    <w:rsid w:val="005707E1"/>
    <w:rsid w:val="00570A48"/>
    <w:rsid w:val="00570CE9"/>
    <w:rsid w:val="00570CFF"/>
    <w:rsid w:val="00570F9B"/>
    <w:rsid w:val="00571013"/>
    <w:rsid w:val="005713B9"/>
    <w:rsid w:val="00571CFE"/>
    <w:rsid w:val="00571FE3"/>
    <w:rsid w:val="00572044"/>
    <w:rsid w:val="0057207D"/>
    <w:rsid w:val="0057251A"/>
    <w:rsid w:val="00572677"/>
    <w:rsid w:val="005728B2"/>
    <w:rsid w:val="00572915"/>
    <w:rsid w:val="00572B13"/>
    <w:rsid w:val="005734D4"/>
    <w:rsid w:val="00573DCF"/>
    <w:rsid w:val="00575212"/>
    <w:rsid w:val="005755D3"/>
    <w:rsid w:val="005756FF"/>
    <w:rsid w:val="00576095"/>
    <w:rsid w:val="00576706"/>
    <w:rsid w:val="00580054"/>
    <w:rsid w:val="00580651"/>
    <w:rsid w:val="00580A22"/>
    <w:rsid w:val="00581C8E"/>
    <w:rsid w:val="00582735"/>
    <w:rsid w:val="005827A2"/>
    <w:rsid w:val="00582C25"/>
    <w:rsid w:val="0058328A"/>
    <w:rsid w:val="005832F5"/>
    <w:rsid w:val="0058350B"/>
    <w:rsid w:val="00583E68"/>
    <w:rsid w:val="005845BF"/>
    <w:rsid w:val="00584BA1"/>
    <w:rsid w:val="00584C8D"/>
    <w:rsid w:val="00584F25"/>
    <w:rsid w:val="00585180"/>
    <w:rsid w:val="00585416"/>
    <w:rsid w:val="005854DA"/>
    <w:rsid w:val="00585553"/>
    <w:rsid w:val="0058556E"/>
    <w:rsid w:val="00585B94"/>
    <w:rsid w:val="00585CD9"/>
    <w:rsid w:val="00586906"/>
    <w:rsid w:val="00586BF4"/>
    <w:rsid w:val="00586F53"/>
    <w:rsid w:val="00587393"/>
    <w:rsid w:val="005876B8"/>
    <w:rsid w:val="00590283"/>
    <w:rsid w:val="00590292"/>
    <w:rsid w:val="005907A2"/>
    <w:rsid w:val="00590E2C"/>
    <w:rsid w:val="00591256"/>
    <w:rsid w:val="00591F40"/>
    <w:rsid w:val="005929D5"/>
    <w:rsid w:val="00592D62"/>
    <w:rsid w:val="005930AC"/>
    <w:rsid w:val="00593A28"/>
    <w:rsid w:val="00593BBC"/>
    <w:rsid w:val="00593C20"/>
    <w:rsid w:val="00594596"/>
    <w:rsid w:val="00595F3E"/>
    <w:rsid w:val="00596573"/>
    <w:rsid w:val="00596BB8"/>
    <w:rsid w:val="00596F5A"/>
    <w:rsid w:val="00597250"/>
    <w:rsid w:val="00597C1F"/>
    <w:rsid w:val="00597D12"/>
    <w:rsid w:val="005A0162"/>
    <w:rsid w:val="005A0AAA"/>
    <w:rsid w:val="005A12B3"/>
    <w:rsid w:val="005A1CF9"/>
    <w:rsid w:val="005A2616"/>
    <w:rsid w:val="005A27A5"/>
    <w:rsid w:val="005A3545"/>
    <w:rsid w:val="005A3AA6"/>
    <w:rsid w:val="005A3EAC"/>
    <w:rsid w:val="005A3F13"/>
    <w:rsid w:val="005A3FE7"/>
    <w:rsid w:val="005A406C"/>
    <w:rsid w:val="005A43E6"/>
    <w:rsid w:val="005A4515"/>
    <w:rsid w:val="005A518A"/>
    <w:rsid w:val="005A5B7F"/>
    <w:rsid w:val="005A5C5E"/>
    <w:rsid w:val="005A5F0C"/>
    <w:rsid w:val="005A67E3"/>
    <w:rsid w:val="005A726A"/>
    <w:rsid w:val="005A78C3"/>
    <w:rsid w:val="005A7A95"/>
    <w:rsid w:val="005B020A"/>
    <w:rsid w:val="005B07A8"/>
    <w:rsid w:val="005B0C3F"/>
    <w:rsid w:val="005B0E69"/>
    <w:rsid w:val="005B0EC4"/>
    <w:rsid w:val="005B0FFC"/>
    <w:rsid w:val="005B169A"/>
    <w:rsid w:val="005B1B65"/>
    <w:rsid w:val="005B21A9"/>
    <w:rsid w:val="005B24B5"/>
    <w:rsid w:val="005B29B5"/>
    <w:rsid w:val="005B2AF8"/>
    <w:rsid w:val="005B2B03"/>
    <w:rsid w:val="005B2B7A"/>
    <w:rsid w:val="005B2CBE"/>
    <w:rsid w:val="005B3039"/>
    <w:rsid w:val="005B30C8"/>
    <w:rsid w:val="005B30EE"/>
    <w:rsid w:val="005B32AB"/>
    <w:rsid w:val="005B4397"/>
    <w:rsid w:val="005B49EB"/>
    <w:rsid w:val="005B4F0D"/>
    <w:rsid w:val="005B51F2"/>
    <w:rsid w:val="005B5344"/>
    <w:rsid w:val="005B6077"/>
    <w:rsid w:val="005B66D4"/>
    <w:rsid w:val="005B6976"/>
    <w:rsid w:val="005B697D"/>
    <w:rsid w:val="005B7093"/>
    <w:rsid w:val="005B7144"/>
    <w:rsid w:val="005B75FB"/>
    <w:rsid w:val="005B78CF"/>
    <w:rsid w:val="005B7BD9"/>
    <w:rsid w:val="005B7CDB"/>
    <w:rsid w:val="005B7F06"/>
    <w:rsid w:val="005C07F3"/>
    <w:rsid w:val="005C0F32"/>
    <w:rsid w:val="005C130B"/>
    <w:rsid w:val="005C16AA"/>
    <w:rsid w:val="005C1E11"/>
    <w:rsid w:val="005C20A6"/>
    <w:rsid w:val="005C21D9"/>
    <w:rsid w:val="005C3660"/>
    <w:rsid w:val="005C3964"/>
    <w:rsid w:val="005C3FCE"/>
    <w:rsid w:val="005C43D1"/>
    <w:rsid w:val="005C4665"/>
    <w:rsid w:val="005C4913"/>
    <w:rsid w:val="005C4A96"/>
    <w:rsid w:val="005C4AF6"/>
    <w:rsid w:val="005C5A9B"/>
    <w:rsid w:val="005C62E8"/>
    <w:rsid w:val="005C6505"/>
    <w:rsid w:val="005C6AD4"/>
    <w:rsid w:val="005C6BA6"/>
    <w:rsid w:val="005C747D"/>
    <w:rsid w:val="005C7939"/>
    <w:rsid w:val="005D012A"/>
    <w:rsid w:val="005D0135"/>
    <w:rsid w:val="005D0786"/>
    <w:rsid w:val="005D098E"/>
    <w:rsid w:val="005D11C2"/>
    <w:rsid w:val="005D1510"/>
    <w:rsid w:val="005D176B"/>
    <w:rsid w:val="005D19EE"/>
    <w:rsid w:val="005D1C90"/>
    <w:rsid w:val="005D1FED"/>
    <w:rsid w:val="005D25FC"/>
    <w:rsid w:val="005D27A0"/>
    <w:rsid w:val="005D2986"/>
    <w:rsid w:val="005D29B8"/>
    <w:rsid w:val="005D2F08"/>
    <w:rsid w:val="005D319E"/>
    <w:rsid w:val="005D3303"/>
    <w:rsid w:val="005D35BA"/>
    <w:rsid w:val="005D37CF"/>
    <w:rsid w:val="005D389D"/>
    <w:rsid w:val="005D39DE"/>
    <w:rsid w:val="005D3C44"/>
    <w:rsid w:val="005D4346"/>
    <w:rsid w:val="005D4493"/>
    <w:rsid w:val="005D597E"/>
    <w:rsid w:val="005D5D07"/>
    <w:rsid w:val="005D6112"/>
    <w:rsid w:val="005D633A"/>
    <w:rsid w:val="005D6BED"/>
    <w:rsid w:val="005D6E0B"/>
    <w:rsid w:val="005D75DB"/>
    <w:rsid w:val="005D7A5B"/>
    <w:rsid w:val="005D7D5E"/>
    <w:rsid w:val="005D7EB6"/>
    <w:rsid w:val="005E0144"/>
    <w:rsid w:val="005E01F3"/>
    <w:rsid w:val="005E0787"/>
    <w:rsid w:val="005E0D18"/>
    <w:rsid w:val="005E1089"/>
    <w:rsid w:val="005E11DF"/>
    <w:rsid w:val="005E153E"/>
    <w:rsid w:val="005E2CD5"/>
    <w:rsid w:val="005E38DE"/>
    <w:rsid w:val="005E3EF9"/>
    <w:rsid w:val="005E41C4"/>
    <w:rsid w:val="005E42B1"/>
    <w:rsid w:val="005E4315"/>
    <w:rsid w:val="005E5835"/>
    <w:rsid w:val="005E61DC"/>
    <w:rsid w:val="005E6246"/>
    <w:rsid w:val="005E6375"/>
    <w:rsid w:val="005E696B"/>
    <w:rsid w:val="005E6A6C"/>
    <w:rsid w:val="005E6AD6"/>
    <w:rsid w:val="005E6E84"/>
    <w:rsid w:val="005E6F9E"/>
    <w:rsid w:val="005E7677"/>
    <w:rsid w:val="005E7B99"/>
    <w:rsid w:val="005F1533"/>
    <w:rsid w:val="005F16AE"/>
    <w:rsid w:val="005F17A3"/>
    <w:rsid w:val="005F1CF9"/>
    <w:rsid w:val="005F1E04"/>
    <w:rsid w:val="005F2086"/>
    <w:rsid w:val="005F2E91"/>
    <w:rsid w:val="005F3112"/>
    <w:rsid w:val="005F394F"/>
    <w:rsid w:val="005F3E79"/>
    <w:rsid w:val="005F46EA"/>
    <w:rsid w:val="005F4740"/>
    <w:rsid w:val="005F4A97"/>
    <w:rsid w:val="005F4ED8"/>
    <w:rsid w:val="005F570A"/>
    <w:rsid w:val="005F5EE6"/>
    <w:rsid w:val="005F6B5E"/>
    <w:rsid w:val="005F73AE"/>
    <w:rsid w:val="005F7414"/>
    <w:rsid w:val="006003B7"/>
    <w:rsid w:val="00600831"/>
    <w:rsid w:val="0060087D"/>
    <w:rsid w:val="006008FC"/>
    <w:rsid w:val="00600A39"/>
    <w:rsid w:val="0060169A"/>
    <w:rsid w:val="00601790"/>
    <w:rsid w:val="006019DA"/>
    <w:rsid w:val="00602348"/>
    <w:rsid w:val="00602AD2"/>
    <w:rsid w:val="00602E3A"/>
    <w:rsid w:val="00602FB8"/>
    <w:rsid w:val="00602FD1"/>
    <w:rsid w:val="006031DE"/>
    <w:rsid w:val="00603233"/>
    <w:rsid w:val="006034A1"/>
    <w:rsid w:val="00603519"/>
    <w:rsid w:val="00603776"/>
    <w:rsid w:val="006037EF"/>
    <w:rsid w:val="00603CFF"/>
    <w:rsid w:val="00603F60"/>
    <w:rsid w:val="00603F9C"/>
    <w:rsid w:val="006050BC"/>
    <w:rsid w:val="00605B29"/>
    <w:rsid w:val="0060639A"/>
    <w:rsid w:val="0060664A"/>
    <w:rsid w:val="00607044"/>
    <w:rsid w:val="00607398"/>
    <w:rsid w:val="00607AF3"/>
    <w:rsid w:val="00607B3E"/>
    <w:rsid w:val="00607D01"/>
    <w:rsid w:val="00610709"/>
    <w:rsid w:val="006115CD"/>
    <w:rsid w:val="00611ADA"/>
    <w:rsid w:val="00611FAE"/>
    <w:rsid w:val="00612B6F"/>
    <w:rsid w:val="00612D93"/>
    <w:rsid w:val="00613580"/>
    <w:rsid w:val="00613644"/>
    <w:rsid w:val="00613D18"/>
    <w:rsid w:val="00614258"/>
    <w:rsid w:val="00614639"/>
    <w:rsid w:val="00614712"/>
    <w:rsid w:val="006147F0"/>
    <w:rsid w:val="00615E1D"/>
    <w:rsid w:val="00615ED1"/>
    <w:rsid w:val="00615FCF"/>
    <w:rsid w:val="006170FF"/>
    <w:rsid w:val="0061717D"/>
    <w:rsid w:val="006175E2"/>
    <w:rsid w:val="00617863"/>
    <w:rsid w:val="00620E33"/>
    <w:rsid w:val="00620FF8"/>
    <w:rsid w:val="00621B7F"/>
    <w:rsid w:val="006223A9"/>
    <w:rsid w:val="00622624"/>
    <w:rsid w:val="00622818"/>
    <w:rsid w:val="0062314B"/>
    <w:rsid w:val="00623C62"/>
    <w:rsid w:val="00623D43"/>
    <w:rsid w:val="00624095"/>
    <w:rsid w:val="00624324"/>
    <w:rsid w:val="006245AB"/>
    <w:rsid w:val="00624A77"/>
    <w:rsid w:val="006255FC"/>
    <w:rsid w:val="0062591B"/>
    <w:rsid w:val="00625AC7"/>
    <w:rsid w:val="00625EA6"/>
    <w:rsid w:val="00625F7C"/>
    <w:rsid w:val="006270CD"/>
    <w:rsid w:val="00627201"/>
    <w:rsid w:val="00630369"/>
    <w:rsid w:val="00630857"/>
    <w:rsid w:val="0063118A"/>
    <w:rsid w:val="00631570"/>
    <w:rsid w:val="00631734"/>
    <w:rsid w:val="00632742"/>
    <w:rsid w:val="00632F6E"/>
    <w:rsid w:val="00633981"/>
    <w:rsid w:val="00633B62"/>
    <w:rsid w:val="00633FE6"/>
    <w:rsid w:val="00634269"/>
    <w:rsid w:val="00635100"/>
    <w:rsid w:val="006358FE"/>
    <w:rsid w:val="00635B70"/>
    <w:rsid w:val="00637714"/>
    <w:rsid w:val="006402F8"/>
    <w:rsid w:val="0064097F"/>
    <w:rsid w:val="00640D56"/>
    <w:rsid w:val="006416E6"/>
    <w:rsid w:val="00643522"/>
    <w:rsid w:val="006435D5"/>
    <w:rsid w:val="00643DD4"/>
    <w:rsid w:val="00644709"/>
    <w:rsid w:val="006449FF"/>
    <w:rsid w:val="006456A9"/>
    <w:rsid w:val="0064583B"/>
    <w:rsid w:val="006470AA"/>
    <w:rsid w:val="00647BD1"/>
    <w:rsid w:val="006500CF"/>
    <w:rsid w:val="00650A89"/>
    <w:rsid w:val="0065146E"/>
    <w:rsid w:val="00651FA2"/>
    <w:rsid w:val="006521E6"/>
    <w:rsid w:val="00653026"/>
    <w:rsid w:val="0065310F"/>
    <w:rsid w:val="006534E4"/>
    <w:rsid w:val="00653595"/>
    <w:rsid w:val="00653697"/>
    <w:rsid w:val="00653939"/>
    <w:rsid w:val="00653FCD"/>
    <w:rsid w:val="00654A8F"/>
    <w:rsid w:val="00655085"/>
    <w:rsid w:val="006551AF"/>
    <w:rsid w:val="006559C0"/>
    <w:rsid w:val="00656031"/>
    <w:rsid w:val="006561DF"/>
    <w:rsid w:val="00656265"/>
    <w:rsid w:val="00656358"/>
    <w:rsid w:val="006565BE"/>
    <w:rsid w:val="0065672E"/>
    <w:rsid w:val="00656D3E"/>
    <w:rsid w:val="006578A3"/>
    <w:rsid w:val="006579F2"/>
    <w:rsid w:val="00657BD7"/>
    <w:rsid w:val="00657C87"/>
    <w:rsid w:val="006600AA"/>
    <w:rsid w:val="006604B9"/>
    <w:rsid w:val="00660666"/>
    <w:rsid w:val="0066070E"/>
    <w:rsid w:val="00660838"/>
    <w:rsid w:val="006608E2"/>
    <w:rsid w:val="00660AC7"/>
    <w:rsid w:val="00660BAD"/>
    <w:rsid w:val="00661E37"/>
    <w:rsid w:val="006623B1"/>
    <w:rsid w:val="0066276F"/>
    <w:rsid w:val="00663B8A"/>
    <w:rsid w:val="006645C6"/>
    <w:rsid w:val="00664661"/>
    <w:rsid w:val="00664A84"/>
    <w:rsid w:val="00664D06"/>
    <w:rsid w:val="0066540E"/>
    <w:rsid w:val="006659D9"/>
    <w:rsid w:val="00665B9D"/>
    <w:rsid w:val="00665C78"/>
    <w:rsid w:val="00666CC7"/>
    <w:rsid w:val="006670F3"/>
    <w:rsid w:val="006671EE"/>
    <w:rsid w:val="00667541"/>
    <w:rsid w:val="006675F9"/>
    <w:rsid w:val="00667673"/>
    <w:rsid w:val="00667DDC"/>
    <w:rsid w:val="00667F84"/>
    <w:rsid w:val="006708B3"/>
    <w:rsid w:val="00671515"/>
    <w:rsid w:val="006719A7"/>
    <w:rsid w:val="00671F48"/>
    <w:rsid w:val="006720E1"/>
    <w:rsid w:val="00672A44"/>
    <w:rsid w:val="00672FCA"/>
    <w:rsid w:val="00673181"/>
    <w:rsid w:val="0067349B"/>
    <w:rsid w:val="0067377A"/>
    <w:rsid w:val="00673B36"/>
    <w:rsid w:val="006746A2"/>
    <w:rsid w:val="00674776"/>
    <w:rsid w:val="006748E0"/>
    <w:rsid w:val="00674F20"/>
    <w:rsid w:val="00676537"/>
    <w:rsid w:val="0067662C"/>
    <w:rsid w:val="006766DE"/>
    <w:rsid w:val="006772EB"/>
    <w:rsid w:val="0067732B"/>
    <w:rsid w:val="0067752C"/>
    <w:rsid w:val="00680070"/>
    <w:rsid w:val="0068048F"/>
    <w:rsid w:val="00680F04"/>
    <w:rsid w:val="00681D6C"/>
    <w:rsid w:val="00682008"/>
    <w:rsid w:val="006827AD"/>
    <w:rsid w:val="00682B36"/>
    <w:rsid w:val="006833F8"/>
    <w:rsid w:val="00683B11"/>
    <w:rsid w:val="00683DCB"/>
    <w:rsid w:val="00683F7F"/>
    <w:rsid w:val="00684DF1"/>
    <w:rsid w:val="00685B96"/>
    <w:rsid w:val="0068600F"/>
    <w:rsid w:val="00686383"/>
    <w:rsid w:val="006863DD"/>
    <w:rsid w:val="00686607"/>
    <w:rsid w:val="006869D7"/>
    <w:rsid w:val="00686B2A"/>
    <w:rsid w:val="00686D48"/>
    <w:rsid w:val="00687073"/>
    <w:rsid w:val="00687228"/>
    <w:rsid w:val="006874F4"/>
    <w:rsid w:val="0068789C"/>
    <w:rsid w:val="006906E5"/>
    <w:rsid w:val="00690FF3"/>
    <w:rsid w:val="00691E49"/>
    <w:rsid w:val="00691EAA"/>
    <w:rsid w:val="00691ED6"/>
    <w:rsid w:val="0069248F"/>
    <w:rsid w:val="0069249C"/>
    <w:rsid w:val="00692594"/>
    <w:rsid w:val="00692F2D"/>
    <w:rsid w:val="006941F9"/>
    <w:rsid w:val="00694456"/>
    <w:rsid w:val="006945D8"/>
    <w:rsid w:val="0069486F"/>
    <w:rsid w:val="00694B86"/>
    <w:rsid w:val="00694BE8"/>
    <w:rsid w:val="0069543D"/>
    <w:rsid w:val="00695750"/>
    <w:rsid w:val="00695936"/>
    <w:rsid w:val="00695E7D"/>
    <w:rsid w:val="00696125"/>
    <w:rsid w:val="006962B2"/>
    <w:rsid w:val="006965B8"/>
    <w:rsid w:val="00696879"/>
    <w:rsid w:val="00696F09"/>
    <w:rsid w:val="006979A2"/>
    <w:rsid w:val="00697CF0"/>
    <w:rsid w:val="006A028F"/>
    <w:rsid w:val="006A07AA"/>
    <w:rsid w:val="006A089A"/>
    <w:rsid w:val="006A0A21"/>
    <w:rsid w:val="006A0EF2"/>
    <w:rsid w:val="006A137A"/>
    <w:rsid w:val="006A2527"/>
    <w:rsid w:val="006A258B"/>
    <w:rsid w:val="006A28EC"/>
    <w:rsid w:val="006A3423"/>
    <w:rsid w:val="006A3AA5"/>
    <w:rsid w:val="006A3C3C"/>
    <w:rsid w:val="006A3CD2"/>
    <w:rsid w:val="006A3DE8"/>
    <w:rsid w:val="006A3E84"/>
    <w:rsid w:val="006A3F7F"/>
    <w:rsid w:val="006A4318"/>
    <w:rsid w:val="006A4AA1"/>
    <w:rsid w:val="006A4AF2"/>
    <w:rsid w:val="006A4C51"/>
    <w:rsid w:val="006A511C"/>
    <w:rsid w:val="006A5215"/>
    <w:rsid w:val="006A53C2"/>
    <w:rsid w:val="006A5488"/>
    <w:rsid w:val="006A56CE"/>
    <w:rsid w:val="006A6E20"/>
    <w:rsid w:val="006A6E27"/>
    <w:rsid w:val="006A7368"/>
    <w:rsid w:val="006A795D"/>
    <w:rsid w:val="006A7B7A"/>
    <w:rsid w:val="006B0993"/>
    <w:rsid w:val="006B1711"/>
    <w:rsid w:val="006B1AD6"/>
    <w:rsid w:val="006B1FD6"/>
    <w:rsid w:val="006B2623"/>
    <w:rsid w:val="006B414C"/>
    <w:rsid w:val="006B429D"/>
    <w:rsid w:val="006B431D"/>
    <w:rsid w:val="006B48F2"/>
    <w:rsid w:val="006B51B4"/>
    <w:rsid w:val="006B5727"/>
    <w:rsid w:val="006B58B4"/>
    <w:rsid w:val="006B5C81"/>
    <w:rsid w:val="006B71D0"/>
    <w:rsid w:val="006B7C89"/>
    <w:rsid w:val="006C032F"/>
    <w:rsid w:val="006C055F"/>
    <w:rsid w:val="006C09F1"/>
    <w:rsid w:val="006C0D80"/>
    <w:rsid w:val="006C140E"/>
    <w:rsid w:val="006C1C9A"/>
    <w:rsid w:val="006C1F99"/>
    <w:rsid w:val="006C2345"/>
    <w:rsid w:val="006C2A8A"/>
    <w:rsid w:val="006C2AC3"/>
    <w:rsid w:val="006C2CA2"/>
    <w:rsid w:val="006C2DEC"/>
    <w:rsid w:val="006C32DB"/>
    <w:rsid w:val="006C4437"/>
    <w:rsid w:val="006C4638"/>
    <w:rsid w:val="006C4F09"/>
    <w:rsid w:val="006C4F1C"/>
    <w:rsid w:val="006C55EE"/>
    <w:rsid w:val="006C5760"/>
    <w:rsid w:val="006C6227"/>
    <w:rsid w:val="006C6313"/>
    <w:rsid w:val="006C6AA1"/>
    <w:rsid w:val="006C7AD7"/>
    <w:rsid w:val="006C7B1B"/>
    <w:rsid w:val="006C7C4A"/>
    <w:rsid w:val="006C7FEC"/>
    <w:rsid w:val="006D09DB"/>
    <w:rsid w:val="006D1639"/>
    <w:rsid w:val="006D1B67"/>
    <w:rsid w:val="006D23D8"/>
    <w:rsid w:val="006D3837"/>
    <w:rsid w:val="006D3A2D"/>
    <w:rsid w:val="006D4173"/>
    <w:rsid w:val="006D47E8"/>
    <w:rsid w:val="006D654F"/>
    <w:rsid w:val="006D6C35"/>
    <w:rsid w:val="006D7158"/>
    <w:rsid w:val="006D7600"/>
    <w:rsid w:val="006D7641"/>
    <w:rsid w:val="006E0CEF"/>
    <w:rsid w:val="006E0CFB"/>
    <w:rsid w:val="006E11A6"/>
    <w:rsid w:val="006E1BFA"/>
    <w:rsid w:val="006E1C73"/>
    <w:rsid w:val="006E2215"/>
    <w:rsid w:val="006E256B"/>
    <w:rsid w:val="006E2628"/>
    <w:rsid w:val="006E2645"/>
    <w:rsid w:val="006E2EB9"/>
    <w:rsid w:val="006E35D9"/>
    <w:rsid w:val="006E396B"/>
    <w:rsid w:val="006E3F5E"/>
    <w:rsid w:val="006E3FE2"/>
    <w:rsid w:val="006E4347"/>
    <w:rsid w:val="006E46AE"/>
    <w:rsid w:val="006E46EE"/>
    <w:rsid w:val="006E4FB6"/>
    <w:rsid w:val="006E5359"/>
    <w:rsid w:val="006E55A6"/>
    <w:rsid w:val="006E5C99"/>
    <w:rsid w:val="006E5DF5"/>
    <w:rsid w:val="006E6613"/>
    <w:rsid w:val="006E677E"/>
    <w:rsid w:val="006E695C"/>
    <w:rsid w:val="006E6961"/>
    <w:rsid w:val="006E77D5"/>
    <w:rsid w:val="006F01AF"/>
    <w:rsid w:val="006F1107"/>
    <w:rsid w:val="006F12DA"/>
    <w:rsid w:val="006F17A9"/>
    <w:rsid w:val="006F1DAC"/>
    <w:rsid w:val="006F20D6"/>
    <w:rsid w:val="006F2538"/>
    <w:rsid w:val="006F2909"/>
    <w:rsid w:val="006F2C3A"/>
    <w:rsid w:val="006F3555"/>
    <w:rsid w:val="006F46E3"/>
    <w:rsid w:val="006F495F"/>
    <w:rsid w:val="006F499F"/>
    <w:rsid w:val="006F4A09"/>
    <w:rsid w:val="006F4A62"/>
    <w:rsid w:val="006F5246"/>
    <w:rsid w:val="006F5466"/>
    <w:rsid w:val="006F55B1"/>
    <w:rsid w:val="006F5BDB"/>
    <w:rsid w:val="006F5EEB"/>
    <w:rsid w:val="006F6DBD"/>
    <w:rsid w:val="006F6EAC"/>
    <w:rsid w:val="006F6F3D"/>
    <w:rsid w:val="006F7446"/>
    <w:rsid w:val="006F7932"/>
    <w:rsid w:val="006F7B9A"/>
    <w:rsid w:val="006F7C2A"/>
    <w:rsid w:val="006F7EC3"/>
    <w:rsid w:val="0070040A"/>
    <w:rsid w:val="0070084D"/>
    <w:rsid w:val="00700F29"/>
    <w:rsid w:val="0070111F"/>
    <w:rsid w:val="00701B7A"/>
    <w:rsid w:val="00701EB3"/>
    <w:rsid w:val="0070332C"/>
    <w:rsid w:val="0070398E"/>
    <w:rsid w:val="00703A45"/>
    <w:rsid w:val="00703A64"/>
    <w:rsid w:val="00703DF3"/>
    <w:rsid w:val="007047E9"/>
    <w:rsid w:val="00704A54"/>
    <w:rsid w:val="00704D06"/>
    <w:rsid w:val="00704E76"/>
    <w:rsid w:val="00704F03"/>
    <w:rsid w:val="007054EE"/>
    <w:rsid w:val="007056F8"/>
    <w:rsid w:val="00705C77"/>
    <w:rsid w:val="00706890"/>
    <w:rsid w:val="007069DB"/>
    <w:rsid w:val="00706C09"/>
    <w:rsid w:val="00706D5E"/>
    <w:rsid w:val="00706F96"/>
    <w:rsid w:val="00707145"/>
    <w:rsid w:val="007072BC"/>
    <w:rsid w:val="00707474"/>
    <w:rsid w:val="00707655"/>
    <w:rsid w:val="00707904"/>
    <w:rsid w:val="00707925"/>
    <w:rsid w:val="00707B33"/>
    <w:rsid w:val="00710501"/>
    <w:rsid w:val="007108D1"/>
    <w:rsid w:val="00711052"/>
    <w:rsid w:val="00711443"/>
    <w:rsid w:val="00712628"/>
    <w:rsid w:val="007130EA"/>
    <w:rsid w:val="007135E0"/>
    <w:rsid w:val="00713B01"/>
    <w:rsid w:val="00713CF6"/>
    <w:rsid w:val="0071414D"/>
    <w:rsid w:val="0071416B"/>
    <w:rsid w:val="00714316"/>
    <w:rsid w:val="007143DB"/>
    <w:rsid w:val="007144B2"/>
    <w:rsid w:val="007145D7"/>
    <w:rsid w:val="007148B8"/>
    <w:rsid w:val="00714DA7"/>
    <w:rsid w:val="00714E55"/>
    <w:rsid w:val="007150CD"/>
    <w:rsid w:val="00715A79"/>
    <w:rsid w:val="0071752E"/>
    <w:rsid w:val="00717DE1"/>
    <w:rsid w:val="00717EE5"/>
    <w:rsid w:val="00720238"/>
    <w:rsid w:val="00720246"/>
    <w:rsid w:val="007205AE"/>
    <w:rsid w:val="00721A6E"/>
    <w:rsid w:val="00721B11"/>
    <w:rsid w:val="00721BD8"/>
    <w:rsid w:val="00721E16"/>
    <w:rsid w:val="00722312"/>
    <w:rsid w:val="00722631"/>
    <w:rsid w:val="0072299D"/>
    <w:rsid w:val="00722A23"/>
    <w:rsid w:val="00722BF7"/>
    <w:rsid w:val="007233A7"/>
    <w:rsid w:val="00723620"/>
    <w:rsid w:val="00723E85"/>
    <w:rsid w:val="007242C3"/>
    <w:rsid w:val="007244B8"/>
    <w:rsid w:val="00724D6D"/>
    <w:rsid w:val="0072583A"/>
    <w:rsid w:val="0072603A"/>
    <w:rsid w:val="007264CC"/>
    <w:rsid w:val="00726B9C"/>
    <w:rsid w:val="00727017"/>
    <w:rsid w:val="0073073B"/>
    <w:rsid w:val="007314DC"/>
    <w:rsid w:val="007316AC"/>
    <w:rsid w:val="007317F3"/>
    <w:rsid w:val="00732522"/>
    <w:rsid w:val="0073260D"/>
    <w:rsid w:val="0073278C"/>
    <w:rsid w:val="00732D94"/>
    <w:rsid w:val="007330B5"/>
    <w:rsid w:val="00733586"/>
    <w:rsid w:val="00733A3E"/>
    <w:rsid w:val="007345E9"/>
    <w:rsid w:val="0073500F"/>
    <w:rsid w:val="007353B5"/>
    <w:rsid w:val="0073551D"/>
    <w:rsid w:val="00735955"/>
    <w:rsid w:val="00735A44"/>
    <w:rsid w:val="00735BAE"/>
    <w:rsid w:val="00735FB9"/>
    <w:rsid w:val="00736C3B"/>
    <w:rsid w:val="00737A6C"/>
    <w:rsid w:val="00737EA0"/>
    <w:rsid w:val="007408AE"/>
    <w:rsid w:val="00740CA6"/>
    <w:rsid w:val="00740DEA"/>
    <w:rsid w:val="00741197"/>
    <w:rsid w:val="00741443"/>
    <w:rsid w:val="007416C4"/>
    <w:rsid w:val="00741891"/>
    <w:rsid w:val="00741A08"/>
    <w:rsid w:val="00741BB3"/>
    <w:rsid w:val="007421CF"/>
    <w:rsid w:val="00742234"/>
    <w:rsid w:val="00742C49"/>
    <w:rsid w:val="00743711"/>
    <w:rsid w:val="007447AB"/>
    <w:rsid w:val="00744B9F"/>
    <w:rsid w:val="00745353"/>
    <w:rsid w:val="007459DC"/>
    <w:rsid w:val="00745E3F"/>
    <w:rsid w:val="00746016"/>
    <w:rsid w:val="007474D9"/>
    <w:rsid w:val="007474E6"/>
    <w:rsid w:val="0075005A"/>
    <w:rsid w:val="007502BB"/>
    <w:rsid w:val="00750388"/>
    <w:rsid w:val="00750591"/>
    <w:rsid w:val="0075060C"/>
    <w:rsid w:val="00750B3F"/>
    <w:rsid w:val="00751098"/>
    <w:rsid w:val="007513AA"/>
    <w:rsid w:val="007513C6"/>
    <w:rsid w:val="0075171F"/>
    <w:rsid w:val="00751766"/>
    <w:rsid w:val="00751B67"/>
    <w:rsid w:val="007527A2"/>
    <w:rsid w:val="0075289F"/>
    <w:rsid w:val="00752B2A"/>
    <w:rsid w:val="0075324D"/>
    <w:rsid w:val="007536FE"/>
    <w:rsid w:val="0075480C"/>
    <w:rsid w:val="00754DEE"/>
    <w:rsid w:val="007551D8"/>
    <w:rsid w:val="0075539F"/>
    <w:rsid w:val="0075540C"/>
    <w:rsid w:val="00755609"/>
    <w:rsid w:val="007559A0"/>
    <w:rsid w:val="00755C81"/>
    <w:rsid w:val="00755F5C"/>
    <w:rsid w:val="00755F60"/>
    <w:rsid w:val="00756BCC"/>
    <w:rsid w:val="00757211"/>
    <w:rsid w:val="0075762B"/>
    <w:rsid w:val="00760131"/>
    <w:rsid w:val="0076044A"/>
    <w:rsid w:val="00760A91"/>
    <w:rsid w:val="00760DD5"/>
    <w:rsid w:val="00761036"/>
    <w:rsid w:val="007610A6"/>
    <w:rsid w:val="007615AD"/>
    <w:rsid w:val="00761DD4"/>
    <w:rsid w:val="00761DE6"/>
    <w:rsid w:val="007632B6"/>
    <w:rsid w:val="0076334E"/>
    <w:rsid w:val="00763918"/>
    <w:rsid w:val="00763E9C"/>
    <w:rsid w:val="00763F25"/>
    <w:rsid w:val="00764D8A"/>
    <w:rsid w:val="00764FE4"/>
    <w:rsid w:val="00765ADD"/>
    <w:rsid w:val="00766349"/>
    <w:rsid w:val="0076653B"/>
    <w:rsid w:val="007670A6"/>
    <w:rsid w:val="007671A1"/>
    <w:rsid w:val="007672A3"/>
    <w:rsid w:val="00770181"/>
    <w:rsid w:val="00770D35"/>
    <w:rsid w:val="00770FEF"/>
    <w:rsid w:val="0077163F"/>
    <w:rsid w:val="00771B4A"/>
    <w:rsid w:val="00771B5F"/>
    <w:rsid w:val="00771C85"/>
    <w:rsid w:val="007723C5"/>
    <w:rsid w:val="00774279"/>
    <w:rsid w:val="007744B0"/>
    <w:rsid w:val="0077477F"/>
    <w:rsid w:val="007752E7"/>
    <w:rsid w:val="00775789"/>
    <w:rsid w:val="00775DEE"/>
    <w:rsid w:val="00775F82"/>
    <w:rsid w:val="0077658A"/>
    <w:rsid w:val="00776979"/>
    <w:rsid w:val="0077796F"/>
    <w:rsid w:val="007779C7"/>
    <w:rsid w:val="00777FBF"/>
    <w:rsid w:val="007801B0"/>
    <w:rsid w:val="0078077F"/>
    <w:rsid w:val="0078176E"/>
    <w:rsid w:val="00781BDD"/>
    <w:rsid w:val="00782014"/>
    <w:rsid w:val="007820CE"/>
    <w:rsid w:val="007821BE"/>
    <w:rsid w:val="00782CC9"/>
    <w:rsid w:val="007838F3"/>
    <w:rsid w:val="00783ED0"/>
    <w:rsid w:val="007842EF"/>
    <w:rsid w:val="007845BC"/>
    <w:rsid w:val="007847C2"/>
    <w:rsid w:val="00784E7E"/>
    <w:rsid w:val="007853EC"/>
    <w:rsid w:val="007853FB"/>
    <w:rsid w:val="0078591C"/>
    <w:rsid w:val="00785B6F"/>
    <w:rsid w:val="00785EA1"/>
    <w:rsid w:val="0078612E"/>
    <w:rsid w:val="00786188"/>
    <w:rsid w:val="0078665A"/>
    <w:rsid w:val="00786D85"/>
    <w:rsid w:val="00786FCC"/>
    <w:rsid w:val="0078700C"/>
    <w:rsid w:val="00787D30"/>
    <w:rsid w:val="0079200C"/>
    <w:rsid w:val="00792079"/>
    <w:rsid w:val="007931BD"/>
    <w:rsid w:val="00793C54"/>
    <w:rsid w:val="007949FB"/>
    <w:rsid w:val="00794CD7"/>
    <w:rsid w:val="00795050"/>
    <w:rsid w:val="00795232"/>
    <w:rsid w:val="00795BD4"/>
    <w:rsid w:val="00796BF9"/>
    <w:rsid w:val="00797357"/>
    <w:rsid w:val="007973E4"/>
    <w:rsid w:val="007978D9"/>
    <w:rsid w:val="007A0089"/>
    <w:rsid w:val="007A12D4"/>
    <w:rsid w:val="007A1ADA"/>
    <w:rsid w:val="007A2638"/>
    <w:rsid w:val="007A2762"/>
    <w:rsid w:val="007A35DD"/>
    <w:rsid w:val="007A3B1C"/>
    <w:rsid w:val="007A3E07"/>
    <w:rsid w:val="007A3F43"/>
    <w:rsid w:val="007A4AEF"/>
    <w:rsid w:val="007A4CF7"/>
    <w:rsid w:val="007A52FA"/>
    <w:rsid w:val="007A533E"/>
    <w:rsid w:val="007A6686"/>
    <w:rsid w:val="007A6AF9"/>
    <w:rsid w:val="007A75A8"/>
    <w:rsid w:val="007A7CB8"/>
    <w:rsid w:val="007A7F4A"/>
    <w:rsid w:val="007B0526"/>
    <w:rsid w:val="007B06DB"/>
    <w:rsid w:val="007B165B"/>
    <w:rsid w:val="007B1899"/>
    <w:rsid w:val="007B1955"/>
    <w:rsid w:val="007B1E88"/>
    <w:rsid w:val="007B1E92"/>
    <w:rsid w:val="007B268A"/>
    <w:rsid w:val="007B269A"/>
    <w:rsid w:val="007B2A56"/>
    <w:rsid w:val="007B2BA9"/>
    <w:rsid w:val="007B2C79"/>
    <w:rsid w:val="007B2FD7"/>
    <w:rsid w:val="007B3072"/>
    <w:rsid w:val="007B3A96"/>
    <w:rsid w:val="007B4305"/>
    <w:rsid w:val="007B48A8"/>
    <w:rsid w:val="007B496B"/>
    <w:rsid w:val="007B4C9A"/>
    <w:rsid w:val="007B56B2"/>
    <w:rsid w:val="007B583E"/>
    <w:rsid w:val="007B5C13"/>
    <w:rsid w:val="007B64EC"/>
    <w:rsid w:val="007B6557"/>
    <w:rsid w:val="007B6C0F"/>
    <w:rsid w:val="007B6C97"/>
    <w:rsid w:val="007B762C"/>
    <w:rsid w:val="007B7904"/>
    <w:rsid w:val="007B7916"/>
    <w:rsid w:val="007B7F71"/>
    <w:rsid w:val="007C0B7D"/>
    <w:rsid w:val="007C10AD"/>
    <w:rsid w:val="007C1ABB"/>
    <w:rsid w:val="007C2031"/>
    <w:rsid w:val="007C2061"/>
    <w:rsid w:val="007C224E"/>
    <w:rsid w:val="007C23DF"/>
    <w:rsid w:val="007C24EC"/>
    <w:rsid w:val="007C2628"/>
    <w:rsid w:val="007C315B"/>
    <w:rsid w:val="007C3A43"/>
    <w:rsid w:val="007C40BC"/>
    <w:rsid w:val="007C4210"/>
    <w:rsid w:val="007C424E"/>
    <w:rsid w:val="007C4612"/>
    <w:rsid w:val="007C4D28"/>
    <w:rsid w:val="007C4FAF"/>
    <w:rsid w:val="007C531C"/>
    <w:rsid w:val="007C552E"/>
    <w:rsid w:val="007C648F"/>
    <w:rsid w:val="007C6776"/>
    <w:rsid w:val="007C707B"/>
    <w:rsid w:val="007C710A"/>
    <w:rsid w:val="007C75E5"/>
    <w:rsid w:val="007C77A2"/>
    <w:rsid w:val="007C7DC4"/>
    <w:rsid w:val="007D0684"/>
    <w:rsid w:val="007D0A4E"/>
    <w:rsid w:val="007D0D7D"/>
    <w:rsid w:val="007D0EFA"/>
    <w:rsid w:val="007D11AE"/>
    <w:rsid w:val="007D1ACB"/>
    <w:rsid w:val="007D2247"/>
    <w:rsid w:val="007D2ADA"/>
    <w:rsid w:val="007D38F5"/>
    <w:rsid w:val="007D3A2E"/>
    <w:rsid w:val="007D402F"/>
    <w:rsid w:val="007D448C"/>
    <w:rsid w:val="007D47A1"/>
    <w:rsid w:val="007D47C3"/>
    <w:rsid w:val="007D556D"/>
    <w:rsid w:val="007D5CDF"/>
    <w:rsid w:val="007D601B"/>
    <w:rsid w:val="007D6313"/>
    <w:rsid w:val="007D6588"/>
    <w:rsid w:val="007D694A"/>
    <w:rsid w:val="007D6CD7"/>
    <w:rsid w:val="007D6D1A"/>
    <w:rsid w:val="007D7382"/>
    <w:rsid w:val="007D7A71"/>
    <w:rsid w:val="007D7ECE"/>
    <w:rsid w:val="007E0343"/>
    <w:rsid w:val="007E03D3"/>
    <w:rsid w:val="007E0517"/>
    <w:rsid w:val="007E05AB"/>
    <w:rsid w:val="007E0C52"/>
    <w:rsid w:val="007E0CA0"/>
    <w:rsid w:val="007E16CF"/>
    <w:rsid w:val="007E1E1B"/>
    <w:rsid w:val="007E240D"/>
    <w:rsid w:val="007E2DC5"/>
    <w:rsid w:val="007E2F5E"/>
    <w:rsid w:val="007E30E7"/>
    <w:rsid w:val="007E346B"/>
    <w:rsid w:val="007E3800"/>
    <w:rsid w:val="007E3ADE"/>
    <w:rsid w:val="007E49F0"/>
    <w:rsid w:val="007E4D13"/>
    <w:rsid w:val="007E510C"/>
    <w:rsid w:val="007E5485"/>
    <w:rsid w:val="007E5507"/>
    <w:rsid w:val="007E56A7"/>
    <w:rsid w:val="007E58A3"/>
    <w:rsid w:val="007E607C"/>
    <w:rsid w:val="007E68DE"/>
    <w:rsid w:val="007E6984"/>
    <w:rsid w:val="007F0885"/>
    <w:rsid w:val="007F0AC5"/>
    <w:rsid w:val="007F0F86"/>
    <w:rsid w:val="007F12A7"/>
    <w:rsid w:val="007F1823"/>
    <w:rsid w:val="007F190F"/>
    <w:rsid w:val="007F1A4A"/>
    <w:rsid w:val="007F3597"/>
    <w:rsid w:val="007F3DB1"/>
    <w:rsid w:val="007F4290"/>
    <w:rsid w:val="007F479D"/>
    <w:rsid w:val="007F5663"/>
    <w:rsid w:val="007F6376"/>
    <w:rsid w:val="007F64BA"/>
    <w:rsid w:val="007F6B9F"/>
    <w:rsid w:val="007F753A"/>
    <w:rsid w:val="007F777F"/>
    <w:rsid w:val="008003B6"/>
    <w:rsid w:val="008006BB"/>
    <w:rsid w:val="00800AD4"/>
    <w:rsid w:val="008021DF"/>
    <w:rsid w:val="0080291E"/>
    <w:rsid w:val="00803037"/>
    <w:rsid w:val="008030A4"/>
    <w:rsid w:val="0080311B"/>
    <w:rsid w:val="008037F9"/>
    <w:rsid w:val="00803B5B"/>
    <w:rsid w:val="00805125"/>
    <w:rsid w:val="00805258"/>
    <w:rsid w:val="008055C1"/>
    <w:rsid w:val="0080574A"/>
    <w:rsid w:val="00805B8B"/>
    <w:rsid w:val="008062DE"/>
    <w:rsid w:val="008064F5"/>
    <w:rsid w:val="00807049"/>
    <w:rsid w:val="00807261"/>
    <w:rsid w:val="00807B09"/>
    <w:rsid w:val="00807E18"/>
    <w:rsid w:val="00807FE7"/>
    <w:rsid w:val="008107BE"/>
    <w:rsid w:val="00810C9F"/>
    <w:rsid w:val="00810D63"/>
    <w:rsid w:val="00810FA6"/>
    <w:rsid w:val="00811725"/>
    <w:rsid w:val="00811D10"/>
    <w:rsid w:val="0081224D"/>
    <w:rsid w:val="00813536"/>
    <w:rsid w:val="0081385D"/>
    <w:rsid w:val="00813D9F"/>
    <w:rsid w:val="00814316"/>
    <w:rsid w:val="008143A2"/>
    <w:rsid w:val="00814882"/>
    <w:rsid w:val="008148DF"/>
    <w:rsid w:val="00814BF1"/>
    <w:rsid w:val="00814C0D"/>
    <w:rsid w:val="00814CC4"/>
    <w:rsid w:val="00814D27"/>
    <w:rsid w:val="008155EE"/>
    <w:rsid w:val="00816128"/>
    <w:rsid w:val="00816256"/>
    <w:rsid w:val="00816CD3"/>
    <w:rsid w:val="008177CF"/>
    <w:rsid w:val="00817A1D"/>
    <w:rsid w:val="00820200"/>
    <w:rsid w:val="00821C99"/>
    <w:rsid w:val="00821F84"/>
    <w:rsid w:val="0082245E"/>
    <w:rsid w:val="00822652"/>
    <w:rsid w:val="00822C1C"/>
    <w:rsid w:val="0082343E"/>
    <w:rsid w:val="0082387F"/>
    <w:rsid w:val="00823B57"/>
    <w:rsid w:val="00823EA9"/>
    <w:rsid w:val="00824144"/>
    <w:rsid w:val="00824508"/>
    <w:rsid w:val="00824E9D"/>
    <w:rsid w:val="0082551F"/>
    <w:rsid w:val="008255AB"/>
    <w:rsid w:val="0082639B"/>
    <w:rsid w:val="008263D3"/>
    <w:rsid w:val="008267BF"/>
    <w:rsid w:val="00826B50"/>
    <w:rsid w:val="00826E0E"/>
    <w:rsid w:val="0082719B"/>
    <w:rsid w:val="008276EA"/>
    <w:rsid w:val="0082793A"/>
    <w:rsid w:val="008300F3"/>
    <w:rsid w:val="008301D0"/>
    <w:rsid w:val="00830647"/>
    <w:rsid w:val="00830DAB"/>
    <w:rsid w:val="008316C1"/>
    <w:rsid w:val="00831713"/>
    <w:rsid w:val="00831E29"/>
    <w:rsid w:val="008327E4"/>
    <w:rsid w:val="00832EC0"/>
    <w:rsid w:val="00833263"/>
    <w:rsid w:val="008332A3"/>
    <w:rsid w:val="008338EE"/>
    <w:rsid w:val="00833D4B"/>
    <w:rsid w:val="008342BA"/>
    <w:rsid w:val="00834484"/>
    <w:rsid w:val="00834707"/>
    <w:rsid w:val="00834A8D"/>
    <w:rsid w:val="00834BFB"/>
    <w:rsid w:val="00834CE1"/>
    <w:rsid w:val="0083619A"/>
    <w:rsid w:val="008365E2"/>
    <w:rsid w:val="00836B57"/>
    <w:rsid w:val="00836D09"/>
    <w:rsid w:val="00836E78"/>
    <w:rsid w:val="0083796B"/>
    <w:rsid w:val="00837E5C"/>
    <w:rsid w:val="00840171"/>
    <w:rsid w:val="0084032D"/>
    <w:rsid w:val="00841000"/>
    <w:rsid w:val="0084123D"/>
    <w:rsid w:val="008412B5"/>
    <w:rsid w:val="0084188E"/>
    <w:rsid w:val="00842096"/>
    <w:rsid w:val="00842CD8"/>
    <w:rsid w:val="00844130"/>
    <w:rsid w:val="008446E6"/>
    <w:rsid w:val="0084560C"/>
    <w:rsid w:val="0084575C"/>
    <w:rsid w:val="0084579D"/>
    <w:rsid w:val="00845FCE"/>
    <w:rsid w:val="00846399"/>
    <w:rsid w:val="0084657B"/>
    <w:rsid w:val="008466B0"/>
    <w:rsid w:val="00846A7A"/>
    <w:rsid w:val="00847F07"/>
    <w:rsid w:val="008504B5"/>
    <w:rsid w:val="008513A0"/>
    <w:rsid w:val="0085156B"/>
    <w:rsid w:val="0085166E"/>
    <w:rsid w:val="00851AE3"/>
    <w:rsid w:val="00851B20"/>
    <w:rsid w:val="00851F70"/>
    <w:rsid w:val="008523EA"/>
    <w:rsid w:val="0085256A"/>
    <w:rsid w:val="00852978"/>
    <w:rsid w:val="00853693"/>
    <w:rsid w:val="00854202"/>
    <w:rsid w:val="008545EE"/>
    <w:rsid w:val="00854856"/>
    <w:rsid w:val="008549D1"/>
    <w:rsid w:val="00854C8A"/>
    <w:rsid w:val="00855988"/>
    <w:rsid w:val="00855FEC"/>
    <w:rsid w:val="0085666C"/>
    <w:rsid w:val="00856939"/>
    <w:rsid w:val="00856C8D"/>
    <w:rsid w:val="008570D1"/>
    <w:rsid w:val="00857544"/>
    <w:rsid w:val="00860117"/>
    <w:rsid w:val="0086042C"/>
    <w:rsid w:val="00860492"/>
    <w:rsid w:val="008604F3"/>
    <w:rsid w:val="00860BA9"/>
    <w:rsid w:val="00860C13"/>
    <w:rsid w:val="00860D4B"/>
    <w:rsid w:val="00860F8C"/>
    <w:rsid w:val="00861080"/>
    <w:rsid w:val="00861254"/>
    <w:rsid w:val="0086193A"/>
    <w:rsid w:val="00861CF1"/>
    <w:rsid w:val="00862010"/>
    <w:rsid w:val="00862696"/>
    <w:rsid w:val="0086288C"/>
    <w:rsid w:val="00862CBF"/>
    <w:rsid w:val="008633F3"/>
    <w:rsid w:val="00863733"/>
    <w:rsid w:val="00863BFA"/>
    <w:rsid w:val="00863C61"/>
    <w:rsid w:val="00863D15"/>
    <w:rsid w:val="00863E99"/>
    <w:rsid w:val="00864612"/>
    <w:rsid w:val="0086465F"/>
    <w:rsid w:val="00864A2E"/>
    <w:rsid w:val="00865440"/>
    <w:rsid w:val="00865482"/>
    <w:rsid w:val="00866794"/>
    <w:rsid w:val="00866ACE"/>
    <w:rsid w:val="008679F6"/>
    <w:rsid w:val="0087104B"/>
    <w:rsid w:val="00872588"/>
    <w:rsid w:val="008725D2"/>
    <w:rsid w:val="0087284F"/>
    <w:rsid w:val="00872E6F"/>
    <w:rsid w:val="008734AF"/>
    <w:rsid w:val="00873777"/>
    <w:rsid w:val="00873890"/>
    <w:rsid w:val="0087397A"/>
    <w:rsid w:val="00873CF4"/>
    <w:rsid w:val="00874099"/>
    <w:rsid w:val="00874638"/>
    <w:rsid w:val="00874DB3"/>
    <w:rsid w:val="00875578"/>
    <w:rsid w:val="00875B3C"/>
    <w:rsid w:val="008766A1"/>
    <w:rsid w:val="008769A7"/>
    <w:rsid w:val="00876BB7"/>
    <w:rsid w:val="00877138"/>
    <w:rsid w:val="0087733D"/>
    <w:rsid w:val="008777DB"/>
    <w:rsid w:val="00877D02"/>
    <w:rsid w:val="008803A5"/>
    <w:rsid w:val="00880F80"/>
    <w:rsid w:val="008818E1"/>
    <w:rsid w:val="00881983"/>
    <w:rsid w:val="00881A26"/>
    <w:rsid w:val="00882139"/>
    <w:rsid w:val="008821F2"/>
    <w:rsid w:val="00883452"/>
    <w:rsid w:val="00883BBE"/>
    <w:rsid w:val="00883F21"/>
    <w:rsid w:val="00883F80"/>
    <w:rsid w:val="008840A4"/>
    <w:rsid w:val="0088423A"/>
    <w:rsid w:val="00884478"/>
    <w:rsid w:val="0088568C"/>
    <w:rsid w:val="00885FDB"/>
    <w:rsid w:val="00886021"/>
    <w:rsid w:val="008863D8"/>
    <w:rsid w:val="008869D6"/>
    <w:rsid w:val="0088783D"/>
    <w:rsid w:val="00887A22"/>
    <w:rsid w:val="008901EE"/>
    <w:rsid w:val="0089116A"/>
    <w:rsid w:val="008911FE"/>
    <w:rsid w:val="0089245E"/>
    <w:rsid w:val="0089259D"/>
    <w:rsid w:val="00892FB2"/>
    <w:rsid w:val="00893898"/>
    <w:rsid w:val="00894086"/>
    <w:rsid w:val="0089448F"/>
    <w:rsid w:val="0089459F"/>
    <w:rsid w:val="00894914"/>
    <w:rsid w:val="00894E7A"/>
    <w:rsid w:val="00894F78"/>
    <w:rsid w:val="0089571D"/>
    <w:rsid w:val="00895DFA"/>
    <w:rsid w:val="00896183"/>
    <w:rsid w:val="0089688C"/>
    <w:rsid w:val="00897F5E"/>
    <w:rsid w:val="008A095A"/>
    <w:rsid w:val="008A0CD1"/>
    <w:rsid w:val="008A1079"/>
    <w:rsid w:val="008A1141"/>
    <w:rsid w:val="008A13FD"/>
    <w:rsid w:val="008A1560"/>
    <w:rsid w:val="008A156F"/>
    <w:rsid w:val="008A1673"/>
    <w:rsid w:val="008A1B94"/>
    <w:rsid w:val="008A23AC"/>
    <w:rsid w:val="008A2429"/>
    <w:rsid w:val="008A2C49"/>
    <w:rsid w:val="008A2CED"/>
    <w:rsid w:val="008A2D79"/>
    <w:rsid w:val="008A3B7A"/>
    <w:rsid w:val="008A3D75"/>
    <w:rsid w:val="008A496C"/>
    <w:rsid w:val="008A4B2D"/>
    <w:rsid w:val="008A4DE5"/>
    <w:rsid w:val="008A5CDA"/>
    <w:rsid w:val="008A602E"/>
    <w:rsid w:val="008A6F33"/>
    <w:rsid w:val="008A7020"/>
    <w:rsid w:val="008A75F7"/>
    <w:rsid w:val="008A785D"/>
    <w:rsid w:val="008A7D0C"/>
    <w:rsid w:val="008A7D8A"/>
    <w:rsid w:val="008B0C91"/>
    <w:rsid w:val="008B1084"/>
    <w:rsid w:val="008B1225"/>
    <w:rsid w:val="008B1795"/>
    <w:rsid w:val="008B17A3"/>
    <w:rsid w:val="008B1985"/>
    <w:rsid w:val="008B1BC9"/>
    <w:rsid w:val="008B1E1B"/>
    <w:rsid w:val="008B1F39"/>
    <w:rsid w:val="008B26EB"/>
    <w:rsid w:val="008B298F"/>
    <w:rsid w:val="008B2B34"/>
    <w:rsid w:val="008B2CDE"/>
    <w:rsid w:val="008B3409"/>
    <w:rsid w:val="008B389F"/>
    <w:rsid w:val="008B3910"/>
    <w:rsid w:val="008B397C"/>
    <w:rsid w:val="008B39D5"/>
    <w:rsid w:val="008B43A7"/>
    <w:rsid w:val="008B567C"/>
    <w:rsid w:val="008B587B"/>
    <w:rsid w:val="008B5DE7"/>
    <w:rsid w:val="008B626E"/>
    <w:rsid w:val="008B6ABC"/>
    <w:rsid w:val="008B6EB9"/>
    <w:rsid w:val="008B7182"/>
    <w:rsid w:val="008B74AF"/>
    <w:rsid w:val="008B7520"/>
    <w:rsid w:val="008B7D87"/>
    <w:rsid w:val="008C02E1"/>
    <w:rsid w:val="008C0317"/>
    <w:rsid w:val="008C0A13"/>
    <w:rsid w:val="008C0EB2"/>
    <w:rsid w:val="008C109A"/>
    <w:rsid w:val="008C1C52"/>
    <w:rsid w:val="008C1FC2"/>
    <w:rsid w:val="008C23D1"/>
    <w:rsid w:val="008C244A"/>
    <w:rsid w:val="008C34A1"/>
    <w:rsid w:val="008C3A07"/>
    <w:rsid w:val="008C3A8D"/>
    <w:rsid w:val="008C3FC0"/>
    <w:rsid w:val="008C423F"/>
    <w:rsid w:val="008C430A"/>
    <w:rsid w:val="008C4A57"/>
    <w:rsid w:val="008C5004"/>
    <w:rsid w:val="008C5115"/>
    <w:rsid w:val="008C5CC0"/>
    <w:rsid w:val="008C7978"/>
    <w:rsid w:val="008C7FAA"/>
    <w:rsid w:val="008D0A89"/>
    <w:rsid w:val="008D0CA2"/>
    <w:rsid w:val="008D0F49"/>
    <w:rsid w:val="008D109A"/>
    <w:rsid w:val="008D1104"/>
    <w:rsid w:val="008D17E7"/>
    <w:rsid w:val="008D17F2"/>
    <w:rsid w:val="008D26BB"/>
    <w:rsid w:val="008D2AF2"/>
    <w:rsid w:val="008D2B6C"/>
    <w:rsid w:val="008D2BB5"/>
    <w:rsid w:val="008D2D88"/>
    <w:rsid w:val="008D32B3"/>
    <w:rsid w:val="008D3C68"/>
    <w:rsid w:val="008D4065"/>
    <w:rsid w:val="008D4966"/>
    <w:rsid w:val="008D4CD4"/>
    <w:rsid w:val="008D5BC3"/>
    <w:rsid w:val="008D7188"/>
    <w:rsid w:val="008D73C0"/>
    <w:rsid w:val="008D77B6"/>
    <w:rsid w:val="008D7E8C"/>
    <w:rsid w:val="008E0997"/>
    <w:rsid w:val="008E10DB"/>
    <w:rsid w:val="008E11AB"/>
    <w:rsid w:val="008E2031"/>
    <w:rsid w:val="008E21B7"/>
    <w:rsid w:val="008E29BE"/>
    <w:rsid w:val="008E2FEB"/>
    <w:rsid w:val="008E3038"/>
    <w:rsid w:val="008E35D8"/>
    <w:rsid w:val="008E401C"/>
    <w:rsid w:val="008E40D0"/>
    <w:rsid w:val="008E41E5"/>
    <w:rsid w:val="008E4357"/>
    <w:rsid w:val="008E5137"/>
    <w:rsid w:val="008E5732"/>
    <w:rsid w:val="008E573A"/>
    <w:rsid w:val="008E5755"/>
    <w:rsid w:val="008E57E8"/>
    <w:rsid w:val="008E5ADF"/>
    <w:rsid w:val="008E6298"/>
    <w:rsid w:val="008E65E7"/>
    <w:rsid w:val="008E680F"/>
    <w:rsid w:val="008E6864"/>
    <w:rsid w:val="008E74FB"/>
    <w:rsid w:val="008E76AA"/>
    <w:rsid w:val="008F0180"/>
    <w:rsid w:val="008F0B78"/>
    <w:rsid w:val="008F0FDF"/>
    <w:rsid w:val="008F2961"/>
    <w:rsid w:val="008F2C15"/>
    <w:rsid w:val="008F39C1"/>
    <w:rsid w:val="008F497B"/>
    <w:rsid w:val="008F4E4A"/>
    <w:rsid w:val="008F52CD"/>
    <w:rsid w:val="008F53C2"/>
    <w:rsid w:val="008F54A6"/>
    <w:rsid w:val="008F6195"/>
    <w:rsid w:val="008F622D"/>
    <w:rsid w:val="008F6350"/>
    <w:rsid w:val="008F7795"/>
    <w:rsid w:val="008F7A1B"/>
    <w:rsid w:val="008F7DFD"/>
    <w:rsid w:val="0090013A"/>
    <w:rsid w:val="009012C8"/>
    <w:rsid w:val="00901470"/>
    <w:rsid w:val="00901DFE"/>
    <w:rsid w:val="0090205F"/>
    <w:rsid w:val="009024D5"/>
    <w:rsid w:val="0090257C"/>
    <w:rsid w:val="009027DD"/>
    <w:rsid w:val="009032B3"/>
    <w:rsid w:val="00903433"/>
    <w:rsid w:val="00903C94"/>
    <w:rsid w:val="00903E0D"/>
    <w:rsid w:val="00903E8E"/>
    <w:rsid w:val="009048EC"/>
    <w:rsid w:val="00904B10"/>
    <w:rsid w:val="00904D7A"/>
    <w:rsid w:val="00904DF6"/>
    <w:rsid w:val="00904FAE"/>
    <w:rsid w:val="00905090"/>
    <w:rsid w:val="009056CA"/>
    <w:rsid w:val="00905AD3"/>
    <w:rsid w:val="00905DE8"/>
    <w:rsid w:val="00906113"/>
    <w:rsid w:val="00906E29"/>
    <w:rsid w:val="00907FDB"/>
    <w:rsid w:val="00910275"/>
    <w:rsid w:val="00910E72"/>
    <w:rsid w:val="0091123B"/>
    <w:rsid w:val="009112D7"/>
    <w:rsid w:val="009115A4"/>
    <w:rsid w:val="009118F6"/>
    <w:rsid w:val="00911C4E"/>
    <w:rsid w:val="00912172"/>
    <w:rsid w:val="00912412"/>
    <w:rsid w:val="009124CB"/>
    <w:rsid w:val="00912879"/>
    <w:rsid w:val="00912A29"/>
    <w:rsid w:val="00912FF1"/>
    <w:rsid w:val="0091372A"/>
    <w:rsid w:val="00913F9C"/>
    <w:rsid w:val="009140F0"/>
    <w:rsid w:val="00914572"/>
    <w:rsid w:val="00914678"/>
    <w:rsid w:val="009147AF"/>
    <w:rsid w:val="00915097"/>
    <w:rsid w:val="00915428"/>
    <w:rsid w:val="009156C0"/>
    <w:rsid w:val="0091600C"/>
    <w:rsid w:val="0091659E"/>
    <w:rsid w:val="00916BB3"/>
    <w:rsid w:val="009172A2"/>
    <w:rsid w:val="00917E42"/>
    <w:rsid w:val="00920197"/>
    <w:rsid w:val="00920576"/>
    <w:rsid w:val="00920B5E"/>
    <w:rsid w:val="00920C92"/>
    <w:rsid w:val="00920CD6"/>
    <w:rsid w:val="00921282"/>
    <w:rsid w:val="009216DB"/>
    <w:rsid w:val="0092172F"/>
    <w:rsid w:val="00921C24"/>
    <w:rsid w:val="0092293C"/>
    <w:rsid w:val="00922EF6"/>
    <w:rsid w:val="0092324C"/>
    <w:rsid w:val="0092390B"/>
    <w:rsid w:val="00923DA5"/>
    <w:rsid w:val="0092476A"/>
    <w:rsid w:val="00926568"/>
    <w:rsid w:val="00926B5F"/>
    <w:rsid w:val="009272C9"/>
    <w:rsid w:val="00927479"/>
    <w:rsid w:val="00927947"/>
    <w:rsid w:val="00927B30"/>
    <w:rsid w:val="0093067D"/>
    <w:rsid w:val="0093084F"/>
    <w:rsid w:val="00930A75"/>
    <w:rsid w:val="00930B68"/>
    <w:rsid w:val="00930FEE"/>
    <w:rsid w:val="0093101C"/>
    <w:rsid w:val="0093102D"/>
    <w:rsid w:val="00931643"/>
    <w:rsid w:val="00931991"/>
    <w:rsid w:val="00931F14"/>
    <w:rsid w:val="00932028"/>
    <w:rsid w:val="00932CAD"/>
    <w:rsid w:val="00932DF0"/>
    <w:rsid w:val="0093320B"/>
    <w:rsid w:val="009335FE"/>
    <w:rsid w:val="00933E14"/>
    <w:rsid w:val="00934282"/>
    <w:rsid w:val="009349C8"/>
    <w:rsid w:val="009355BA"/>
    <w:rsid w:val="00935831"/>
    <w:rsid w:val="00935964"/>
    <w:rsid w:val="009363AE"/>
    <w:rsid w:val="009363D0"/>
    <w:rsid w:val="009365B4"/>
    <w:rsid w:val="00937071"/>
    <w:rsid w:val="0093774C"/>
    <w:rsid w:val="00937F1A"/>
    <w:rsid w:val="009401E9"/>
    <w:rsid w:val="0094174F"/>
    <w:rsid w:val="00941C0C"/>
    <w:rsid w:val="00942668"/>
    <w:rsid w:val="00942DB5"/>
    <w:rsid w:val="00943D50"/>
    <w:rsid w:val="009442D5"/>
    <w:rsid w:val="00944C25"/>
    <w:rsid w:val="00944F17"/>
    <w:rsid w:val="009453E9"/>
    <w:rsid w:val="0094562A"/>
    <w:rsid w:val="0094581C"/>
    <w:rsid w:val="00945D34"/>
    <w:rsid w:val="00946B98"/>
    <w:rsid w:val="00946D8F"/>
    <w:rsid w:val="0094794B"/>
    <w:rsid w:val="00947982"/>
    <w:rsid w:val="00950486"/>
    <w:rsid w:val="00951180"/>
    <w:rsid w:val="00951647"/>
    <w:rsid w:val="0095202C"/>
    <w:rsid w:val="009527B9"/>
    <w:rsid w:val="00952906"/>
    <w:rsid w:val="009537AA"/>
    <w:rsid w:val="009537D9"/>
    <w:rsid w:val="009539D8"/>
    <w:rsid w:val="009541E9"/>
    <w:rsid w:val="00954338"/>
    <w:rsid w:val="00954FC4"/>
    <w:rsid w:val="009552F5"/>
    <w:rsid w:val="009554FB"/>
    <w:rsid w:val="00955A6B"/>
    <w:rsid w:val="00956190"/>
    <w:rsid w:val="009572CD"/>
    <w:rsid w:val="0095741E"/>
    <w:rsid w:val="009574C2"/>
    <w:rsid w:val="0096072C"/>
    <w:rsid w:val="00960CE4"/>
    <w:rsid w:val="0096118B"/>
    <w:rsid w:val="0096159D"/>
    <w:rsid w:val="009628FA"/>
    <w:rsid w:val="0096295F"/>
    <w:rsid w:val="00962D81"/>
    <w:rsid w:val="00963221"/>
    <w:rsid w:val="00963262"/>
    <w:rsid w:val="00963D09"/>
    <w:rsid w:val="009645BB"/>
    <w:rsid w:val="00964703"/>
    <w:rsid w:val="00964944"/>
    <w:rsid w:val="00965612"/>
    <w:rsid w:val="00965D08"/>
    <w:rsid w:val="00967606"/>
    <w:rsid w:val="00967CDF"/>
    <w:rsid w:val="00967DBF"/>
    <w:rsid w:val="009708D9"/>
    <w:rsid w:val="00970AE1"/>
    <w:rsid w:val="00971C66"/>
    <w:rsid w:val="00972180"/>
    <w:rsid w:val="00972965"/>
    <w:rsid w:val="00972B34"/>
    <w:rsid w:val="00973054"/>
    <w:rsid w:val="00973267"/>
    <w:rsid w:val="009734A2"/>
    <w:rsid w:val="009737FC"/>
    <w:rsid w:val="009740BC"/>
    <w:rsid w:val="009748A1"/>
    <w:rsid w:val="00974B28"/>
    <w:rsid w:val="00974DBA"/>
    <w:rsid w:val="00974F06"/>
    <w:rsid w:val="009753CF"/>
    <w:rsid w:val="00976648"/>
    <w:rsid w:val="00976AD9"/>
    <w:rsid w:val="00976D8B"/>
    <w:rsid w:val="009776F5"/>
    <w:rsid w:val="00980B2D"/>
    <w:rsid w:val="00980F3B"/>
    <w:rsid w:val="009815EA"/>
    <w:rsid w:val="00981603"/>
    <w:rsid w:val="009822F9"/>
    <w:rsid w:val="009829EA"/>
    <w:rsid w:val="00983211"/>
    <w:rsid w:val="0098340A"/>
    <w:rsid w:val="00983990"/>
    <w:rsid w:val="00983C1F"/>
    <w:rsid w:val="00983CC9"/>
    <w:rsid w:val="0098592D"/>
    <w:rsid w:val="00987174"/>
    <w:rsid w:val="00987196"/>
    <w:rsid w:val="0099149D"/>
    <w:rsid w:val="00991C69"/>
    <w:rsid w:val="0099234D"/>
    <w:rsid w:val="00992738"/>
    <w:rsid w:val="00992912"/>
    <w:rsid w:val="00993136"/>
    <w:rsid w:val="00994233"/>
    <w:rsid w:val="00994513"/>
    <w:rsid w:val="00994629"/>
    <w:rsid w:val="00994BF9"/>
    <w:rsid w:val="00994C09"/>
    <w:rsid w:val="009959EA"/>
    <w:rsid w:val="0099632C"/>
    <w:rsid w:val="00996891"/>
    <w:rsid w:val="00996C00"/>
    <w:rsid w:val="00996C4C"/>
    <w:rsid w:val="00997712"/>
    <w:rsid w:val="00997C59"/>
    <w:rsid w:val="009A0733"/>
    <w:rsid w:val="009A0F37"/>
    <w:rsid w:val="009A1329"/>
    <w:rsid w:val="009A20F6"/>
    <w:rsid w:val="009A24FC"/>
    <w:rsid w:val="009A2659"/>
    <w:rsid w:val="009A2919"/>
    <w:rsid w:val="009A2E0F"/>
    <w:rsid w:val="009A3617"/>
    <w:rsid w:val="009A40AF"/>
    <w:rsid w:val="009A506E"/>
    <w:rsid w:val="009A547D"/>
    <w:rsid w:val="009A56AE"/>
    <w:rsid w:val="009A6261"/>
    <w:rsid w:val="009A65E4"/>
    <w:rsid w:val="009A67F3"/>
    <w:rsid w:val="009A6DC8"/>
    <w:rsid w:val="009A73D7"/>
    <w:rsid w:val="009A73F0"/>
    <w:rsid w:val="009A74DC"/>
    <w:rsid w:val="009B0228"/>
    <w:rsid w:val="009B023A"/>
    <w:rsid w:val="009B0647"/>
    <w:rsid w:val="009B08CA"/>
    <w:rsid w:val="009B0E02"/>
    <w:rsid w:val="009B0E3B"/>
    <w:rsid w:val="009B11F1"/>
    <w:rsid w:val="009B14F9"/>
    <w:rsid w:val="009B1545"/>
    <w:rsid w:val="009B1613"/>
    <w:rsid w:val="009B18AE"/>
    <w:rsid w:val="009B19DA"/>
    <w:rsid w:val="009B22FA"/>
    <w:rsid w:val="009B2883"/>
    <w:rsid w:val="009B2A0C"/>
    <w:rsid w:val="009B2B6E"/>
    <w:rsid w:val="009B32D8"/>
    <w:rsid w:val="009B3707"/>
    <w:rsid w:val="009B46ED"/>
    <w:rsid w:val="009B47DF"/>
    <w:rsid w:val="009B4973"/>
    <w:rsid w:val="009B507B"/>
    <w:rsid w:val="009B5392"/>
    <w:rsid w:val="009B5511"/>
    <w:rsid w:val="009B56D3"/>
    <w:rsid w:val="009B57C7"/>
    <w:rsid w:val="009B580A"/>
    <w:rsid w:val="009B5F70"/>
    <w:rsid w:val="009B6381"/>
    <w:rsid w:val="009B6F7E"/>
    <w:rsid w:val="009B70D5"/>
    <w:rsid w:val="009B71E8"/>
    <w:rsid w:val="009B76CB"/>
    <w:rsid w:val="009B7B1B"/>
    <w:rsid w:val="009B7BCA"/>
    <w:rsid w:val="009C0443"/>
    <w:rsid w:val="009C0A9C"/>
    <w:rsid w:val="009C11D0"/>
    <w:rsid w:val="009C1AC3"/>
    <w:rsid w:val="009C24AE"/>
    <w:rsid w:val="009C32FE"/>
    <w:rsid w:val="009C35F2"/>
    <w:rsid w:val="009C370F"/>
    <w:rsid w:val="009C3818"/>
    <w:rsid w:val="009C3A25"/>
    <w:rsid w:val="009C40BE"/>
    <w:rsid w:val="009C4677"/>
    <w:rsid w:val="009C46D3"/>
    <w:rsid w:val="009C4FD8"/>
    <w:rsid w:val="009C5D79"/>
    <w:rsid w:val="009C5EF6"/>
    <w:rsid w:val="009C6312"/>
    <w:rsid w:val="009C63CC"/>
    <w:rsid w:val="009C67BD"/>
    <w:rsid w:val="009C6EE2"/>
    <w:rsid w:val="009C71DF"/>
    <w:rsid w:val="009C7671"/>
    <w:rsid w:val="009C7779"/>
    <w:rsid w:val="009C7F63"/>
    <w:rsid w:val="009D02F3"/>
    <w:rsid w:val="009D2327"/>
    <w:rsid w:val="009D251E"/>
    <w:rsid w:val="009D2552"/>
    <w:rsid w:val="009D293F"/>
    <w:rsid w:val="009D2B0E"/>
    <w:rsid w:val="009D3243"/>
    <w:rsid w:val="009D3496"/>
    <w:rsid w:val="009D36C5"/>
    <w:rsid w:val="009D3AFE"/>
    <w:rsid w:val="009D3B53"/>
    <w:rsid w:val="009D46A4"/>
    <w:rsid w:val="009D4929"/>
    <w:rsid w:val="009D4BC2"/>
    <w:rsid w:val="009D4E7A"/>
    <w:rsid w:val="009D60CC"/>
    <w:rsid w:val="009D6B40"/>
    <w:rsid w:val="009D6D75"/>
    <w:rsid w:val="009D72AF"/>
    <w:rsid w:val="009D7607"/>
    <w:rsid w:val="009D78EE"/>
    <w:rsid w:val="009D7B6F"/>
    <w:rsid w:val="009E04DE"/>
    <w:rsid w:val="009E1050"/>
    <w:rsid w:val="009E1837"/>
    <w:rsid w:val="009E1AFC"/>
    <w:rsid w:val="009E2031"/>
    <w:rsid w:val="009E2B96"/>
    <w:rsid w:val="009E3A78"/>
    <w:rsid w:val="009E3A7B"/>
    <w:rsid w:val="009E3A87"/>
    <w:rsid w:val="009E3DDA"/>
    <w:rsid w:val="009E44E2"/>
    <w:rsid w:val="009E4A54"/>
    <w:rsid w:val="009E4B64"/>
    <w:rsid w:val="009E4EEF"/>
    <w:rsid w:val="009E5848"/>
    <w:rsid w:val="009E629A"/>
    <w:rsid w:val="009E6C44"/>
    <w:rsid w:val="009E6EC3"/>
    <w:rsid w:val="009E73DF"/>
    <w:rsid w:val="009E78BA"/>
    <w:rsid w:val="009E7B61"/>
    <w:rsid w:val="009E7E59"/>
    <w:rsid w:val="009F0008"/>
    <w:rsid w:val="009F03D9"/>
    <w:rsid w:val="009F04D0"/>
    <w:rsid w:val="009F08A2"/>
    <w:rsid w:val="009F0AB3"/>
    <w:rsid w:val="009F0DC1"/>
    <w:rsid w:val="009F17F4"/>
    <w:rsid w:val="009F2243"/>
    <w:rsid w:val="009F322E"/>
    <w:rsid w:val="009F3343"/>
    <w:rsid w:val="009F4047"/>
    <w:rsid w:val="009F4234"/>
    <w:rsid w:val="009F4F2C"/>
    <w:rsid w:val="009F5242"/>
    <w:rsid w:val="009F534D"/>
    <w:rsid w:val="009F5523"/>
    <w:rsid w:val="009F59C0"/>
    <w:rsid w:val="009F5BC1"/>
    <w:rsid w:val="009F5F43"/>
    <w:rsid w:val="009F63EA"/>
    <w:rsid w:val="009F65B0"/>
    <w:rsid w:val="009F674C"/>
    <w:rsid w:val="009F6F2C"/>
    <w:rsid w:val="009F7062"/>
    <w:rsid w:val="009F7611"/>
    <w:rsid w:val="00A00224"/>
    <w:rsid w:val="00A00274"/>
    <w:rsid w:val="00A01ECE"/>
    <w:rsid w:val="00A024E2"/>
    <w:rsid w:val="00A024F8"/>
    <w:rsid w:val="00A02B94"/>
    <w:rsid w:val="00A02C75"/>
    <w:rsid w:val="00A03150"/>
    <w:rsid w:val="00A03A4E"/>
    <w:rsid w:val="00A03CBA"/>
    <w:rsid w:val="00A04476"/>
    <w:rsid w:val="00A044B3"/>
    <w:rsid w:val="00A049F4"/>
    <w:rsid w:val="00A050C6"/>
    <w:rsid w:val="00A056CA"/>
    <w:rsid w:val="00A057A8"/>
    <w:rsid w:val="00A06092"/>
    <w:rsid w:val="00A06A19"/>
    <w:rsid w:val="00A06D33"/>
    <w:rsid w:val="00A06D7E"/>
    <w:rsid w:val="00A106E6"/>
    <w:rsid w:val="00A10973"/>
    <w:rsid w:val="00A11221"/>
    <w:rsid w:val="00A1127D"/>
    <w:rsid w:val="00A11307"/>
    <w:rsid w:val="00A11657"/>
    <w:rsid w:val="00A1188D"/>
    <w:rsid w:val="00A12377"/>
    <w:rsid w:val="00A12B46"/>
    <w:rsid w:val="00A12E2B"/>
    <w:rsid w:val="00A13527"/>
    <w:rsid w:val="00A138B5"/>
    <w:rsid w:val="00A13B06"/>
    <w:rsid w:val="00A149F5"/>
    <w:rsid w:val="00A14BF6"/>
    <w:rsid w:val="00A154A2"/>
    <w:rsid w:val="00A15715"/>
    <w:rsid w:val="00A1584A"/>
    <w:rsid w:val="00A15C78"/>
    <w:rsid w:val="00A161CD"/>
    <w:rsid w:val="00A162FE"/>
    <w:rsid w:val="00A16331"/>
    <w:rsid w:val="00A166DD"/>
    <w:rsid w:val="00A16C86"/>
    <w:rsid w:val="00A203CA"/>
    <w:rsid w:val="00A203D8"/>
    <w:rsid w:val="00A20D0D"/>
    <w:rsid w:val="00A20E51"/>
    <w:rsid w:val="00A20FDF"/>
    <w:rsid w:val="00A211E4"/>
    <w:rsid w:val="00A212C7"/>
    <w:rsid w:val="00A21567"/>
    <w:rsid w:val="00A2191A"/>
    <w:rsid w:val="00A21A5A"/>
    <w:rsid w:val="00A21F73"/>
    <w:rsid w:val="00A22077"/>
    <w:rsid w:val="00A23A7C"/>
    <w:rsid w:val="00A24EB1"/>
    <w:rsid w:val="00A254F9"/>
    <w:rsid w:val="00A262EF"/>
    <w:rsid w:val="00A2679B"/>
    <w:rsid w:val="00A26EE7"/>
    <w:rsid w:val="00A27977"/>
    <w:rsid w:val="00A306F1"/>
    <w:rsid w:val="00A30CC8"/>
    <w:rsid w:val="00A31337"/>
    <w:rsid w:val="00A31D24"/>
    <w:rsid w:val="00A31D80"/>
    <w:rsid w:val="00A3213C"/>
    <w:rsid w:val="00A3213F"/>
    <w:rsid w:val="00A32A01"/>
    <w:rsid w:val="00A32AF3"/>
    <w:rsid w:val="00A334B6"/>
    <w:rsid w:val="00A33B3E"/>
    <w:rsid w:val="00A34F09"/>
    <w:rsid w:val="00A35A04"/>
    <w:rsid w:val="00A35D18"/>
    <w:rsid w:val="00A35D8A"/>
    <w:rsid w:val="00A36363"/>
    <w:rsid w:val="00A3657C"/>
    <w:rsid w:val="00A36E0B"/>
    <w:rsid w:val="00A37C07"/>
    <w:rsid w:val="00A405E0"/>
    <w:rsid w:val="00A40909"/>
    <w:rsid w:val="00A40D7D"/>
    <w:rsid w:val="00A41349"/>
    <w:rsid w:val="00A41664"/>
    <w:rsid w:val="00A41994"/>
    <w:rsid w:val="00A41E6B"/>
    <w:rsid w:val="00A42A8A"/>
    <w:rsid w:val="00A42C60"/>
    <w:rsid w:val="00A43007"/>
    <w:rsid w:val="00A4307B"/>
    <w:rsid w:val="00A43365"/>
    <w:rsid w:val="00A439FD"/>
    <w:rsid w:val="00A43D4F"/>
    <w:rsid w:val="00A43E37"/>
    <w:rsid w:val="00A440BC"/>
    <w:rsid w:val="00A444FF"/>
    <w:rsid w:val="00A44881"/>
    <w:rsid w:val="00A44BA8"/>
    <w:rsid w:val="00A44BAF"/>
    <w:rsid w:val="00A44C72"/>
    <w:rsid w:val="00A44EA0"/>
    <w:rsid w:val="00A44FB7"/>
    <w:rsid w:val="00A45552"/>
    <w:rsid w:val="00A45828"/>
    <w:rsid w:val="00A45E8C"/>
    <w:rsid w:val="00A46059"/>
    <w:rsid w:val="00A46C2F"/>
    <w:rsid w:val="00A475FA"/>
    <w:rsid w:val="00A47FE3"/>
    <w:rsid w:val="00A505D2"/>
    <w:rsid w:val="00A50C9A"/>
    <w:rsid w:val="00A511FE"/>
    <w:rsid w:val="00A51762"/>
    <w:rsid w:val="00A51B34"/>
    <w:rsid w:val="00A5234F"/>
    <w:rsid w:val="00A52726"/>
    <w:rsid w:val="00A52A49"/>
    <w:rsid w:val="00A52B5A"/>
    <w:rsid w:val="00A52D48"/>
    <w:rsid w:val="00A52DEC"/>
    <w:rsid w:val="00A531F3"/>
    <w:rsid w:val="00A53C99"/>
    <w:rsid w:val="00A545A2"/>
    <w:rsid w:val="00A54683"/>
    <w:rsid w:val="00A547F4"/>
    <w:rsid w:val="00A556F8"/>
    <w:rsid w:val="00A55802"/>
    <w:rsid w:val="00A55BAB"/>
    <w:rsid w:val="00A55DD5"/>
    <w:rsid w:val="00A56121"/>
    <w:rsid w:val="00A562C9"/>
    <w:rsid w:val="00A56C27"/>
    <w:rsid w:val="00A56E44"/>
    <w:rsid w:val="00A574F0"/>
    <w:rsid w:val="00A57616"/>
    <w:rsid w:val="00A57685"/>
    <w:rsid w:val="00A57946"/>
    <w:rsid w:val="00A57BFF"/>
    <w:rsid w:val="00A6075C"/>
    <w:rsid w:val="00A60808"/>
    <w:rsid w:val="00A60EA2"/>
    <w:rsid w:val="00A60FF4"/>
    <w:rsid w:val="00A616CF"/>
    <w:rsid w:val="00A62135"/>
    <w:rsid w:val="00A624F0"/>
    <w:rsid w:val="00A626FE"/>
    <w:rsid w:val="00A62A3B"/>
    <w:rsid w:val="00A642BB"/>
    <w:rsid w:val="00A6545F"/>
    <w:rsid w:val="00A65675"/>
    <w:rsid w:val="00A659A3"/>
    <w:rsid w:val="00A65A46"/>
    <w:rsid w:val="00A66321"/>
    <w:rsid w:val="00A6686B"/>
    <w:rsid w:val="00A66CB5"/>
    <w:rsid w:val="00A66E5F"/>
    <w:rsid w:val="00A67611"/>
    <w:rsid w:val="00A677CB"/>
    <w:rsid w:val="00A67DA6"/>
    <w:rsid w:val="00A70537"/>
    <w:rsid w:val="00A722F0"/>
    <w:rsid w:val="00A7276D"/>
    <w:rsid w:val="00A72EC2"/>
    <w:rsid w:val="00A72FAD"/>
    <w:rsid w:val="00A73417"/>
    <w:rsid w:val="00A735F3"/>
    <w:rsid w:val="00A73B11"/>
    <w:rsid w:val="00A742A7"/>
    <w:rsid w:val="00A7435D"/>
    <w:rsid w:val="00A744EA"/>
    <w:rsid w:val="00A74766"/>
    <w:rsid w:val="00A74E93"/>
    <w:rsid w:val="00A7544D"/>
    <w:rsid w:val="00A759A9"/>
    <w:rsid w:val="00A75B18"/>
    <w:rsid w:val="00A7626C"/>
    <w:rsid w:val="00A76E65"/>
    <w:rsid w:val="00A76E72"/>
    <w:rsid w:val="00A770A7"/>
    <w:rsid w:val="00A7710A"/>
    <w:rsid w:val="00A77360"/>
    <w:rsid w:val="00A77805"/>
    <w:rsid w:val="00A77B8F"/>
    <w:rsid w:val="00A80380"/>
    <w:rsid w:val="00A80F70"/>
    <w:rsid w:val="00A818C9"/>
    <w:rsid w:val="00A81D72"/>
    <w:rsid w:val="00A81F6D"/>
    <w:rsid w:val="00A825B7"/>
    <w:rsid w:val="00A826A6"/>
    <w:rsid w:val="00A83266"/>
    <w:rsid w:val="00A8346F"/>
    <w:rsid w:val="00A834FC"/>
    <w:rsid w:val="00A8383C"/>
    <w:rsid w:val="00A83880"/>
    <w:rsid w:val="00A845DE"/>
    <w:rsid w:val="00A84F52"/>
    <w:rsid w:val="00A8502E"/>
    <w:rsid w:val="00A850AD"/>
    <w:rsid w:val="00A85F90"/>
    <w:rsid w:val="00A8664B"/>
    <w:rsid w:val="00A86CAD"/>
    <w:rsid w:val="00A8718D"/>
    <w:rsid w:val="00A873A5"/>
    <w:rsid w:val="00A87530"/>
    <w:rsid w:val="00A879A8"/>
    <w:rsid w:val="00A87BBC"/>
    <w:rsid w:val="00A87C0D"/>
    <w:rsid w:val="00A87FA6"/>
    <w:rsid w:val="00A9118B"/>
    <w:rsid w:val="00A91C00"/>
    <w:rsid w:val="00A91CF3"/>
    <w:rsid w:val="00A9230D"/>
    <w:rsid w:val="00A924E4"/>
    <w:rsid w:val="00A93067"/>
    <w:rsid w:val="00A932D6"/>
    <w:rsid w:val="00A9342D"/>
    <w:rsid w:val="00A9408B"/>
    <w:rsid w:val="00A943EA"/>
    <w:rsid w:val="00A94D81"/>
    <w:rsid w:val="00A95DC1"/>
    <w:rsid w:val="00A95F26"/>
    <w:rsid w:val="00A96645"/>
    <w:rsid w:val="00A97055"/>
    <w:rsid w:val="00A9714E"/>
    <w:rsid w:val="00A9749F"/>
    <w:rsid w:val="00A974B8"/>
    <w:rsid w:val="00AA07B1"/>
    <w:rsid w:val="00AA0AA2"/>
    <w:rsid w:val="00AA0D45"/>
    <w:rsid w:val="00AA0D94"/>
    <w:rsid w:val="00AA1296"/>
    <w:rsid w:val="00AA12FA"/>
    <w:rsid w:val="00AA1383"/>
    <w:rsid w:val="00AA1561"/>
    <w:rsid w:val="00AA1F99"/>
    <w:rsid w:val="00AA2375"/>
    <w:rsid w:val="00AA26B8"/>
    <w:rsid w:val="00AA383A"/>
    <w:rsid w:val="00AA3F38"/>
    <w:rsid w:val="00AA421E"/>
    <w:rsid w:val="00AA427E"/>
    <w:rsid w:val="00AA42FC"/>
    <w:rsid w:val="00AA4AFB"/>
    <w:rsid w:val="00AA4FE6"/>
    <w:rsid w:val="00AA5077"/>
    <w:rsid w:val="00AA5550"/>
    <w:rsid w:val="00AA5A1C"/>
    <w:rsid w:val="00AA5F6C"/>
    <w:rsid w:val="00AA735C"/>
    <w:rsid w:val="00AA749B"/>
    <w:rsid w:val="00AA76EA"/>
    <w:rsid w:val="00AA7CE9"/>
    <w:rsid w:val="00AB0549"/>
    <w:rsid w:val="00AB0570"/>
    <w:rsid w:val="00AB0661"/>
    <w:rsid w:val="00AB08E2"/>
    <w:rsid w:val="00AB0B47"/>
    <w:rsid w:val="00AB0D99"/>
    <w:rsid w:val="00AB0EF5"/>
    <w:rsid w:val="00AB1B86"/>
    <w:rsid w:val="00AB1F4C"/>
    <w:rsid w:val="00AB21E0"/>
    <w:rsid w:val="00AB2459"/>
    <w:rsid w:val="00AB2B29"/>
    <w:rsid w:val="00AB2DD6"/>
    <w:rsid w:val="00AB2E20"/>
    <w:rsid w:val="00AB3159"/>
    <w:rsid w:val="00AB32F4"/>
    <w:rsid w:val="00AB43D5"/>
    <w:rsid w:val="00AB4843"/>
    <w:rsid w:val="00AB5F12"/>
    <w:rsid w:val="00AB627D"/>
    <w:rsid w:val="00AB68B1"/>
    <w:rsid w:val="00AB7143"/>
    <w:rsid w:val="00AB716B"/>
    <w:rsid w:val="00AB7AF2"/>
    <w:rsid w:val="00AB7C76"/>
    <w:rsid w:val="00AB7C7A"/>
    <w:rsid w:val="00AC04AC"/>
    <w:rsid w:val="00AC0B94"/>
    <w:rsid w:val="00AC1745"/>
    <w:rsid w:val="00AC1BEF"/>
    <w:rsid w:val="00AC2787"/>
    <w:rsid w:val="00AC2E8C"/>
    <w:rsid w:val="00AC3F8D"/>
    <w:rsid w:val="00AC3FC5"/>
    <w:rsid w:val="00AC42AC"/>
    <w:rsid w:val="00AC4605"/>
    <w:rsid w:val="00AC4A10"/>
    <w:rsid w:val="00AC4F22"/>
    <w:rsid w:val="00AC4F50"/>
    <w:rsid w:val="00AC5743"/>
    <w:rsid w:val="00AC57A5"/>
    <w:rsid w:val="00AC5A10"/>
    <w:rsid w:val="00AC5A2E"/>
    <w:rsid w:val="00AC5A53"/>
    <w:rsid w:val="00AC5E37"/>
    <w:rsid w:val="00AC691B"/>
    <w:rsid w:val="00AD003B"/>
    <w:rsid w:val="00AD01A1"/>
    <w:rsid w:val="00AD18CF"/>
    <w:rsid w:val="00AD1924"/>
    <w:rsid w:val="00AD1BA6"/>
    <w:rsid w:val="00AD3504"/>
    <w:rsid w:val="00AD3B62"/>
    <w:rsid w:val="00AD545B"/>
    <w:rsid w:val="00AD567E"/>
    <w:rsid w:val="00AD5DA8"/>
    <w:rsid w:val="00AD77E7"/>
    <w:rsid w:val="00AD7E2E"/>
    <w:rsid w:val="00AE0315"/>
    <w:rsid w:val="00AE04AE"/>
    <w:rsid w:val="00AE1132"/>
    <w:rsid w:val="00AE12C1"/>
    <w:rsid w:val="00AE1367"/>
    <w:rsid w:val="00AE1697"/>
    <w:rsid w:val="00AE197F"/>
    <w:rsid w:val="00AE209A"/>
    <w:rsid w:val="00AE2585"/>
    <w:rsid w:val="00AE2637"/>
    <w:rsid w:val="00AE27F7"/>
    <w:rsid w:val="00AE36BD"/>
    <w:rsid w:val="00AE38FA"/>
    <w:rsid w:val="00AE3F93"/>
    <w:rsid w:val="00AE4171"/>
    <w:rsid w:val="00AE4A17"/>
    <w:rsid w:val="00AE4AC9"/>
    <w:rsid w:val="00AE5AF4"/>
    <w:rsid w:val="00AE6068"/>
    <w:rsid w:val="00AE6ABD"/>
    <w:rsid w:val="00AE6C9B"/>
    <w:rsid w:val="00AE6DBE"/>
    <w:rsid w:val="00AE73BE"/>
    <w:rsid w:val="00AE75C6"/>
    <w:rsid w:val="00AE75DA"/>
    <w:rsid w:val="00AE77EC"/>
    <w:rsid w:val="00AF0093"/>
    <w:rsid w:val="00AF087F"/>
    <w:rsid w:val="00AF2662"/>
    <w:rsid w:val="00AF2A8E"/>
    <w:rsid w:val="00AF3120"/>
    <w:rsid w:val="00AF39B5"/>
    <w:rsid w:val="00AF4F9B"/>
    <w:rsid w:val="00AF6733"/>
    <w:rsid w:val="00AF6C4B"/>
    <w:rsid w:val="00AF6EA8"/>
    <w:rsid w:val="00AF73D1"/>
    <w:rsid w:val="00AF7784"/>
    <w:rsid w:val="00AF7BEF"/>
    <w:rsid w:val="00AF7D30"/>
    <w:rsid w:val="00B00AD0"/>
    <w:rsid w:val="00B00AF3"/>
    <w:rsid w:val="00B00BA9"/>
    <w:rsid w:val="00B00DE0"/>
    <w:rsid w:val="00B00EAF"/>
    <w:rsid w:val="00B00F85"/>
    <w:rsid w:val="00B00FAC"/>
    <w:rsid w:val="00B01410"/>
    <w:rsid w:val="00B01A6A"/>
    <w:rsid w:val="00B01AF3"/>
    <w:rsid w:val="00B01B10"/>
    <w:rsid w:val="00B01C20"/>
    <w:rsid w:val="00B026C4"/>
    <w:rsid w:val="00B02B59"/>
    <w:rsid w:val="00B02C22"/>
    <w:rsid w:val="00B037AF"/>
    <w:rsid w:val="00B0398D"/>
    <w:rsid w:val="00B04D8C"/>
    <w:rsid w:val="00B050ED"/>
    <w:rsid w:val="00B05683"/>
    <w:rsid w:val="00B060B3"/>
    <w:rsid w:val="00B06585"/>
    <w:rsid w:val="00B06960"/>
    <w:rsid w:val="00B073BC"/>
    <w:rsid w:val="00B07631"/>
    <w:rsid w:val="00B079D5"/>
    <w:rsid w:val="00B07B34"/>
    <w:rsid w:val="00B07EE4"/>
    <w:rsid w:val="00B10000"/>
    <w:rsid w:val="00B103F5"/>
    <w:rsid w:val="00B10D9C"/>
    <w:rsid w:val="00B120AC"/>
    <w:rsid w:val="00B122A3"/>
    <w:rsid w:val="00B12855"/>
    <w:rsid w:val="00B1389F"/>
    <w:rsid w:val="00B140AE"/>
    <w:rsid w:val="00B1424B"/>
    <w:rsid w:val="00B14B02"/>
    <w:rsid w:val="00B14CE9"/>
    <w:rsid w:val="00B14FFD"/>
    <w:rsid w:val="00B15189"/>
    <w:rsid w:val="00B15689"/>
    <w:rsid w:val="00B15BF9"/>
    <w:rsid w:val="00B167E7"/>
    <w:rsid w:val="00B16860"/>
    <w:rsid w:val="00B16B3E"/>
    <w:rsid w:val="00B171AD"/>
    <w:rsid w:val="00B17504"/>
    <w:rsid w:val="00B1762A"/>
    <w:rsid w:val="00B176C3"/>
    <w:rsid w:val="00B179A7"/>
    <w:rsid w:val="00B17DB4"/>
    <w:rsid w:val="00B20092"/>
    <w:rsid w:val="00B2019E"/>
    <w:rsid w:val="00B20B2A"/>
    <w:rsid w:val="00B214EE"/>
    <w:rsid w:val="00B21AE6"/>
    <w:rsid w:val="00B21F2D"/>
    <w:rsid w:val="00B21FBC"/>
    <w:rsid w:val="00B22170"/>
    <w:rsid w:val="00B22486"/>
    <w:rsid w:val="00B2274B"/>
    <w:rsid w:val="00B236A5"/>
    <w:rsid w:val="00B23871"/>
    <w:rsid w:val="00B24C73"/>
    <w:rsid w:val="00B24D62"/>
    <w:rsid w:val="00B24E7E"/>
    <w:rsid w:val="00B24EFE"/>
    <w:rsid w:val="00B255F3"/>
    <w:rsid w:val="00B25D22"/>
    <w:rsid w:val="00B25E77"/>
    <w:rsid w:val="00B26173"/>
    <w:rsid w:val="00B2683B"/>
    <w:rsid w:val="00B268A5"/>
    <w:rsid w:val="00B27394"/>
    <w:rsid w:val="00B27A21"/>
    <w:rsid w:val="00B30074"/>
    <w:rsid w:val="00B3007F"/>
    <w:rsid w:val="00B30A5D"/>
    <w:rsid w:val="00B30CF5"/>
    <w:rsid w:val="00B30D1E"/>
    <w:rsid w:val="00B30F0A"/>
    <w:rsid w:val="00B3131C"/>
    <w:rsid w:val="00B3180C"/>
    <w:rsid w:val="00B31A34"/>
    <w:rsid w:val="00B32570"/>
    <w:rsid w:val="00B3283E"/>
    <w:rsid w:val="00B329E2"/>
    <w:rsid w:val="00B3322C"/>
    <w:rsid w:val="00B3386C"/>
    <w:rsid w:val="00B33A56"/>
    <w:rsid w:val="00B33A94"/>
    <w:rsid w:val="00B33B4E"/>
    <w:rsid w:val="00B3471E"/>
    <w:rsid w:val="00B34890"/>
    <w:rsid w:val="00B35046"/>
    <w:rsid w:val="00B35496"/>
    <w:rsid w:val="00B35A2B"/>
    <w:rsid w:val="00B35CE4"/>
    <w:rsid w:val="00B36136"/>
    <w:rsid w:val="00B36302"/>
    <w:rsid w:val="00B36F04"/>
    <w:rsid w:val="00B37489"/>
    <w:rsid w:val="00B37B06"/>
    <w:rsid w:val="00B417E4"/>
    <w:rsid w:val="00B424DA"/>
    <w:rsid w:val="00B434CC"/>
    <w:rsid w:val="00B43BA8"/>
    <w:rsid w:val="00B43C21"/>
    <w:rsid w:val="00B44095"/>
    <w:rsid w:val="00B44A35"/>
    <w:rsid w:val="00B44F58"/>
    <w:rsid w:val="00B45343"/>
    <w:rsid w:val="00B45512"/>
    <w:rsid w:val="00B4553B"/>
    <w:rsid w:val="00B4611F"/>
    <w:rsid w:val="00B465C2"/>
    <w:rsid w:val="00B47458"/>
    <w:rsid w:val="00B47679"/>
    <w:rsid w:val="00B47874"/>
    <w:rsid w:val="00B47CDB"/>
    <w:rsid w:val="00B5085F"/>
    <w:rsid w:val="00B5125E"/>
    <w:rsid w:val="00B518BD"/>
    <w:rsid w:val="00B518D5"/>
    <w:rsid w:val="00B518E8"/>
    <w:rsid w:val="00B51E36"/>
    <w:rsid w:val="00B529AA"/>
    <w:rsid w:val="00B53586"/>
    <w:rsid w:val="00B53775"/>
    <w:rsid w:val="00B54523"/>
    <w:rsid w:val="00B54726"/>
    <w:rsid w:val="00B548BC"/>
    <w:rsid w:val="00B552F2"/>
    <w:rsid w:val="00B55323"/>
    <w:rsid w:val="00B55987"/>
    <w:rsid w:val="00B56C7D"/>
    <w:rsid w:val="00B57B4D"/>
    <w:rsid w:val="00B60B81"/>
    <w:rsid w:val="00B60C83"/>
    <w:rsid w:val="00B60E17"/>
    <w:rsid w:val="00B61391"/>
    <w:rsid w:val="00B613EC"/>
    <w:rsid w:val="00B61502"/>
    <w:rsid w:val="00B617C4"/>
    <w:rsid w:val="00B620CE"/>
    <w:rsid w:val="00B62632"/>
    <w:rsid w:val="00B62B2E"/>
    <w:rsid w:val="00B6364D"/>
    <w:rsid w:val="00B6368B"/>
    <w:rsid w:val="00B63AC6"/>
    <w:rsid w:val="00B63C73"/>
    <w:rsid w:val="00B64F26"/>
    <w:rsid w:val="00B65645"/>
    <w:rsid w:val="00B662D6"/>
    <w:rsid w:val="00B664B7"/>
    <w:rsid w:val="00B6694F"/>
    <w:rsid w:val="00B673B6"/>
    <w:rsid w:val="00B67525"/>
    <w:rsid w:val="00B67691"/>
    <w:rsid w:val="00B6786C"/>
    <w:rsid w:val="00B70A6C"/>
    <w:rsid w:val="00B70CCF"/>
    <w:rsid w:val="00B71196"/>
    <w:rsid w:val="00B7120A"/>
    <w:rsid w:val="00B71AB2"/>
    <w:rsid w:val="00B7269E"/>
    <w:rsid w:val="00B72925"/>
    <w:rsid w:val="00B729F6"/>
    <w:rsid w:val="00B72C31"/>
    <w:rsid w:val="00B72D4F"/>
    <w:rsid w:val="00B738D6"/>
    <w:rsid w:val="00B73BD9"/>
    <w:rsid w:val="00B73D0D"/>
    <w:rsid w:val="00B73F2E"/>
    <w:rsid w:val="00B740F5"/>
    <w:rsid w:val="00B74816"/>
    <w:rsid w:val="00B74D10"/>
    <w:rsid w:val="00B76630"/>
    <w:rsid w:val="00B76D8F"/>
    <w:rsid w:val="00B76DF9"/>
    <w:rsid w:val="00B76EC7"/>
    <w:rsid w:val="00B774CB"/>
    <w:rsid w:val="00B77B9D"/>
    <w:rsid w:val="00B802A9"/>
    <w:rsid w:val="00B80409"/>
    <w:rsid w:val="00B80490"/>
    <w:rsid w:val="00B80B2F"/>
    <w:rsid w:val="00B80E2E"/>
    <w:rsid w:val="00B80F3A"/>
    <w:rsid w:val="00B8102D"/>
    <w:rsid w:val="00B81103"/>
    <w:rsid w:val="00B81513"/>
    <w:rsid w:val="00B81628"/>
    <w:rsid w:val="00B81719"/>
    <w:rsid w:val="00B817AE"/>
    <w:rsid w:val="00B81C8D"/>
    <w:rsid w:val="00B821A9"/>
    <w:rsid w:val="00B8231F"/>
    <w:rsid w:val="00B82AC0"/>
    <w:rsid w:val="00B8303D"/>
    <w:rsid w:val="00B8330F"/>
    <w:rsid w:val="00B834DB"/>
    <w:rsid w:val="00B84AB7"/>
    <w:rsid w:val="00B85324"/>
    <w:rsid w:val="00B85448"/>
    <w:rsid w:val="00B859CA"/>
    <w:rsid w:val="00B85CE9"/>
    <w:rsid w:val="00B863BD"/>
    <w:rsid w:val="00B864EF"/>
    <w:rsid w:val="00B86562"/>
    <w:rsid w:val="00B86943"/>
    <w:rsid w:val="00B86A1E"/>
    <w:rsid w:val="00B86F83"/>
    <w:rsid w:val="00B87F3D"/>
    <w:rsid w:val="00B901CC"/>
    <w:rsid w:val="00B90320"/>
    <w:rsid w:val="00B903BB"/>
    <w:rsid w:val="00B90A60"/>
    <w:rsid w:val="00B9187A"/>
    <w:rsid w:val="00B91FCF"/>
    <w:rsid w:val="00B92831"/>
    <w:rsid w:val="00B92959"/>
    <w:rsid w:val="00B931EE"/>
    <w:rsid w:val="00B9333A"/>
    <w:rsid w:val="00B93424"/>
    <w:rsid w:val="00B9389C"/>
    <w:rsid w:val="00B93CD4"/>
    <w:rsid w:val="00B93F0A"/>
    <w:rsid w:val="00B9464F"/>
    <w:rsid w:val="00B954B9"/>
    <w:rsid w:val="00B95634"/>
    <w:rsid w:val="00B957AC"/>
    <w:rsid w:val="00B95A6C"/>
    <w:rsid w:val="00B95D31"/>
    <w:rsid w:val="00B95DE0"/>
    <w:rsid w:val="00B960AC"/>
    <w:rsid w:val="00B96141"/>
    <w:rsid w:val="00B964C7"/>
    <w:rsid w:val="00B96B05"/>
    <w:rsid w:val="00B9715C"/>
    <w:rsid w:val="00B97A7E"/>
    <w:rsid w:val="00B97A9D"/>
    <w:rsid w:val="00B97EB4"/>
    <w:rsid w:val="00BA01FF"/>
    <w:rsid w:val="00BA04CB"/>
    <w:rsid w:val="00BA0B9A"/>
    <w:rsid w:val="00BA1304"/>
    <w:rsid w:val="00BA145F"/>
    <w:rsid w:val="00BA1740"/>
    <w:rsid w:val="00BA1A04"/>
    <w:rsid w:val="00BA1A37"/>
    <w:rsid w:val="00BA1ADF"/>
    <w:rsid w:val="00BA1BA5"/>
    <w:rsid w:val="00BA2027"/>
    <w:rsid w:val="00BA243C"/>
    <w:rsid w:val="00BA2BAD"/>
    <w:rsid w:val="00BA2D5C"/>
    <w:rsid w:val="00BA3253"/>
    <w:rsid w:val="00BA3A1D"/>
    <w:rsid w:val="00BA3A3B"/>
    <w:rsid w:val="00BA3FB2"/>
    <w:rsid w:val="00BA4465"/>
    <w:rsid w:val="00BA4B80"/>
    <w:rsid w:val="00BA5E08"/>
    <w:rsid w:val="00BA66BC"/>
    <w:rsid w:val="00BA67CE"/>
    <w:rsid w:val="00BA6A91"/>
    <w:rsid w:val="00BA6D66"/>
    <w:rsid w:val="00BA710F"/>
    <w:rsid w:val="00BA732C"/>
    <w:rsid w:val="00BA7DA3"/>
    <w:rsid w:val="00BB004D"/>
    <w:rsid w:val="00BB0FEF"/>
    <w:rsid w:val="00BB124D"/>
    <w:rsid w:val="00BB193D"/>
    <w:rsid w:val="00BB19F1"/>
    <w:rsid w:val="00BB1CE3"/>
    <w:rsid w:val="00BB1F36"/>
    <w:rsid w:val="00BB2434"/>
    <w:rsid w:val="00BB2B2F"/>
    <w:rsid w:val="00BB2D05"/>
    <w:rsid w:val="00BB3463"/>
    <w:rsid w:val="00BB3619"/>
    <w:rsid w:val="00BB38E2"/>
    <w:rsid w:val="00BB4168"/>
    <w:rsid w:val="00BB450E"/>
    <w:rsid w:val="00BB461D"/>
    <w:rsid w:val="00BB5141"/>
    <w:rsid w:val="00BB58C3"/>
    <w:rsid w:val="00BB5C28"/>
    <w:rsid w:val="00BB5CA0"/>
    <w:rsid w:val="00BB5CDC"/>
    <w:rsid w:val="00BB5D53"/>
    <w:rsid w:val="00BB63D5"/>
    <w:rsid w:val="00BB67AE"/>
    <w:rsid w:val="00BB6946"/>
    <w:rsid w:val="00BB6C33"/>
    <w:rsid w:val="00BB7555"/>
    <w:rsid w:val="00BB7585"/>
    <w:rsid w:val="00BB7694"/>
    <w:rsid w:val="00BC0340"/>
    <w:rsid w:val="00BC039B"/>
    <w:rsid w:val="00BC0685"/>
    <w:rsid w:val="00BC07C9"/>
    <w:rsid w:val="00BC24A4"/>
    <w:rsid w:val="00BC2960"/>
    <w:rsid w:val="00BC3449"/>
    <w:rsid w:val="00BC3595"/>
    <w:rsid w:val="00BC4600"/>
    <w:rsid w:val="00BC4B17"/>
    <w:rsid w:val="00BC4DCD"/>
    <w:rsid w:val="00BC542A"/>
    <w:rsid w:val="00BC5FDA"/>
    <w:rsid w:val="00BC62A9"/>
    <w:rsid w:val="00BC69A5"/>
    <w:rsid w:val="00BC6BDA"/>
    <w:rsid w:val="00BC6F9C"/>
    <w:rsid w:val="00BC7664"/>
    <w:rsid w:val="00BC7DDE"/>
    <w:rsid w:val="00BD0404"/>
    <w:rsid w:val="00BD0418"/>
    <w:rsid w:val="00BD05C4"/>
    <w:rsid w:val="00BD0930"/>
    <w:rsid w:val="00BD0A65"/>
    <w:rsid w:val="00BD0AC7"/>
    <w:rsid w:val="00BD10D8"/>
    <w:rsid w:val="00BD16DC"/>
    <w:rsid w:val="00BD1F76"/>
    <w:rsid w:val="00BD2309"/>
    <w:rsid w:val="00BD2A77"/>
    <w:rsid w:val="00BD2ED5"/>
    <w:rsid w:val="00BD3002"/>
    <w:rsid w:val="00BD391E"/>
    <w:rsid w:val="00BD4B2C"/>
    <w:rsid w:val="00BD517A"/>
    <w:rsid w:val="00BD51B9"/>
    <w:rsid w:val="00BD577A"/>
    <w:rsid w:val="00BD5871"/>
    <w:rsid w:val="00BD607C"/>
    <w:rsid w:val="00BD72B6"/>
    <w:rsid w:val="00BD76B6"/>
    <w:rsid w:val="00BD7C90"/>
    <w:rsid w:val="00BD7E19"/>
    <w:rsid w:val="00BE009B"/>
    <w:rsid w:val="00BE087A"/>
    <w:rsid w:val="00BE0D40"/>
    <w:rsid w:val="00BE0ED0"/>
    <w:rsid w:val="00BE1561"/>
    <w:rsid w:val="00BE1616"/>
    <w:rsid w:val="00BE1672"/>
    <w:rsid w:val="00BE1E8A"/>
    <w:rsid w:val="00BE2166"/>
    <w:rsid w:val="00BE2C01"/>
    <w:rsid w:val="00BE2D15"/>
    <w:rsid w:val="00BE3214"/>
    <w:rsid w:val="00BE32F2"/>
    <w:rsid w:val="00BE34ED"/>
    <w:rsid w:val="00BE4124"/>
    <w:rsid w:val="00BE42CE"/>
    <w:rsid w:val="00BE469A"/>
    <w:rsid w:val="00BE46AE"/>
    <w:rsid w:val="00BE4A29"/>
    <w:rsid w:val="00BE4D64"/>
    <w:rsid w:val="00BE5477"/>
    <w:rsid w:val="00BE620E"/>
    <w:rsid w:val="00BE6460"/>
    <w:rsid w:val="00BE689D"/>
    <w:rsid w:val="00BE6F0C"/>
    <w:rsid w:val="00BE7293"/>
    <w:rsid w:val="00BE7E23"/>
    <w:rsid w:val="00BF07C1"/>
    <w:rsid w:val="00BF0C28"/>
    <w:rsid w:val="00BF0CA2"/>
    <w:rsid w:val="00BF0E3A"/>
    <w:rsid w:val="00BF16E3"/>
    <w:rsid w:val="00BF1B9A"/>
    <w:rsid w:val="00BF1E28"/>
    <w:rsid w:val="00BF1F2B"/>
    <w:rsid w:val="00BF1F75"/>
    <w:rsid w:val="00BF1FCE"/>
    <w:rsid w:val="00BF20D2"/>
    <w:rsid w:val="00BF22DA"/>
    <w:rsid w:val="00BF266D"/>
    <w:rsid w:val="00BF2BBC"/>
    <w:rsid w:val="00BF3987"/>
    <w:rsid w:val="00BF4167"/>
    <w:rsid w:val="00BF49D1"/>
    <w:rsid w:val="00BF4E4F"/>
    <w:rsid w:val="00BF5558"/>
    <w:rsid w:val="00BF5FFF"/>
    <w:rsid w:val="00BF63F7"/>
    <w:rsid w:val="00BF66D5"/>
    <w:rsid w:val="00BF6D82"/>
    <w:rsid w:val="00BF733C"/>
    <w:rsid w:val="00C006B4"/>
    <w:rsid w:val="00C009C5"/>
    <w:rsid w:val="00C00C49"/>
    <w:rsid w:val="00C00D8D"/>
    <w:rsid w:val="00C01874"/>
    <w:rsid w:val="00C01B48"/>
    <w:rsid w:val="00C02142"/>
    <w:rsid w:val="00C022B9"/>
    <w:rsid w:val="00C026C5"/>
    <w:rsid w:val="00C02FF7"/>
    <w:rsid w:val="00C03234"/>
    <w:rsid w:val="00C0390E"/>
    <w:rsid w:val="00C04483"/>
    <w:rsid w:val="00C044F7"/>
    <w:rsid w:val="00C048C2"/>
    <w:rsid w:val="00C04B20"/>
    <w:rsid w:val="00C04BB0"/>
    <w:rsid w:val="00C04D07"/>
    <w:rsid w:val="00C052D5"/>
    <w:rsid w:val="00C0768D"/>
    <w:rsid w:val="00C07BD5"/>
    <w:rsid w:val="00C07C90"/>
    <w:rsid w:val="00C10533"/>
    <w:rsid w:val="00C114D4"/>
    <w:rsid w:val="00C12374"/>
    <w:rsid w:val="00C124E3"/>
    <w:rsid w:val="00C13400"/>
    <w:rsid w:val="00C13B99"/>
    <w:rsid w:val="00C13B9B"/>
    <w:rsid w:val="00C14528"/>
    <w:rsid w:val="00C163AE"/>
    <w:rsid w:val="00C167DD"/>
    <w:rsid w:val="00C170FC"/>
    <w:rsid w:val="00C1727C"/>
    <w:rsid w:val="00C17E58"/>
    <w:rsid w:val="00C20192"/>
    <w:rsid w:val="00C20296"/>
    <w:rsid w:val="00C202CD"/>
    <w:rsid w:val="00C209B8"/>
    <w:rsid w:val="00C20A70"/>
    <w:rsid w:val="00C20C59"/>
    <w:rsid w:val="00C2161C"/>
    <w:rsid w:val="00C21953"/>
    <w:rsid w:val="00C21BBC"/>
    <w:rsid w:val="00C21CFB"/>
    <w:rsid w:val="00C22183"/>
    <w:rsid w:val="00C22C7C"/>
    <w:rsid w:val="00C22F0D"/>
    <w:rsid w:val="00C230A6"/>
    <w:rsid w:val="00C23887"/>
    <w:rsid w:val="00C238E8"/>
    <w:rsid w:val="00C23EBA"/>
    <w:rsid w:val="00C2467F"/>
    <w:rsid w:val="00C246C2"/>
    <w:rsid w:val="00C24B8C"/>
    <w:rsid w:val="00C25114"/>
    <w:rsid w:val="00C2520A"/>
    <w:rsid w:val="00C259B9"/>
    <w:rsid w:val="00C25D6E"/>
    <w:rsid w:val="00C26311"/>
    <w:rsid w:val="00C26705"/>
    <w:rsid w:val="00C26836"/>
    <w:rsid w:val="00C27876"/>
    <w:rsid w:val="00C30031"/>
    <w:rsid w:val="00C303C1"/>
    <w:rsid w:val="00C31934"/>
    <w:rsid w:val="00C3250D"/>
    <w:rsid w:val="00C3293C"/>
    <w:rsid w:val="00C32F03"/>
    <w:rsid w:val="00C33C5E"/>
    <w:rsid w:val="00C33D5C"/>
    <w:rsid w:val="00C342FD"/>
    <w:rsid w:val="00C3467D"/>
    <w:rsid w:val="00C349A4"/>
    <w:rsid w:val="00C356BF"/>
    <w:rsid w:val="00C35C34"/>
    <w:rsid w:val="00C35CAE"/>
    <w:rsid w:val="00C35D71"/>
    <w:rsid w:val="00C35DE8"/>
    <w:rsid w:val="00C36053"/>
    <w:rsid w:val="00C36366"/>
    <w:rsid w:val="00C36DFE"/>
    <w:rsid w:val="00C37056"/>
    <w:rsid w:val="00C370E6"/>
    <w:rsid w:val="00C37169"/>
    <w:rsid w:val="00C374F2"/>
    <w:rsid w:val="00C3787C"/>
    <w:rsid w:val="00C379B4"/>
    <w:rsid w:val="00C37F7B"/>
    <w:rsid w:val="00C403EB"/>
    <w:rsid w:val="00C40A9A"/>
    <w:rsid w:val="00C40B7E"/>
    <w:rsid w:val="00C40E58"/>
    <w:rsid w:val="00C40E9C"/>
    <w:rsid w:val="00C40FC4"/>
    <w:rsid w:val="00C411E5"/>
    <w:rsid w:val="00C41806"/>
    <w:rsid w:val="00C41ED1"/>
    <w:rsid w:val="00C42264"/>
    <w:rsid w:val="00C426D8"/>
    <w:rsid w:val="00C42BD8"/>
    <w:rsid w:val="00C42C76"/>
    <w:rsid w:val="00C42CE9"/>
    <w:rsid w:val="00C43928"/>
    <w:rsid w:val="00C44502"/>
    <w:rsid w:val="00C449F6"/>
    <w:rsid w:val="00C45585"/>
    <w:rsid w:val="00C45F3C"/>
    <w:rsid w:val="00C4607A"/>
    <w:rsid w:val="00C46110"/>
    <w:rsid w:val="00C469BE"/>
    <w:rsid w:val="00C46EA0"/>
    <w:rsid w:val="00C470EA"/>
    <w:rsid w:val="00C4714D"/>
    <w:rsid w:val="00C4792D"/>
    <w:rsid w:val="00C47A55"/>
    <w:rsid w:val="00C47A8C"/>
    <w:rsid w:val="00C47FF4"/>
    <w:rsid w:val="00C50044"/>
    <w:rsid w:val="00C503B0"/>
    <w:rsid w:val="00C50AB2"/>
    <w:rsid w:val="00C5118F"/>
    <w:rsid w:val="00C514A2"/>
    <w:rsid w:val="00C51683"/>
    <w:rsid w:val="00C52A38"/>
    <w:rsid w:val="00C52B69"/>
    <w:rsid w:val="00C52BB2"/>
    <w:rsid w:val="00C52F49"/>
    <w:rsid w:val="00C531B9"/>
    <w:rsid w:val="00C53626"/>
    <w:rsid w:val="00C53A46"/>
    <w:rsid w:val="00C53D7F"/>
    <w:rsid w:val="00C54081"/>
    <w:rsid w:val="00C5471A"/>
    <w:rsid w:val="00C55441"/>
    <w:rsid w:val="00C55C21"/>
    <w:rsid w:val="00C55DE1"/>
    <w:rsid w:val="00C56AB2"/>
    <w:rsid w:val="00C572E9"/>
    <w:rsid w:val="00C60145"/>
    <w:rsid w:val="00C60292"/>
    <w:rsid w:val="00C60440"/>
    <w:rsid w:val="00C60630"/>
    <w:rsid w:val="00C606A2"/>
    <w:rsid w:val="00C60AE7"/>
    <w:rsid w:val="00C60F63"/>
    <w:rsid w:val="00C60F6F"/>
    <w:rsid w:val="00C6176B"/>
    <w:rsid w:val="00C618DC"/>
    <w:rsid w:val="00C61F75"/>
    <w:rsid w:val="00C62291"/>
    <w:rsid w:val="00C624A1"/>
    <w:rsid w:val="00C627EE"/>
    <w:rsid w:val="00C62ABC"/>
    <w:rsid w:val="00C62BAD"/>
    <w:rsid w:val="00C62F64"/>
    <w:rsid w:val="00C6467D"/>
    <w:rsid w:val="00C64C8D"/>
    <w:rsid w:val="00C64E57"/>
    <w:rsid w:val="00C65577"/>
    <w:rsid w:val="00C6590A"/>
    <w:rsid w:val="00C65E8B"/>
    <w:rsid w:val="00C66944"/>
    <w:rsid w:val="00C67879"/>
    <w:rsid w:val="00C678FB"/>
    <w:rsid w:val="00C679A1"/>
    <w:rsid w:val="00C679FA"/>
    <w:rsid w:val="00C67B16"/>
    <w:rsid w:val="00C7008F"/>
    <w:rsid w:val="00C7013D"/>
    <w:rsid w:val="00C70388"/>
    <w:rsid w:val="00C7078D"/>
    <w:rsid w:val="00C707C0"/>
    <w:rsid w:val="00C70D32"/>
    <w:rsid w:val="00C71FF4"/>
    <w:rsid w:val="00C7205C"/>
    <w:rsid w:val="00C72489"/>
    <w:rsid w:val="00C73200"/>
    <w:rsid w:val="00C735F9"/>
    <w:rsid w:val="00C738F4"/>
    <w:rsid w:val="00C73C9E"/>
    <w:rsid w:val="00C74087"/>
    <w:rsid w:val="00C74860"/>
    <w:rsid w:val="00C74913"/>
    <w:rsid w:val="00C74B41"/>
    <w:rsid w:val="00C74BF8"/>
    <w:rsid w:val="00C7517A"/>
    <w:rsid w:val="00C7524C"/>
    <w:rsid w:val="00C754E2"/>
    <w:rsid w:val="00C75D4F"/>
    <w:rsid w:val="00C77222"/>
    <w:rsid w:val="00C77E41"/>
    <w:rsid w:val="00C802E4"/>
    <w:rsid w:val="00C80363"/>
    <w:rsid w:val="00C806CE"/>
    <w:rsid w:val="00C81BA9"/>
    <w:rsid w:val="00C81C8C"/>
    <w:rsid w:val="00C81E29"/>
    <w:rsid w:val="00C81F24"/>
    <w:rsid w:val="00C82747"/>
    <w:rsid w:val="00C82E16"/>
    <w:rsid w:val="00C8312F"/>
    <w:rsid w:val="00C831F6"/>
    <w:rsid w:val="00C83688"/>
    <w:rsid w:val="00C83F70"/>
    <w:rsid w:val="00C84A00"/>
    <w:rsid w:val="00C84C37"/>
    <w:rsid w:val="00C851D5"/>
    <w:rsid w:val="00C85B60"/>
    <w:rsid w:val="00C85C66"/>
    <w:rsid w:val="00C86862"/>
    <w:rsid w:val="00C86AC8"/>
    <w:rsid w:val="00C86CF5"/>
    <w:rsid w:val="00C874F7"/>
    <w:rsid w:val="00C87510"/>
    <w:rsid w:val="00C8768D"/>
    <w:rsid w:val="00C879EB"/>
    <w:rsid w:val="00C87C03"/>
    <w:rsid w:val="00C90231"/>
    <w:rsid w:val="00C90E0A"/>
    <w:rsid w:val="00C90EC4"/>
    <w:rsid w:val="00C90F36"/>
    <w:rsid w:val="00C91460"/>
    <w:rsid w:val="00C91E6C"/>
    <w:rsid w:val="00C923B0"/>
    <w:rsid w:val="00C92568"/>
    <w:rsid w:val="00C931DB"/>
    <w:rsid w:val="00C932CE"/>
    <w:rsid w:val="00C933AA"/>
    <w:rsid w:val="00C9364E"/>
    <w:rsid w:val="00C94C01"/>
    <w:rsid w:val="00C9545B"/>
    <w:rsid w:val="00C95726"/>
    <w:rsid w:val="00C95E13"/>
    <w:rsid w:val="00C95E4D"/>
    <w:rsid w:val="00C9601E"/>
    <w:rsid w:val="00C9629F"/>
    <w:rsid w:val="00C96B51"/>
    <w:rsid w:val="00C96F2B"/>
    <w:rsid w:val="00C9712E"/>
    <w:rsid w:val="00C973F4"/>
    <w:rsid w:val="00C97CE8"/>
    <w:rsid w:val="00CA0180"/>
    <w:rsid w:val="00CA080F"/>
    <w:rsid w:val="00CA095A"/>
    <w:rsid w:val="00CA0BC4"/>
    <w:rsid w:val="00CA10C4"/>
    <w:rsid w:val="00CA168E"/>
    <w:rsid w:val="00CA16B2"/>
    <w:rsid w:val="00CA19D5"/>
    <w:rsid w:val="00CA1DE9"/>
    <w:rsid w:val="00CA25CB"/>
    <w:rsid w:val="00CA2D09"/>
    <w:rsid w:val="00CA32CA"/>
    <w:rsid w:val="00CA35BA"/>
    <w:rsid w:val="00CA3857"/>
    <w:rsid w:val="00CA3AA1"/>
    <w:rsid w:val="00CA3EDC"/>
    <w:rsid w:val="00CA44B3"/>
    <w:rsid w:val="00CA4752"/>
    <w:rsid w:val="00CA49EB"/>
    <w:rsid w:val="00CA4C94"/>
    <w:rsid w:val="00CA55C2"/>
    <w:rsid w:val="00CA5D69"/>
    <w:rsid w:val="00CA66DB"/>
    <w:rsid w:val="00CA6760"/>
    <w:rsid w:val="00CA6F9B"/>
    <w:rsid w:val="00CA767B"/>
    <w:rsid w:val="00CA785F"/>
    <w:rsid w:val="00CA786D"/>
    <w:rsid w:val="00CA7B06"/>
    <w:rsid w:val="00CA7E1E"/>
    <w:rsid w:val="00CB043E"/>
    <w:rsid w:val="00CB0A85"/>
    <w:rsid w:val="00CB1012"/>
    <w:rsid w:val="00CB1148"/>
    <w:rsid w:val="00CB122D"/>
    <w:rsid w:val="00CB16EB"/>
    <w:rsid w:val="00CB16ED"/>
    <w:rsid w:val="00CB1BC1"/>
    <w:rsid w:val="00CB1FD2"/>
    <w:rsid w:val="00CB222E"/>
    <w:rsid w:val="00CB31AB"/>
    <w:rsid w:val="00CB335B"/>
    <w:rsid w:val="00CB34E2"/>
    <w:rsid w:val="00CB3815"/>
    <w:rsid w:val="00CB3F85"/>
    <w:rsid w:val="00CB4014"/>
    <w:rsid w:val="00CB45F2"/>
    <w:rsid w:val="00CB4A78"/>
    <w:rsid w:val="00CB4EE7"/>
    <w:rsid w:val="00CB55F5"/>
    <w:rsid w:val="00CB56E2"/>
    <w:rsid w:val="00CB587D"/>
    <w:rsid w:val="00CB590D"/>
    <w:rsid w:val="00CB59C3"/>
    <w:rsid w:val="00CB6188"/>
    <w:rsid w:val="00CB63E7"/>
    <w:rsid w:val="00CB6884"/>
    <w:rsid w:val="00CB6ACD"/>
    <w:rsid w:val="00CB6ED5"/>
    <w:rsid w:val="00CB7FCA"/>
    <w:rsid w:val="00CC01E9"/>
    <w:rsid w:val="00CC0557"/>
    <w:rsid w:val="00CC083D"/>
    <w:rsid w:val="00CC0CDC"/>
    <w:rsid w:val="00CC0D11"/>
    <w:rsid w:val="00CC14B7"/>
    <w:rsid w:val="00CC1780"/>
    <w:rsid w:val="00CC1864"/>
    <w:rsid w:val="00CC1C98"/>
    <w:rsid w:val="00CC2902"/>
    <w:rsid w:val="00CC2B0F"/>
    <w:rsid w:val="00CC2D0E"/>
    <w:rsid w:val="00CC3F9C"/>
    <w:rsid w:val="00CC406D"/>
    <w:rsid w:val="00CC47C4"/>
    <w:rsid w:val="00CC47E8"/>
    <w:rsid w:val="00CC4FE1"/>
    <w:rsid w:val="00CC557E"/>
    <w:rsid w:val="00CC5745"/>
    <w:rsid w:val="00CC582F"/>
    <w:rsid w:val="00CC5FCB"/>
    <w:rsid w:val="00CC62AC"/>
    <w:rsid w:val="00CC6379"/>
    <w:rsid w:val="00CC656B"/>
    <w:rsid w:val="00CC66B4"/>
    <w:rsid w:val="00CC77AA"/>
    <w:rsid w:val="00CD04CF"/>
    <w:rsid w:val="00CD0C6B"/>
    <w:rsid w:val="00CD0DCF"/>
    <w:rsid w:val="00CD1283"/>
    <w:rsid w:val="00CD13CB"/>
    <w:rsid w:val="00CD266E"/>
    <w:rsid w:val="00CD2731"/>
    <w:rsid w:val="00CD275A"/>
    <w:rsid w:val="00CD2EE1"/>
    <w:rsid w:val="00CD30CB"/>
    <w:rsid w:val="00CD359E"/>
    <w:rsid w:val="00CD3DB6"/>
    <w:rsid w:val="00CD43C1"/>
    <w:rsid w:val="00CD4521"/>
    <w:rsid w:val="00CD4BC9"/>
    <w:rsid w:val="00CD5187"/>
    <w:rsid w:val="00CD51F7"/>
    <w:rsid w:val="00CD52F5"/>
    <w:rsid w:val="00CD53B3"/>
    <w:rsid w:val="00CD581D"/>
    <w:rsid w:val="00CD5AEC"/>
    <w:rsid w:val="00CD5B1F"/>
    <w:rsid w:val="00CD5E3B"/>
    <w:rsid w:val="00CD61CA"/>
    <w:rsid w:val="00CD635C"/>
    <w:rsid w:val="00CD7752"/>
    <w:rsid w:val="00CD7C89"/>
    <w:rsid w:val="00CD7E5C"/>
    <w:rsid w:val="00CE01AE"/>
    <w:rsid w:val="00CE0DC1"/>
    <w:rsid w:val="00CE19F3"/>
    <w:rsid w:val="00CE2360"/>
    <w:rsid w:val="00CE2D72"/>
    <w:rsid w:val="00CE31D4"/>
    <w:rsid w:val="00CE32DB"/>
    <w:rsid w:val="00CE3A4A"/>
    <w:rsid w:val="00CE4764"/>
    <w:rsid w:val="00CE4857"/>
    <w:rsid w:val="00CE4909"/>
    <w:rsid w:val="00CE5501"/>
    <w:rsid w:val="00CE5CEA"/>
    <w:rsid w:val="00CE6493"/>
    <w:rsid w:val="00CE7095"/>
    <w:rsid w:val="00CE765E"/>
    <w:rsid w:val="00CE782F"/>
    <w:rsid w:val="00CE7A96"/>
    <w:rsid w:val="00CE7BDD"/>
    <w:rsid w:val="00CF0B4F"/>
    <w:rsid w:val="00CF0E96"/>
    <w:rsid w:val="00CF0F3B"/>
    <w:rsid w:val="00CF1497"/>
    <w:rsid w:val="00CF1537"/>
    <w:rsid w:val="00CF1731"/>
    <w:rsid w:val="00CF1854"/>
    <w:rsid w:val="00CF1D9C"/>
    <w:rsid w:val="00CF2615"/>
    <w:rsid w:val="00CF27AD"/>
    <w:rsid w:val="00CF2810"/>
    <w:rsid w:val="00CF286C"/>
    <w:rsid w:val="00CF2DF0"/>
    <w:rsid w:val="00CF2EC9"/>
    <w:rsid w:val="00CF3254"/>
    <w:rsid w:val="00CF3293"/>
    <w:rsid w:val="00CF3346"/>
    <w:rsid w:val="00CF3BB5"/>
    <w:rsid w:val="00CF3D3E"/>
    <w:rsid w:val="00CF44DF"/>
    <w:rsid w:val="00CF48A3"/>
    <w:rsid w:val="00CF498B"/>
    <w:rsid w:val="00CF4ACC"/>
    <w:rsid w:val="00CF5989"/>
    <w:rsid w:val="00CF5F6D"/>
    <w:rsid w:val="00CF6D4B"/>
    <w:rsid w:val="00CF7624"/>
    <w:rsid w:val="00CF76E8"/>
    <w:rsid w:val="00CF7827"/>
    <w:rsid w:val="00D000F8"/>
    <w:rsid w:val="00D001DC"/>
    <w:rsid w:val="00D012A9"/>
    <w:rsid w:val="00D0256C"/>
    <w:rsid w:val="00D02E27"/>
    <w:rsid w:val="00D03091"/>
    <w:rsid w:val="00D0346D"/>
    <w:rsid w:val="00D04600"/>
    <w:rsid w:val="00D04EFD"/>
    <w:rsid w:val="00D052E9"/>
    <w:rsid w:val="00D0541C"/>
    <w:rsid w:val="00D054C6"/>
    <w:rsid w:val="00D054E4"/>
    <w:rsid w:val="00D05687"/>
    <w:rsid w:val="00D05CB1"/>
    <w:rsid w:val="00D06160"/>
    <w:rsid w:val="00D06820"/>
    <w:rsid w:val="00D06827"/>
    <w:rsid w:val="00D06EBE"/>
    <w:rsid w:val="00D0758D"/>
    <w:rsid w:val="00D079A5"/>
    <w:rsid w:val="00D1059F"/>
    <w:rsid w:val="00D10737"/>
    <w:rsid w:val="00D108B0"/>
    <w:rsid w:val="00D110F3"/>
    <w:rsid w:val="00D11141"/>
    <w:rsid w:val="00D1127D"/>
    <w:rsid w:val="00D11C06"/>
    <w:rsid w:val="00D11C16"/>
    <w:rsid w:val="00D13D14"/>
    <w:rsid w:val="00D14308"/>
    <w:rsid w:val="00D14787"/>
    <w:rsid w:val="00D15231"/>
    <w:rsid w:val="00D16C19"/>
    <w:rsid w:val="00D16CD1"/>
    <w:rsid w:val="00D16FC0"/>
    <w:rsid w:val="00D17A47"/>
    <w:rsid w:val="00D17DA9"/>
    <w:rsid w:val="00D20049"/>
    <w:rsid w:val="00D202CC"/>
    <w:rsid w:val="00D20515"/>
    <w:rsid w:val="00D206AC"/>
    <w:rsid w:val="00D20943"/>
    <w:rsid w:val="00D20DD2"/>
    <w:rsid w:val="00D2138D"/>
    <w:rsid w:val="00D22DF0"/>
    <w:rsid w:val="00D22DF3"/>
    <w:rsid w:val="00D22F9B"/>
    <w:rsid w:val="00D234B4"/>
    <w:rsid w:val="00D24882"/>
    <w:rsid w:val="00D24B72"/>
    <w:rsid w:val="00D24DDE"/>
    <w:rsid w:val="00D24F02"/>
    <w:rsid w:val="00D2518D"/>
    <w:rsid w:val="00D2589E"/>
    <w:rsid w:val="00D25F94"/>
    <w:rsid w:val="00D2633F"/>
    <w:rsid w:val="00D267E9"/>
    <w:rsid w:val="00D26956"/>
    <w:rsid w:val="00D26C84"/>
    <w:rsid w:val="00D27F16"/>
    <w:rsid w:val="00D27F88"/>
    <w:rsid w:val="00D302BA"/>
    <w:rsid w:val="00D302FD"/>
    <w:rsid w:val="00D30309"/>
    <w:rsid w:val="00D30390"/>
    <w:rsid w:val="00D3068D"/>
    <w:rsid w:val="00D30AB3"/>
    <w:rsid w:val="00D30F71"/>
    <w:rsid w:val="00D311FD"/>
    <w:rsid w:val="00D3167E"/>
    <w:rsid w:val="00D31E0E"/>
    <w:rsid w:val="00D31EA3"/>
    <w:rsid w:val="00D3205D"/>
    <w:rsid w:val="00D3352A"/>
    <w:rsid w:val="00D337B6"/>
    <w:rsid w:val="00D3435C"/>
    <w:rsid w:val="00D3445A"/>
    <w:rsid w:val="00D34F1B"/>
    <w:rsid w:val="00D35679"/>
    <w:rsid w:val="00D35EC9"/>
    <w:rsid w:val="00D3632C"/>
    <w:rsid w:val="00D40054"/>
    <w:rsid w:val="00D4015B"/>
    <w:rsid w:val="00D40281"/>
    <w:rsid w:val="00D40EBA"/>
    <w:rsid w:val="00D428E9"/>
    <w:rsid w:val="00D4299E"/>
    <w:rsid w:val="00D42D8C"/>
    <w:rsid w:val="00D4319D"/>
    <w:rsid w:val="00D43478"/>
    <w:rsid w:val="00D43D5E"/>
    <w:rsid w:val="00D4454C"/>
    <w:rsid w:val="00D4480B"/>
    <w:rsid w:val="00D451BE"/>
    <w:rsid w:val="00D458A7"/>
    <w:rsid w:val="00D459A1"/>
    <w:rsid w:val="00D46574"/>
    <w:rsid w:val="00D46B7B"/>
    <w:rsid w:val="00D46CA0"/>
    <w:rsid w:val="00D4777D"/>
    <w:rsid w:val="00D47B0A"/>
    <w:rsid w:val="00D50513"/>
    <w:rsid w:val="00D50644"/>
    <w:rsid w:val="00D506B1"/>
    <w:rsid w:val="00D50998"/>
    <w:rsid w:val="00D50DEC"/>
    <w:rsid w:val="00D511F2"/>
    <w:rsid w:val="00D515D8"/>
    <w:rsid w:val="00D5354B"/>
    <w:rsid w:val="00D53930"/>
    <w:rsid w:val="00D541DF"/>
    <w:rsid w:val="00D547B9"/>
    <w:rsid w:val="00D54D50"/>
    <w:rsid w:val="00D551E3"/>
    <w:rsid w:val="00D55576"/>
    <w:rsid w:val="00D555E5"/>
    <w:rsid w:val="00D555FB"/>
    <w:rsid w:val="00D55BCB"/>
    <w:rsid w:val="00D562EF"/>
    <w:rsid w:val="00D56A76"/>
    <w:rsid w:val="00D56F95"/>
    <w:rsid w:val="00D57651"/>
    <w:rsid w:val="00D57661"/>
    <w:rsid w:val="00D576C7"/>
    <w:rsid w:val="00D60214"/>
    <w:rsid w:val="00D6042E"/>
    <w:rsid w:val="00D6085A"/>
    <w:rsid w:val="00D61221"/>
    <w:rsid w:val="00D6173C"/>
    <w:rsid w:val="00D617F2"/>
    <w:rsid w:val="00D6189E"/>
    <w:rsid w:val="00D61D43"/>
    <w:rsid w:val="00D62785"/>
    <w:rsid w:val="00D62CB5"/>
    <w:rsid w:val="00D62DDA"/>
    <w:rsid w:val="00D632FC"/>
    <w:rsid w:val="00D63A99"/>
    <w:rsid w:val="00D63C9D"/>
    <w:rsid w:val="00D64055"/>
    <w:rsid w:val="00D651AD"/>
    <w:rsid w:val="00D651DC"/>
    <w:rsid w:val="00D6545D"/>
    <w:rsid w:val="00D65590"/>
    <w:rsid w:val="00D6561D"/>
    <w:rsid w:val="00D6583D"/>
    <w:rsid w:val="00D65C5B"/>
    <w:rsid w:val="00D65CFA"/>
    <w:rsid w:val="00D66104"/>
    <w:rsid w:val="00D66386"/>
    <w:rsid w:val="00D66F57"/>
    <w:rsid w:val="00D671D2"/>
    <w:rsid w:val="00D671D5"/>
    <w:rsid w:val="00D70275"/>
    <w:rsid w:val="00D7048A"/>
    <w:rsid w:val="00D704F0"/>
    <w:rsid w:val="00D70858"/>
    <w:rsid w:val="00D70DC7"/>
    <w:rsid w:val="00D70FCF"/>
    <w:rsid w:val="00D712CE"/>
    <w:rsid w:val="00D718F8"/>
    <w:rsid w:val="00D71A28"/>
    <w:rsid w:val="00D71F92"/>
    <w:rsid w:val="00D72A21"/>
    <w:rsid w:val="00D72AA5"/>
    <w:rsid w:val="00D734FD"/>
    <w:rsid w:val="00D7447C"/>
    <w:rsid w:val="00D74532"/>
    <w:rsid w:val="00D74911"/>
    <w:rsid w:val="00D74AA8"/>
    <w:rsid w:val="00D74EB1"/>
    <w:rsid w:val="00D75936"/>
    <w:rsid w:val="00D75B16"/>
    <w:rsid w:val="00D7627F"/>
    <w:rsid w:val="00D76AF7"/>
    <w:rsid w:val="00D7709A"/>
    <w:rsid w:val="00D77E43"/>
    <w:rsid w:val="00D8050B"/>
    <w:rsid w:val="00D80C06"/>
    <w:rsid w:val="00D80E0E"/>
    <w:rsid w:val="00D81854"/>
    <w:rsid w:val="00D81AD6"/>
    <w:rsid w:val="00D82286"/>
    <w:rsid w:val="00D823CC"/>
    <w:rsid w:val="00D825A2"/>
    <w:rsid w:val="00D8270D"/>
    <w:rsid w:val="00D82AB2"/>
    <w:rsid w:val="00D82E0C"/>
    <w:rsid w:val="00D834CD"/>
    <w:rsid w:val="00D843FE"/>
    <w:rsid w:val="00D84A7B"/>
    <w:rsid w:val="00D84A8B"/>
    <w:rsid w:val="00D84ABD"/>
    <w:rsid w:val="00D84D48"/>
    <w:rsid w:val="00D85186"/>
    <w:rsid w:val="00D85500"/>
    <w:rsid w:val="00D857B1"/>
    <w:rsid w:val="00D85E5E"/>
    <w:rsid w:val="00D862D9"/>
    <w:rsid w:val="00D86565"/>
    <w:rsid w:val="00D86F02"/>
    <w:rsid w:val="00D87234"/>
    <w:rsid w:val="00D87385"/>
    <w:rsid w:val="00D87848"/>
    <w:rsid w:val="00D90075"/>
    <w:rsid w:val="00D90AE4"/>
    <w:rsid w:val="00D92320"/>
    <w:rsid w:val="00D93049"/>
    <w:rsid w:val="00D936E2"/>
    <w:rsid w:val="00D936EB"/>
    <w:rsid w:val="00D93CDD"/>
    <w:rsid w:val="00D94753"/>
    <w:rsid w:val="00D94B8F"/>
    <w:rsid w:val="00D94C61"/>
    <w:rsid w:val="00D94D9A"/>
    <w:rsid w:val="00D958D0"/>
    <w:rsid w:val="00D95D3B"/>
    <w:rsid w:val="00D95DDF"/>
    <w:rsid w:val="00D95E46"/>
    <w:rsid w:val="00D95EC8"/>
    <w:rsid w:val="00D961FC"/>
    <w:rsid w:val="00D965B1"/>
    <w:rsid w:val="00D96888"/>
    <w:rsid w:val="00D96A36"/>
    <w:rsid w:val="00D97600"/>
    <w:rsid w:val="00DA0029"/>
    <w:rsid w:val="00DA00F6"/>
    <w:rsid w:val="00DA0B41"/>
    <w:rsid w:val="00DA0D0C"/>
    <w:rsid w:val="00DA18FF"/>
    <w:rsid w:val="00DA2762"/>
    <w:rsid w:val="00DA286B"/>
    <w:rsid w:val="00DA343E"/>
    <w:rsid w:val="00DA375E"/>
    <w:rsid w:val="00DA398A"/>
    <w:rsid w:val="00DA4309"/>
    <w:rsid w:val="00DA4312"/>
    <w:rsid w:val="00DA459A"/>
    <w:rsid w:val="00DA547F"/>
    <w:rsid w:val="00DA56D7"/>
    <w:rsid w:val="00DA56E0"/>
    <w:rsid w:val="00DA76A5"/>
    <w:rsid w:val="00DB039A"/>
    <w:rsid w:val="00DB0576"/>
    <w:rsid w:val="00DB0CF0"/>
    <w:rsid w:val="00DB0D85"/>
    <w:rsid w:val="00DB0F86"/>
    <w:rsid w:val="00DB12EE"/>
    <w:rsid w:val="00DB13B1"/>
    <w:rsid w:val="00DB13C7"/>
    <w:rsid w:val="00DB1A14"/>
    <w:rsid w:val="00DB1CC4"/>
    <w:rsid w:val="00DB1F62"/>
    <w:rsid w:val="00DB2018"/>
    <w:rsid w:val="00DB25CF"/>
    <w:rsid w:val="00DB2757"/>
    <w:rsid w:val="00DB2AF5"/>
    <w:rsid w:val="00DB2D12"/>
    <w:rsid w:val="00DB34BE"/>
    <w:rsid w:val="00DB35F8"/>
    <w:rsid w:val="00DB39BD"/>
    <w:rsid w:val="00DB3E3D"/>
    <w:rsid w:val="00DB496D"/>
    <w:rsid w:val="00DB49ED"/>
    <w:rsid w:val="00DB49F3"/>
    <w:rsid w:val="00DB4B7E"/>
    <w:rsid w:val="00DB4C05"/>
    <w:rsid w:val="00DB531D"/>
    <w:rsid w:val="00DB5DD3"/>
    <w:rsid w:val="00DB5ED8"/>
    <w:rsid w:val="00DB5F1F"/>
    <w:rsid w:val="00DB69CC"/>
    <w:rsid w:val="00DB6ACE"/>
    <w:rsid w:val="00DB77AF"/>
    <w:rsid w:val="00DB7D1B"/>
    <w:rsid w:val="00DC06D9"/>
    <w:rsid w:val="00DC096A"/>
    <w:rsid w:val="00DC0D32"/>
    <w:rsid w:val="00DC0EE5"/>
    <w:rsid w:val="00DC1060"/>
    <w:rsid w:val="00DC13A9"/>
    <w:rsid w:val="00DC2482"/>
    <w:rsid w:val="00DC30F4"/>
    <w:rsid w:val="00DC3269"/>
    <w:rsid w:val="00DC3527"/>
    <w:rsid w:val="00DC3568"/>
    <w:rsid w:val="00DC36A1"/>
    <w:rsid w:val="00DC385D"/>
    <w:rsid w:val="00DC4FE5"/>
    <w:rsid w:val="00DC5101"/>
    <w:rsid w:val="00DC64F5"/>
    <w:rsid w:val="00DC6813"/>
    <w:rsid w:val="00DC6F52"/>
    <w:rsid w:val="00DC719C"/>
    <w:rsid w:val="00DC780E"/>
    <w:rsid w:val="00DD06FF"/>
    <w:rsid w:val="00DD0781"/>
    <w:rsid w:val="00DD0A72"/>
    <w:rsid w:val="00DD0E5B"/>
    <w:rsid w:val="00DD1649"/>
    <w:rsid w:val="00DD17DA"/>
    <w:rsid w:val="00DD2BBE"/>
    <w:rsid w:val="00DD3045"/>
    <w:rsid w:val="00DD4E34"/>
    <w:rsid w:val="00DD5C8D"/>
    <w:rsid w:val="00DD5E87"/>
    <w:rsid w:val="00DD5EEA"/>
    <w:rsid w:val="00DD614A"/>
    <w:rsid w:val="00DD65C9"/>
    <w:rsid w:val="00DD6CD9"/>
    <w:rsid w:val="00DD6EC6"/>
    <w:rsid w:val="00DD70BA"/>
    <w:rsid w:val="00DD71F9"/>
    <w:rsid w:val="00DD72D8"/>
    <w:rsid w:val="00DD72F4"/>
    <w:rsid w:val="00DD7549"/>
    <w:rsid w:val="00DD79DB"/>
    <w:rsid w:val="00DE0426"/>
    <w:rsid w:val="00DE1A1D"/>
    <w:rsid w:val="00DE1C2B"/>
    <w:rsid w:val="00DE280D"/>
    <w:rsid w:val="00DE2925"/>
    <w:rsid w:val="00DE2E3B"/>
    <w:rsid w:val="00DE45DC"/>
    <w:rsid w:val="00DE4623"/>
    <w:rsid w:val="00DE4932"/>
    <w:rsid w:val="00DE507C"/>
    <w:rsid w:val="00DE5267"/>
    <w:rsid w:val="00DE55C4"/>
    <w:rsid w:val="00DE582C"/>
    <w:rsid w:val="00DE5BA1"/>
    <w:rsid w:val="00DE67B2"/>
    <w:rsid w:val="00DE6961"/>
    <w:rsid w:val="00DE6AA0"/>
    <w:rsid w:val="00DE7145"/>
    <w:rsid w:val="00DE7565"/>
    <w:rsid w:val="00DE760B"/>
    <w:rsid w:val="00DF02AF"/>
    <w:rsid w:val="00DF07EE"/>
    <w:rsid w:val="00DF0896"/>
    <w:rsid w:val="00DF0CB3"/>
    <w:rsid w:val="00DF122A"/>
    <w:rsid w:val="00DF1329"/>
    <w:rsid w:val="00DF15AC"/>
    <w:rsid w:val="00DF178C"/>
    <w:rsid w:val="00DF2210"/>
    <w:rsid w:val="00DF2775"/>
    <w:rsid w:val="00DF2E95"/>
    <w:rsid w:val="00DF3CDE"/>
    <w:rsid w:val="00DF3DE3"/>
    <w:rsid w:val="00DF414D"/>
    <w:rsid w:val="00DF5501"/>
    <w:rsid w:val="00DF55B6"/>
    <w:rsid w:val="00DF55E6"/>
    <w:rsid w:val="00DF5858"/>
    <w:rsid w:val="00DF58E9"/>
    <w:rsid w:val="00DF59A3"/>
    <w:rsid w:val="00DF5AD1"/>
    <w:rsid w:val="00DF5D6E"/>
    <w:rsid w:val="00DF5F7B"/>
    <w:rsid w:val="00DF6731"/>
    <w:rsid w:val="00DF6B63"/>
    <w:rsid w:val="00DF7000"/>
    <w:rsid w:val="00DF718A"/>
    <w:rsid w:val="00DF7296"/>
    <w:rsid w:val="00DF73D4"/>
    <w:rsid w:val="00DF7B6C"/>
    <w:rsid w:val="00E000D3"/>
    <w:rsid w:val="00E00D7E"/>
    <w:rsid w:val="00E00DD3"/>
    <w:rsid w:val="00E00EFE"/>
    <w:rsid w:val="00E00F22"/>
    <w:rsid w:val="00E0159E"/>
    <w:rsid w:val="00E01D70"/>
    <w:rsid w:val="00E02130"/>
    <w:rsid w:val="00E025C6"/>
    <w:rsid w:val="00E02692"/>
    <w:rsid w:val="00E027FB"/>
    <w:rsid w:val="00E02B04"/>
    <w:rsid w:val="00E02B7C"/>
    <w:rsid w:val="00E03125"/>
    <w:rsid w:val="00E0346B"/>
    <w:rsid w:val="00E03864"/>
    <w:rsid w:val="00E03A94"/>
    <w:rsid w:val="00E0408E"/>
    <w:rsid w:val="00E0462B"/>
    <w:rsid w:val="00E04972"/>
    <w:rsid w:val="00E05189"/>
    <w:rsid w:val="00E0589E"/>
    <w:rsid w:val="00E05A94"/>
    <w:rsid w:val="00E06054"/>
    <w:rsid w:val="00E063DA"/>
    <w:rsid w:val="00E065E7"/>
    <w:rsid w:val="00E066F2"/>
    <w:rsid w:val="00E06FE0"/>
    <w:rsid w:val="00E075FA"/>
    <w:rsid w:val="00E07D25"/>
    <w:rsid w:val="00E1003A"/>
    <w:rsid w:val="00E101EA"/>
    <w:rsid w:val="00E1074F"/>
    <w:rsid w:val="00E108A9"/>
    <w:rsid w:val="00E10EC3"/>
    <w:rsid w:val="00E1126A"/>
    <w:rsid w:val="00E118F0"/>
    <w:rsid w:val="00E11D35"/>
    <w:rsid w:val="00E11E1C"/>
    <w:rsid w:val="00E121EE"/>
    <w:rsid w:val="00E12600"/>
    <w:rsid w:val="00E12647"/>
    <w:rsid w:val="00E127AE"/>
    <w:rsid w:val="00E12848"/>
    <w:rsid w:val="00E12E1C"/>
    <w:rsid w:val="00E12FA2"/>
    <w:rsid w:val="00E1305A"/>
    <w:rsid w:val="00E13416"/>
    <w:rsid w:val="00E13746"/>
    <w:rsid w:val="00E13C75"/>
    <w:rsid w:val="00E13E34"/>
    <w:rsid w:val="00E13E4F"/>
    <w:rsid w:val="00E14038"/>
    <w:rsid w:val="00E14186"/>
    <w:rsid w:val="00E14D6B"/>
    <w:rsid w:val="00E15464"/>
    <w:rsid w:val="00E157AA"/>
    <w:rsid w:val="00E179BB"/>
    <w:rsid w:val="00E17F1A"/>
    <w:rsid w:val="00E203A3"/>
    <w:rsid w:val="00E204CD"/>
    <w:rsid w:val="00E209F6"/>
    <w:rsid w:val="00E21164"/>
    <w:rsid w:val="00E2143C"/>
    <w:rsid w:val="00E21FAD"/>
    <w:rsid w:val="00E21FB3"/>
    <w:rsid w:val="00E2206C"/>
    <w:rsid w:val="00E2246A"/>
    <w:rsid w:val="00E22863"/>
    <w:rsid w:val="00E22C14"/>
    <w:rsid w:val="00E22D2D"/>
    <w:rsid w:val="00E22E9F"/>
    <w:rsid w:val="00E23500"/>
    <w:rsid w:val="00E239A8"/>
    <w:rsid w:val="00E23F34"/>
    <w:rsid w:val="00E2409F"/>
    <w:rsid w:val="00E24214"/>
    <w:rsid w:val="00E243BF"/>
    <w:rsid w:val="00E24567"/>
    <w:rsid w:val="00E2490E"/>
    <w:rsid w:val="00E24CD9"/>
    <w:rsid w:val="00E24FD7"/>
    <w:rsid w:val="00E2543B"/>
    <w:rsid w:val="00E2573C"/>
    <w:rsid w:val="00E25A0A"/>
    <w:rsid w:val="00E26417"/>
    <w:rsid w:val="00E264F7"/>
    <w:rsid w:val="00E2655F"/>
    <w:rsid w:val="00E2656E"/>
    <w:rsid w:val="00E266FF"/>
    <w:rsid w:val="00E26D04"/>
    <w:rsid w:val="00E26F2A"/>
    <w:rsid w:val="00E27112"/>
    <w:rsid w:val="00E272D0"/>
    <w:rsid w:val="00E272FB"/>
    <w:rsid w:val="00E273AE"/>
    <w:rsid w:val="00E31A37"/>
    <w:rsid w:val="00E31D94"/>
    <w:rsid w:val="00E321F6"/>
    <w:rsid w:val="00E3296A"/>
    <w:rsid w:val="00E32D6D"/>
    <w:rsid w:val="00E32F50"/>
    <w:rsid w:val="00E3366E"/>
    <w:rsid w:val="00E3381E"/>
    <w:rsid w:val="00E33FDF"/>
    <w:rsid w:val="00E340BE"/>
    <w:rsid w:val="00E34731"/>
    <w:rsid w:val="00E3519E"/>
    <w:rsid w:val="00E35232"/>
    <w:rsid w:val="00E35CBE"/>
    <w:rsid w:val="00E35D2B"/>
    <w:rsid w:val="00E361D3"/>
    <w:rsid w:val="00E3644A"/>
    <w:rsid w:val="00E367B7"/>
    <w:rsid w:val="00E36993"/>
    <w:rsid w:val="00E37CB5"/>
    <w:rsid w:val="00E37F1D"/>
    <w:rsid w:val="00E40189"/>
    <w:rsid w:val="00E4064A"/>
    <w:rsid w:val="00E40CA3"/>
    <w:rsid w:val="00E41084"/>
    <w:rsid w:val="00E412F0"/>
    <w:rsid w:val="00E41BFB"/>
    <w:rsid w:val="00E428BF"/>
    <w:rsid w:val="00E42DA3"/>
    <w:rsid w:val="00E42FF6"/>
    <w:rsid w:val="00E43103"/>
    <w:rsid w:val="00E43E25"/>
    <w:rsid w:val="00E43F6D"/>
    <w:rsid w:val="00E440CB"/>
    <w:rsid w:val="00E4482A"/>
    <w:rsid w:val="00E44CC8"/>
    <w:rsid w:val="00E44E6D"/>
    <w:rsid w:val="00E4503C"/>
    <w:rsid w:val="00E455FE"/>
    <w:rsid w:val="00E45B2E"/>
    <w:rsid w:val="00E45E70"/>
    <w:rsid w:val="00E460CD"/>
    <w:rsid w:val="00E474EE"/>
    <w:rsid w:val="00E47E55"/>
    <w:rsid w:val="00E47F24"/>
    <w:rsid w:val="00E50268"/>
    <w:rsid w:val="00E507C4"/>
    <w:rsid w:val="00E5085C"/>
    <w:rsid w:val="00E5101E"/>
    <w:rsid w:val="00E5121D"/>
    <w:rsid w:val="00E51533"/>
    <w:rsid w:val="00E5188F"/>
    <w:rsid w:val="00E51C7C"/>
    <w:rsid w:val="00E51CAB"/>
    <w:rsid w:val="00E51D5F"/>
    <w:rsid w:val="00E522FB"/>
    <w:rsid w:val="00E52315"/>
    <w:rsid w:val="00E52764"/>
    <w:rsid w:val="00E52908"/>
    <w:rsid w:val="00E5306B"/>
    <w:rsid w:val="00E53375"/>
    <w:rsid w:val="00E534CE"/>
    <w:rsid w:val="00E535EA"/>
    <w:rsid w:val="00E53776"/>
    <w:rsid w:val="00E53AB2"/>
    <w:rsid w:val="00E53FD1"/>
    <w:rsid w:val="00E54300"/>
    <w:rsid w:val="00E5440B"/>
    <w:rsid w:val="00E54956"/>
    <w:rsid w:val="00E54A75"/>
    <w:rsid w:val="00E5533B"/>
    <w:rsid w:val="00E55457"/>
    <w:rsid w:val="00E55CC9"/>
    <w:rsid w:val="00E55D40"/>
    <w:rsid w:val="00E55D6F"/>
    <w:rsid w:val="00E560F3"/>
    <w:rsid w:val="00E56225"/>
    <w:rsid w:val="00E567C1"/>
    <w:rsid w:val="00E57C13"/>
    <w:rsid w:val="00E6039C"/>
    <w:rsid w:val="00E603DA"/>
    <w:rsid w:val="00E60CEB"/>
    <w:rsid w:val="00E60D70"/>
    <w:rsid w:val="00E61406"/>
    <w:rsid w:val="00E6148B"/>
    <w:rsid w:val="00E618DE"/>
    <w:rsid w:val="00E61DC7"/>
    <w:rsid w:val="00E61E14"/>
    <w:rsid w:val="00E62088"/>
    <w:rsid w:val="00E622CC"/>
    <w:rsid w:val="00E624C9"/>
    <w:rsid w:val="00E626CE"/>
    <w:rsid w:val="00E63446"/>
    <w:rsid w:val="00E635A9"/>
    <w:rsid w:val="00E6416C"/>
    <w:rsid w:val="00E6433E"/>
    <w:rsid w:val="00E6473D"/>
    <w:rsid w:val="00E64E19"/>
    <w:rsid w:val="00E64F61"/>
    <w:rsid w:val="00E65051"/>
    <w:rsid w:val="00E65392"/>
    <w:rsid w:val="00E654C7"/>
    <w:rsid w:val="00E65F81"/>
    <w:rsid w:val="00E6636A"/>
    <w:rsid w:val="00E66FDF"/>
    <w:rsid w:val="00E674CE"/>
    <w:rsid w:val="00E675D6"/>
    <w:rsid w:val="00E6768C"/>
    <w:rsid w:val="00E678E2"/>
    <w:rsid w:val="00E67BED"/>
    <w:rsid w:val="00E67FEB"/>
    <w:rsid w:val="00E7034F"/>
    <w:rsid w:val="00E70864"/>
    <w:rsid w:val="00E7088E"/>
    <w:rsid w:val="00E7196C"/>
    <w:rsid w:val="00E71A71"/>
    <w:rsid w:val="00E71C16"/>
    <w:rsid w:val="00E71CAE"/>
    <w:rsid w:val="00E72898"/>
    <w:rsid w:val="00E733EA"/>
    <w:rsid w:val="00E7350C"/>
    <w:rsid w:val="00E73A0C"/>
    <w:rsid w:val="00E73C4F"/>
    <w:rsid w:val="00E7450B"/>
    <w:rsid w:val="00E74790"/>
    <w:rsid w:val="00E74BFA"/>
    <w:rsid w:val="00E74C6B"/>
    <w:rsid w:val="00E74F15"/>
    <w:rsid w:val="00E7606D"/>
    <w:rsid w:val="00E7621E"/>
    <w:rsid w:val="00E76D16"/>
    <w:rsid w:val="00E77105"/>
    <w:rsid w:val="00E77936"/>
    <w:rsid w:val="00E779D9"/>
    <w:rsid w:val="00E8021D"/>
    <w:rsid w:val="00E807DC"/>
    <w:rsid w:val="00E80932"/>
    <w:rsid w:val="00E81136"/>
    <w:rsid w:val="00E81144"/>
    <w:rsid w:val="00E81156"/>
    <w:rsid w:val="00E81D40"/>
    <w:rsid w:val="00E82C4A"/>
    <w:rsid w:val="00E82F5E"/>
    <w:rsid w:val="00E8327B"/>
    <w:rsid w:val="00E8388A"/>
    <w:rsid w:val="00E83D72"/>
    <w:rsid w:val="00E84629"/>
    <w:rsid w:val="00E84CA9"/>
    <w:rsid w:val="00E85002"/>
    <w:rsid w:val="00E859AB"/>
    <w:rsid w:val="00E86700"/>
    <w:rsid w:val="00E86859"/>
    <w:rsid w:val="00E86DE6"/>
    <w:rsid w:val="00E86F42"/>
    <w:rsid w:val="00E86F9C"/>
    <w:rsid w:val="00E87A47"/>
    <w:rsid w:val="00E904CA"/>
    <w:rsid w:val="00E909EF"/>
    <w:rsid w:val="00E912EF"/>
    <w:rsid w:val="00E9141C"/>
    <w:rsid w:val="00E92171"/>
    <w:rsid w:val="00E9276D"/>
    <w:rsid w:val="00E92814"/>
    <w:rsid w:val="00E92947"/>
    <w:rsid w:val="00E95549"/>
    <w:rsid w:val="00E95CC1"/>
    <w:rsid w:val="00E95CCC"/>
    <w:rsid w:val="00E9602B"/>
    <w:rsid w:val="00E96084"/>
    <w:rsid w:val="00E969BF"/>
    <w:rsid w:val="00E978CD"/>
    <w:rsid w:val="00E97FCC"/>
    <w:rsid w:val="00EA03CC"/>
    <w:rsid w:val="00EA05FE"/>
    <w:rsid w:val="00EA0BAA"/>
    <w:rsid w:val="00EA23E8"/>
    <w:rsid w:val="00EA258D"/>
    <w:rsid w:val="00EA307C"/>
    <w:rsid w:val="00EA434E"/>
    <w:rsid w:val="00EA49CC"/>
    <w:rsid w:val="00EA4E59"/>
    <w:rsid w:val="00EA510B"/>
    <w:rsid w:val="00EA5521"/>
    <w:rsid w:val="00EA5560"/>
    <w:rsid w:val="00EA594B"/>
    <w:rsid w:val="00EA68E0"/>
    <w:rsid w:val="00EA71FE"/>
    <w:rsid w:val="00EA74CF"/>
    <w:rsid w:val="00EA796D"/>
    <w:rsid w:val="00EA7C7B"/>
    <w:rsid w:val="00EB0A09"/>
    <w:rsid w:val="00EB2CA3"/>
    <w:rsid w:val="00EB335B"/>
    <w:rsid w:val="00EB3516"/>
    <w:rsid w:val="00EB3AFB"/>
    <w:rsid w:val="00EB4B8E"/>
    <w:rsid w:val="00EB4F6C"/>
    <w:rsid w:val="00EB505F"/>
    <w:rsid w:val="00EB55B9"/>
    <w:rsid w:val="00EB696A"/>
    <w:rsid w:val="00EB6C71"/>
    <w:rsid w:val="00EB77A9"/>
    <w:rsid w:val="00EB7E08"/>
    <w:rsid w:val="00EC0BAC"/>
    <w:rsid w:val="00EC0BDD"/>
    <w:rsid w:val="00EC1948"/>
    <w:rsid w:val="00EC1F05"/>
    <w:rsid w:val="00EC2915"/>
    <w:rsid w:val="00EC2E8D"/>
    <w:rsid w:val="00EC3F72"/>
    <w:rsid w:val="00EC528D"/>
    <w:rsid w:val="00EC5325"/>
    <w:rsid w:val="00EC5A59"/>
    <w:rsid w:val="00EC65B4"/>
    <w:rsid w:val="00EC6697"/>
    <w:rsid w:val="00EC71E9"/>
    <w:rsid w:val="00EC7745"/>
    <w:rsid w:val="00ED057A"/>
    <w:rsid w:val="00ED07FB"/>
    <w:rsid w:val="00ED19E0"/>
    <w:rsid w:val="00ED2B76"/>
    <w:rsid w:val="00ED2C45"/>
    <w:rsid w:val="00ED2F02"/>
    <w:rsid w:val="00ED3295"/>
    <w:rsid w:val="00ED32CF"/>
    <w:rsid w:val="00ED343C"/>
    <w:rsid w:val="00ED36DC"/>
    <w:rsid w:val="00ED3A7C"/>
    <w:rsid w:val="00ED45FF"/>
    <w:rsid w:val="00ED495D"/>
    <w:rsid w:val="00ED5130"/>
    <w:rsid w:val="00ED5785"/>
    <w:rsid w:val="00ED6277"/>
    <w:rsid w:val="00ED6A57"/>
    <w:rsid w:val="00ED705C"/>
    <w:rsid w:val="00ED72B7"/>
    <w:rsid w:val="00ED73DB"/>
    <w:rsid w:val="00ED74FA"/>
    <w:rsid w:val="00ED792D"/>
    <w:rsid w:val="00ED7BA9"/>
    <w:rsid w:val="00ED7FCF"/>
    <w:rsid w:val="00EE0058"/>
    <w:rsid w:val="00EE0074"/>
    <w:rsid w:val="00EE0093"/>
    <w:rsid w:val="00EE0682"/>
    <w:rsid w:val="00EE0943"/>
    <w:rsid w:val="00EE0959"/>
    <w:rsid w:val="00EE0B93"/>
    <w:rsid w:val="00EE10A4"/>
    <w:rsid w:val="00EE1612"/>
    <w:rsid w:val="00EE20E9"/>
    <w:rsid w:val="00EE223F"/>
    <w:rsid w:val="00EE25DB"/>
    <w:rsid w:val="00EE2CD1"/>
    <w:rsid w:val="00EE2D37"/>
    <w:rsid w:val="00EE366B"/>
    <w:rsid w:val="00EE51E7"/>
    <w:rsid w:val="00EE5240"/>
    <w:rsid w:val="00EE545E"/>
    <w:rsid w:val="00EE5A39"/>
    <w:rsid w:val="00EE5A78"/>
    <w:rsid w:val="00EE5B4B"/>
    <w:rsid w:val="00EE5DEC"/>
    <w:rsid w:val="00EE6174"/>
    <w:rsid w:val="00EE61F7"/>
    <w:rsid w:val="00EE64A8"/>
    <w:rsid w:val="00EE6A41"/>
    <w:rsid w:val="00EE6A79"/>
    <w:rsid w:val="00EE6B15"/>
    <w:rsid w:val="00EE70D1"/>
    <w:rsid w:val="00EE7A9B"/>
    <w:rsid w:val="00EF0C15"/>
    <w:rsid w:val="00EF0D70"/>
    <w:rsid w:val="00EF1279"/>
    <w:rsid w:val="00EF140E"/>
    <w:rsid w:val="00EF171E"/>
    <w:rsid w:val="00EF1D6F"/>
    <w:rsid w:val="00EF1F23"/>
    <w:rsid w:val="00EF2F69"/>
    <w:rsid w:val="00EF3207"/>
    <w:rsid w:val="00EF3523"/>
    <w:rsid w:val="00EF45E7"/>
    <w:rsid w:val="00EF4C13"/>
    <w:rsid w:val="00EF4FFB"/>
    <w:rsid w:val="00EF556B"/>
    <w:rsid w:val="00EF570F"/>
    <w:rsid w:val="00EF6B72"/>
    <w:rsid w:val="00EF6D3F"/>
    <w:rsid w:val="00EF6E5C"/>
    <w:rsid w:val="00EF79A8"/>
    <w:rsid w:val="00EF7E46"/>
    <w:rsid w:val="00F00011"/>
    <w:rsid w:val="00F002AB"/>
    <w:rsid w:val="00F00A28"/>
    <w:rsid w:val="00F00ED7"/>
    <w:rsid w:val="00F01A16"/>
    <w:rsid w:val="00F02192"/>
    <w:rsid w:val="00F02693"/>
    <w:rsid w:val="00F02910"/>
    <w:rsid w:val="00F02AAE"/>
    <w:rsid w:val="00F0312B"/>
    <w:rsid w:val="00F03271"/>
    <w:rsid w:val="00F0397F"/>
    <w:rsid w:val="00F03CFE"/>
    <w:rsid w:val="00F03EE2"/>
    <w:rsid w:val="00F04368"/>
    <w:rsid w:val="00F04378"/>
    <w:rsid w:val="00F0490B"/>
    <w:rsid w:val="00F050CC"/>
    <w:rsid w:val="00F05498"/>
    <w:rsid w:val="00F05961"/>
    <w:rsid w:val="00F05EE5"/>
    <w:rsid w:val="00F07D8D"/>
    <w:rsid w:val="00F07E40"/>
    <w:rsid w:val="00F07FDB"/>
    <w:rsid w:val="00F10431"/>
    <w:rsid w:val="00F10BBD"/>
    <w:rsid w:val="00F110A0"/>
    <w:rsid w:val="00F11123"/>
    <w:rsid w:val="00F11364"/>
    <w:rsid w:val="00F12107"/>
    <w:rsid w:val="00F12142"/>
    <w:rsid w:val="00F125DA"/>
    <w:rsid w:val="00F1280E"/>
    <w:rsid w:val="00F1283B"/>
    <w:rsid w:val="00F12BE8"/>
    <w:rsid w:val="00F12ED1"/>
    <w:rsid w:val="00F1382E"/>
    <w:rsid w:val="00F1390C"/>
    <w:rsid w:val="00F13B28"/>
    <w:rsid w:val="00F13ED7"/>
    <w:rsid w:val="00F14843"/>
    <w:rsid w:val="00F153D5"/>
    <w:rsid w:val="00F15841"/>
    <w:rsid w:val="00F15E15"/>
    <w:rsid w:val="00F16449"/>
    <w:rsid w:val="00F177DF"/>
    <w:rsid w:val="00F17F67"/>
    <w:rsid w:val="00F20928"/>
    <w:rsid w:val="00F20C9D"/>
    <w:rsid w:val="00F21017"/>
    <w:rsid w:val="00F218DD"/>
    <w:rsid w:val="00F21BCF"/>
    <w:rsid w:val="00F22467"/>
    <w:rsid w:val="00F22759"/>
    <w:rsid w:val="00F22F54"/>
    <w:rsid w:val="00F2337A"/>
    <w:rsid w:val="00F23E58"/>
    <w:rsid w:val="00F241F9"/>
    <w:rsid w:val="00F248DA"/>
    <w:rsid w:val="00F24F8F"/>
    <w:rsid w:val="00F2533C"/>
    <w:rsid w:val="00F25F2E"/>
    <w:rsid w:val="00F26020"/>
    <w:rsid w:val="00F26277"/>
    <w:rsid w:val="00F270EE"/>
    <w:rsid w:val="00F27481"/>
    <w:rsid w:val="00F2771C"/>
    <w:rsid w:val="00F2772B"/>
    <w:rsid w:val="00F2780E"/>
    <w:rsid w:val="00F2789D"/>
    <w:rsid w:val="00F279A6"/>
    <w:rsid w:val="00F30632"/>
    <w:rsid w:val="00F30957"/>
    <w:rsid w:val="00F30E8D"/>
    <w:rsid w:val="00F31624"/>
    <w:rsid w:val="00F32020"/>
    <w:rsid w:val="00F326FA"/>
    <w:rsid w:val="00F32966"/>
    <w:rsid w:val="00F33C6E"/>
    <w:rsid w:val="00F3429C"/>
    <w:rsid w:val="00F342AF"/>
    <w:rsid w:val="00F346E3"/>
    <w:rsid w:val="00F35080"/>
    <w:rsid w:val="00F357D6"/>
    <w:rsid w:val="00F35C6D"/>
    <w:rsid w:val="00F35D40"/>
    <w:rsid w:val="00F3606A"/>
    <w:rsid w:val="00F361BE"/>
    <w:rsid w:val="00F36638"/>
    <w:rsid w:val="00F366F5"/>
    <w:rsid w:val="00F36E3A"/>
    <w:rsid w:val="00F40C1B"/>
    <w:rsid w:val="00F40D67"/>
    <w:rsid w:val="00F40EE8"/>
    <w:rsid w:val="00F41350"/>
    <w:rsid w:val="00F41C5E"/>
    <w:rsid w:val="00F426F3"/>
    <w:rsid w:val="00F42AF0"/>
    <w:rsid w:val="00F42E9D"/>
    <w:rsid w:val="00F43A89"/>
    <w:rsid w:val="00F43BD6"/>
    <w:rsid w:val="00F43C59"/>
    <w:rsid w:val="00F44163"/>
    <w:rsid w:val="00F44EBE"/>
    <w:rsid w:val="00F4511A"/>
    <w:rsid w:val="00F45128"/>
    <w:rsid w:val="00F45CCA"/>
    <w:rsid w:val="00F46227"/>
    <w:rsid w:val="00F4631A"/>
    <w:rsid w:val="00F4708D"/>
    <w:rsid w:val="00F4733F"/>
    <w:rsid w:val="00F47AFA"/>
    <w:rsid w:val="00F503D7"/>
    <w:rsid w:val="00F5045F"/>
    <w:rsid w:val="00F5059F"/>
    <w:rsid w:val="00F5066D"/>
    <w:rsid w:val="00F51738"/>
    <w:rsid w:val="00F51754"/>
    <w:rsid w:val="00F51FF0"/>
    <w:rsid w:val="00F52578"/>
    <w:rsid w:val="00F525B8"/>
    <w:rsid w:val="00F52ABB"/>
    <w:rsid w:val="00F52D96"/>
    <w:rsid w:val="00F53222"/>
    <w:rsid w:val="00F532DF"/>
    <w:rsid w:val="00F535CF"/>
    <w:rsid w:val="00F535F4"/>
    <w:rsid w:val="00F53667"/>
    <w:rsid w:val="00F536A4"/>
    <w:rsid w:val="00F53BFA"/>
    <w:rsid w:val="00F547FC"/>
    <w:rsid w:val="00F54873"/>
    <w:rsid w:val="00F54DE1"/>
    <w:rsid w:val="00F54FA6"/>
    <w:rsid w:val="00F55033"/>
    <w:rsid w:val="00F55921"/>
    <w:rsid w:val="00F559B1"/>
    <w:rsid w:val="00F55F73"/>
    <w:rsid w:val="00F56750"/>
    <w:rsid w:val="00F5717F"/>
    <w:rsid w:val="00F573C9"/>
    <w:rsid w:val="00F57D4F"/>
    <w:rsid w:val="00F60041"/>
    <w:rsid w:val="00F60130"/>
    <w:rsid w:val="00F60BAC"/>
    <w:rsid w:val="00F60CA1"/>
    <w:rsid w:val="00F61C1D"/>
    <w:rsid w:val="00F620AE"/>
    <w:rsid w:val="00F63067"/>
    <w:rsid w:val="00F6361F"/>
    <w:rsid w:val="00F640BA"/>
    <w:rsid w:val="00F643DB"/>
    <w:rsid w:val="00F6483F"/>
    <w:rsid w:val="00F64CDE"/>
    <w:rsid w:val="00F6581A"/>
    <w:rsid w:val="00F65C03"/>
    <w:rsid w:val="00F65CEC"/>
    <w:rsid w:val="00F66456"/>
    <w:rsid w:val="00F668A8"/>
    <w:rsid w:val="00F66937"/>
    <w:rsid w:val="00F66A4F"/>
    <w:rsid w:val="00F66F82"/>
    <w:rsid w:val="00F670D2"/>
    <w:rsid w:val="00F67666"/>
    <w:rsid w:val="00F67DA0"/>
    <w:rsid w:val="00F67E5B"/>
    <w:rsid w:val="00F67F4E"/>
    <w:rsid w:val="00F7142B"/>
    <w:rsid w:val="00F7199E"/>
    <w:rsid w:val="00F719CC"/>
    <w:rsid w:val="00F71A0A"/>
    <w:rsid w:val="00F71DD9"/>
    <w:rsid w:val="00F72660"/>
    <w:rsid w:val="00F72759"/>
    <w:rsid w:val="00F7332C"/>
    <w:rsid w:val="00F736A1"/>
    <w:rsid w:val="00F7391D"/>
    <w:rsid w:val="00F73B44"/>
    <w:rsid w:val="00F75323"/>
    <w:rsid w:val="00F75C9A"/>
    <w:rsid w:val="00F76147"/>
    <w:rsid w:val="00F7645E"/>
    <w:rsid w:val="00F76680"/>
    <w:rsid w:val="00F76814"/>
    <w:rsid w:val="00F76BDD"/>
    <w:rsid w:val="00F7756C"/>
    <w:rsid w:val="00F77874"/>
    <w:rsid w:val="00F7788B"/>
    <w:rsid w:val="00F77B17"/>
    <w:rsid w:val="00F77B99"/>
    <w:rsid w:val="00F814CF"/>
    <w:rsid w:val="00F81D92"/>
    <w:rsid w:val="00F82420"/>
    <w:rsid w:val="00F82605"/>
    <w:rsid w:val="00F82CE2"/>
    <w:rsid w:val="00F82FDB"/>
    <w:rsid w:val="00F831EA"/>
    <w:rsid w:val="00F83462"/>
    <w:rsid w:val="00F8346A"/>
    <w:rsid w:val="00F835D4"/>
    <w:rsid w:val="00F845F0"/>
    <w:rsid w:val="00F84C8E"/>
    <w:rsid w:val="00F84DA0"/>
    <w:rsid w:val="00F851EE"/>
    <w:rsid w:val="00F854B5"/>
    <w:rsid w:val="00F85541"/>
    <w:rsid w:val="00F8589C"/>
    <w:rsid w:val="00F85BAA"/>
    <w:rsid w:val="00F86D3A"/>
    <w:rsid w:val="00F871A4"/>
    <w:rsid w:val="00F878F0"/>
    <w:rsid w:val="00F90164"/>
    <w:rsid w:val="00F90B55"/>
    <w:rsid w:val="00F90C44"/>
    <w:rsid w:val="00F91160"/>
    <w:rsid w:val="00F911E9"/>
    <w:rsid w:val="00F91476"/>
    <w:rsid w:val="00F916C1"/>
    <w:rsid w:val="00F9194C"/>
    <w:rsid w:val="00F91E57"/>
    <w:rsid w:val="00F91F26"/>
    <w:rsid w:val="00F925C0"/>
    <w:rsid w:val="00F9290D"/>
    <w:rsid w:val="00F92E94"/>
    <w:rsid w:val="00F92EBE"/>
    <w:rsid w:val="00F939B1"/>
    <w:rsid w:val="00F93A2D"/>
    <w:rsid w:val="00F93A65"/>
    <w:rsid w:val="00F93FBA"/>
    <w:rsid w:val="00F94A1B"/>
    <w:rsid w:val="00F94C47"/>
    <w:rsid w:val="00F95297"/>
    <w:rsid w:val="00F953B6"/>
    <w:rsid w:val="00F95439"/>
    <w:rsid w:val="00F95592"/>
    <w:rsid w:val="00F95850"/>
    <w:rsid w:val="00F95C99"/>
    <w:rsid w:val="00F9677C"/>
    <w:rsid w:val="00F96854"/>
    <w:rsid w:val="00F96919"/>
    <w:rsid w:val="00F96CBE"/>
    <w:rsid w:val="00F978E8"/>
    <w:rsid w:val="00F97B7D"/>
    <w:rsid w:val="00F97E5B"/>
    <w:rsid w:val="00F97FCA"/>
    <w:rsid w:val="00FA1002"/>
    <w:rsid w:val="00FA1054"/>
    <w:rsid w:val="00FA150F"/>
    <w:rsid w:val="00FA1E05"/>
    <w:rsid w:val="00FA1EFA"/>
    <w:rsid w:val="00FA1EFB"/>
    <w:rsid w:val="00FA24DA"/>
    <w:rsid w:val="00FA260D"/>
    <w:rsid w:val="00FA2706"/>
    <w:rsid w:val="00FA27FA"/>
    <w:rsid w:val="00FA2CD8"/>
    <w:rsid w:val="00FA40B8"/>
    <w:rsid w:val="00FA5600"/>
    <w:rsid w:val="00FA5CD5"/>
    <w:rsid w:val="00FA710F"/>
    <w:rsid w:val="00FA79B5"/>
    <w:rsid w:val="00FB0667"/>
    <w:rsid w:val="00FB17E2"/>
    <w:rsid w:val="00FB2BA8"/>
    <w:rsid w:val="00FB3334"/>
    <w:rsid w:val="00FB3737"/>
    <w:rsid w:val="00FB39C4"/>
    <w:rsid w:val="00FB39E5"/>
    <w:rsid w:val="00FB3A77"/>
    <w:rsid w:val="00FB3D99"/>
    <w:rsid w:val="00FB3E2E"/>
    <w:rsid w:val="00FB4488"/>
    <w:rsid w:val="00FB4D22"/>
    <w:rsid w:val="00FB4D48"/>
    <w:rsid w:val="00FB58D7"/>
    <w:rsid w:val="00FB5A2D"/>
    <w:rsid w:val="00FB5B00"/>
    <w:rsid w:val="00FB5F69"/>
    <w:rsid w:val="00FB5FA2"/>
    <w:rsid w:val="00FB5FF3"/>
    <w:rsid w:val="00FB6149"/>
    <w:rsid w:val="00FB6619"/>
    <w:rsid w:val="00FB6B04"/>
    <w:rsid w:val="00FB6BB7"/>
    <w:rsid w:val="00FB7383"/>
    <w:rsid w:val="00FB783E"/>
    <w:rsid w:val="00FB7C3C"/>
    <w:rsid w:val="00FC01AB"/>
    <w:rsid w:val="00FC0ACF"/>
    <w:rsid w:val="00FC0BA9"/>
    <w:rsid w:val="00FC0C00"/>
    <w:rsid w:val="00FC0FA2"/>
    <w:rsid w:val="00FC199A"/>
    <w:rsid w:val="00FC20B0"/>
    <w:rsid w:val="00FC23A0"/>
    <w:rsid w:val="00FC2404"/>
    <w:rsid w:val="00FC2845"/>
    <w:rsid w:val="00FC2B62"/>
    <w:rsid w:val="00FC33F0"/>
    <w:rsid w:val="00FC3587"/>
    <w:rsid w:val="00FC36B4"/>
    <w:rsid w:val="00FC40F6"/>
    <w:rsid w:val="00FC41DF"/>
    <w:rsid w:val="00FC429E"/>
    <w:rsid w:val="00FC4753"/>
    <w:rsid w:val="00FC4B8D"/>
    <w:rsid w:val="00FC5668"/>
    <w:rsid w:val="00FC5C93"/>
    <w:rsid w:val="00FC5D84"/>
    <w:rsid w:val="00FC5F5F"/>
    <w:rsid w:val="00FC6C46"/>
    <w:rsid w:val="00FC6D32"/>
    <w:rsid w:val="00FC6E5F"/>
    <w:rsid w:val="00FC71C9"/>
    <w:rsid w:val="00FC71DD"/>
    <w:rsid w:val="00FC7C20"/>
    <w:rsid w:val="00FC7D36"/>
    <w:rsid w:val="00FD030A"/>
    <w:rsid w:val="00FD136B"/>
    <w:rsid w:val="00FD1DFD"/>
    <w:rsid w:val="00FD258F"/>
    <w:rsid w:val="00FD27E4"/>
    <w:rsid w:val="00FD295A"/>
    <w:rsid w:val="00FD2E0B"/>
    <w:rsid w:val="00FD3CA3"/>
    <w:rsid w:val="00FD3E3F"/>
    <w:rsid w:val="00FD4582"/>
    <w:rsid w:val="00FD528C"/>
    <w:rsid w:val="00FD597D"/>
    <w:rsid w:val="00FD5C1F"/>
    <w:rsid w:val="00FD5D23"/>
    <w:rsid w:val="00FD5DC9"/>
    <w:rsid w:val="00FD669A"/>
    <w:rsid w:val="00FD696E"/>
    <w:rsid w:val="00FD6CB3"/>
    <w:rsid w:val="00FD7432"/>
    <w:rsid w:val="00FD78E5"/>
    <w:rsid w:val="00FD7C40"/>
    <w:rsid w:val="00FD7CC5"/>
    <w:rsid w:val="00FD7D11"/>
    <w:rsid w:val="00FE0055"/>
    <w:rsid w:val="00FE0215"/>
    <w:rsid w:val="00FE0337"/>
    <w:rsid w:val="00FE0339"/>
    <w:rsid w:val="00FE0672"/>
    <w:rsid w:val="00FE20C8"/>
    <w:rsid w:val="00FE292C"/>
    <w:rsid w:val="00FE4237"/>
    <w:rsid w:val="00FE42EA"/>
    <w:rsid w:val="00FE442B"/>
    <w:rsid w:val="00FE4604"/>
    <w:rsid w:val="00FE4D52"/>
    <w:rsid w:val="00FE51C4"/>
    <w:rsid w:val="00FE5927"/>
    <w:rsid w:val="00FE6024"/>
    <w:rsid w:val="00FE6AAC"/>
    <w:rsid w:val="00FE74DD"/>
    <w:rsid w:val="00FE77CE"/>
    <w:rsid w:val="00FE7F87"/>
    <w:rsid w:val="00FE7FBB"/>
    <w:rsid w:val="00FF042E"/>
    <w:rsid w:val="00FF04BE"/>
    <w:rsid w:val="00FF074C"/>
    <w:rsid w:val="00FF0AEC"/>
    <w:rsid w:val="00FF12F1"/>
    <w:rsid w:val="00FF14C9"/>
    <w:rsid w:val="00FF170B"/>
    <w:rsid w:val="00FF1B2A"/>
    <w:rsid w:val="00FF1D84"/>
    <w:rsid w:val="00FF1DF9"/>
    <w:rsid w:val="00FF1F58"/>
    <w:rsid w:val="00FF21B4"/>
    <w:rsid w:val="00FF2A99"/>
    <w:rsid w:val="00FF2ADD"/>
    <w:rsid w:val="00FF3127"/>
    <w:rsid w:val="00FF3582"/>
    <w:rsid w:val="00FF3AC5"/>
    <w:rsid w:val="00FF4075"/>
    <w:rsid w:val="00FF40FC"/>
    <w:rsid w:val="00FF4DA5"/>
    <w:rsid w:val="00FF4FB8"/>
    <w:rsid w:val="00FF50B9"/>
    <w:rsid w:val="00FF513E"/>
    <w:rsid w:val="00FF55CD"/>
    <w:rsid w:val="00FF5A6A"/>
    <w:rsid w:val="00FF5AAD"/>
    <w:rsid w:val="00FF5ACC"/>
    <w:rsid w:val="00FF5E85"/>
    <w:rsid w:val="00FF65AC"/>
    <w:rsid w:val="00FF6609"/>
    <w:rsid w:val="00FF6917"/>
    <w:rsid w:val="00FF7280"/>
    <w:rsid w:val="00FF7334"/>
    <w:rsid w:val="00FF751F"/>
    <w:rsid w:val="00FF77B7"/>
    <w:rsid w:val="00FF77E1"/>
    <w:rsid w:val="00FF7C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28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147"/>
    <w:pPr>
      <w:widowControl w:val="0"/>
      <w:jc w:val="both"/>
    </w:pPr>
  </w:style>
  <w:style w:type="paragraph" w:styleId="1">
    <w:name w:val="heading 1"/>
    <w:aliases w:val="小标题"/>
    <w:basedOn w:val="a"/>
    <w:next w:val="a"/>
    <w:link w:val="1Char"/>
    <w:autoRedefine/>
    <w:uiPriority w:val="9"/>
    <w:rsid w:val="00A21A5A"/>
    <w:pPr>
      <w:keepNext/>
      <w:keepLines/>
      <w:widowControl/>
      <w:numPr>
        <w:numId w:val="6"/>
      </w:numPr>
      <w:spacing w:before="100" w:beforeAutospacing="1" w:afterLines="50"/>
      <w:ind w:leftChars="1200" w:left="1200"/>
      <w:outlineLvl w:val="0"/>
    </w:pPr>
    <w:rPr>
      <w:rFonts w:ascii="Calibri" w:eastAsia="华文楷体" w:hAnsi="Calibri" w:cs="Times New Roman"/>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00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10000"/>
    <w:rPr>
      <w:sz w:val="18"/>
      <w:szCs w:val="18"/>
    </w:rPr>
  </w:style>
  <w:style w:type="paragraph" w:styleId="a4">
    <w:name w:val="footer"/>
    <w:basedOn w:val="a"/>
    <w:link w:val="Char0"/>
    <w:uiPriority w:val="99"/>
    <w:unhideWhenUsed/>
    <w:rsid w:val="00B10000"/>
    <w:pPr>
      <w:tabs>
        <w:tab w:val="center" w:pos="4153"/>
        <w:tab w:val="right" w:pos="8306"/>
      </w:tabs>
      <w:snapToGrid w:val="0"/>
      <w:jc w:val="left"/>
    </w:pPr>
    <w:rPr>
      <w:sz w:val="18"/>
      <w:szCs w:val="18"/>
    </w:rPr>
  </w:style>
  <w:style w:type="character" w:customStyle="1" w:styleId="Char0">
    <w:name w:val="页脚 Char"/>
    <w:basedOn w:val="a0"/>
    <w:link w:val="a4"/>
    <w:uiPriority w:val="99"/>
    <w:rsid w:val="00B10000"/>
    <w:rPr>
      <w:sz w:val="18"/>
      <w:szCs w:val="18"/>
    </w:rPr>
  </w:style>
  <w:style w:type="paragraph" w:customStyle="1" w:styleId="a5">
    <w:name w:val="页眉报告名称"/>
    <w:link w:val="Char1"/>
    <w:autoRedefine/>
    <w:qFormat/>
    <w:rsid w:val="00B10000"/>
    <w:pPr>
      <w:spacing w:afterLines="100" w:line="240" w:lineRule="exact"/>
      <w:jc w:val="both"/>
    </w:pPr>
    <w:rPr>
      <w:rFonts w:ascii="Calibri" w:eastAsia="华文新魏" w:hAnsi="Calibri" w:cs="Times New Roman"/>
      <w:sz w:val="24"/>
    </w:rPr>
  </w:style>
  <w:style w:type="character" w:customStyle="1" w:styleId="Char1">
    <w:name w:val="页眉报告名称 Char"/>
    <w:basedOn w:val="a0"/>
    <w:link w:val="a5"/>
    <w:rsid w:val="00B10000"/>
    <w:rPr>
      <w:rFonts w:ascii="Calibri" w:eastAsia="华文新魏" w:hAnsi="Calibri" w:cs="Times New Roman"/>
      <w:sz w:val="24"/>
    </w:rPr>
  </w:style>
  <w:style w:type="paragraph" w:customStyle="1" w:styleId="a6">
    <w:name w:val="页眉图片"/>
    <w:basedOn w:val="a3"/>
    <w:link w:val="Char2"/>
    <w:qFormat/>
    <w:rsid w:val="00B10000"/>
    <w:pPr>
      <w:pBdr>
        <w:bottom w:val="none" w:sz="0" w:space="0" w:color="auto"/>
      </w:pBdr>
      <w:tabs>
        <w:tab w:val="clear" w:pos="4153"/>
        <w:tab w:val="clear" w:pos="8306"/>
        <w:tab w:val="right" w:pos="11424"/>
      </w:tabs>
      <w:jc w:val="left"/>
    </w:pPr>
    <w:rPr>
      <w:rFonts w:ascii="Calibri" w:eastAsia="宋体" w:hAnsi="Calibri" w:cs="Times New Roman"/>
      <w:noProof/>
    </w:rPr>
  </w:style>
  <w:style w:type="character" w:customStyle="1" w:styleId="Char2">
    <w:name w:val="页眉图片 Char"/>
    <w:basedOn w:val="Char"/>
    <w:link w:val="a6"/>
    <w:rsid w:val="00B10000"/>
    <w:rPr>
      <w:rFonts w:ascii="Calibri" w:eastAsia="宋体" w:hAnsi="Calibri" w:cs="Times New Roman"/>
      <w:noProof/>
    </w:rPr>
  </w:style>
  <w:style w:type="paragraph" w:customStyle="1" w:styleId="a7">
    <w:name w:val="页眉处日期"/>
    <w:basedOn w:val="a"/>
    <w:link w:val="Char3"/>
    <w:qFormat/>
    <w:rsid w:val="00B10000"/>
    <w:pPr>
      <w:tabs>
        <w:tab w:val="right" w:pos="11424"/>
      </w:tabs>
      <w:snapToGrid w:val="0"/>
      <w:jc w:val="left"/>
    </w:pPr>
    <w:rPr>
      <w:rFonts w:ascii="华文隶书" w:eastAsia="华文隶书" w:hAnsi="Calibri" w:cs="Times New Roman"/>
      <w:b/>
      <w:sz w:val="24"/>
      <w:szCs w:val="24"/>
    </w:rPr>
  </w:style>
  <w:style w:type="paragraph" w:customStyle="1" w:styleId="a8">
    <w:name w:val="页眉副标题"/>
    <w:basedOn w:val="a"/>
    <w:link w:val="Char4"/>
    <w:qFormat/>
    <w:rsid w:val="00B10000"/>
    <w:pPr>
      <w:tabs>
        <w:tab w:val="right" w:pos="11424"/>
      </w:tabs>
      <w:snapToGrid w:val="0"/>
      <w:jc w:val="left"/>
    </w:pPr>
    <w:rPr>
      <w:rFonts w:ascii="华文隶书" w:eastAsia="华文隶书" w:hAnsi="Calibri" w:cs="Times New Roman"/>
      <w:sz w:val="36"/>
      <w:szCs w:val="36"/>
    </w:rPr>
  </w:style>
  <w:style w:type="character" w:customStyle="1" w:styleId="Char3">
    <w:name w:val="页眉处日期 Char"/>
    <w:basedOn w:val="a0"/>
    <w:link w:val="a7"/>
    <w:rsid w:val="00B10000"/>
    <w:rPr>
      <w:rFonts w:ascii="华文隶书" w:eastAsia="华文隶书" w:hAnsi="Calibri" w:cs="Times New Roman"/>
      <w:b/>
      <w:sz w:val="24"/>
      <w:szCs w:val="24"/>
    </w:rPr>
  </w:style>
  <w:style w:type="character" w:customStyle="1" w:styleId="Char4">
    <w:name w:val="页眉副标题 Char"/>
    <w:basedOn w:val="a0"/>
    <w:link w:val="a8"/>
    <w:rsid w:val="00B10000"/>
    <w:rPr>
      <w:rFonts w:ascii="华文隶书" w:eastAsia="华文隶书" w:hAnsi="Calibri" w:cs="Times New Roman"/>
      <w:sz w:val="36"/>
      <w:szCs w:val="36"/>
    </w:rPr>
  </w:style>
  <w:style w:type="paragraph" w:customStyle="1" w:styleId="a9">
    <w:name w:val="页眉的分析师"/>
    <w:basedOn w:val="a"/>
    <w:link w:val="Char5"/>
    <w:qFormat/>
    <w:rsid w:val="00B10000"/>
    <w:pPr>
      <w:tabs>
        <w:tab w:val="right" w:pos="11424"/>
      </w:tabs>
      <w:snapToGrid w:val="0"/>
      <w:spacing w:line="240" w:lineRule="exact"/>
      <w:jc w:val="right"/>
    </w:pPr>
    <w:rPr>
      <w:rFonts w:ascii="华文新魏" w:eastAsia="华文新魏" w:hAnsi="Calibri" w:cs="Times New Roman"/>
      <w:szCs w:val="21"/>
    </w:rPr>
  </w:style>
  <w:style w:type="character" w:customStyle="1" w:styleId="Char5">
    <w:name w:val="页眉的分析师 Char"/>
    <w:basedOn w:val="a0"/>
    <w:link w:val="a9"/>
    <w:rsid w:val="00B10000"/>
    <w:rPr>
      <w:rFonts w:ascii="华文新魏" w:eastAsia="华文新魏" w:hAnsi="Calibri" w:cs="Times New Roman"/>
      <w:szCs w:val="21"/>
    </w:rPr>
  </w:style>
  <w:style w:type="paragraph" w:customStyle="1" w:styleId="12">
    <w:name w:val="页眉12"/>
    <w:basedOn w:val="a3"/>
    <w:link w:val="12Char"/>
    <w:qFormat/>
    <w:rsid w:val="00B10000"/>
    <w:pPr>
      <w:pBdr>
        <w:bottom w:val="none" w:sz="0" w:space="0" w:color="auto"/>
      </w:pBdr>
      <w:tabs>
        <w:tab w:val="clear" w:pos="4153"/>
        <w:tab w:val="clear" w:pos="8306"/>
        <w:tab w:val="right" w:pos="11424"/>
      </w:tabs>
      <w:jc w:val="left"/>
    </w:pPr>
    <w:rPr>
      <w:rFonts w:ascii="Calibri" w:eastAsia="宋体" w:hAnsi="Calibri" w:cs="Times New Roman"/>
    </w:rPr>
  </w:style>
  <w:style w:type="character" w:customStyle="1" w:styleId="12Char">
    <w:name w:val="页眉12 Char"/>
    <w:basedOn w:val="Char"/>
    <w:link w:val="12"/>
    <w:rsid w:val="00B10000"/>
    <w:rPr>
      <w:rFonts w:ascii="Calibri" w:eastAsia="宋体" w:hAnsi="Calibri" w:cs="Times New Roman"/>
    </w:rPr>
  </w:style>
  <w:style w:type="paragraph" w:customStyle="1" w:styleId="2">
    <w:name w:val="页眉副标题2"/>
    <w:basedOn w:val="12"/>
    <w:link w:val="2Char"/>
    <w:qFormat/>
    <w:rsid w:val="00B10000"/>
    <w:pPr>
      <w:jc w:val="right"/>
    </w:pPr>
    <w:rPr>
      <w:rFonts w:ascii="华文隶书" w:eastAsia="华文隶书"/>
      <w:sz w:val="21"/>
      <w:szCs w:val="21"/>
    </w:rPr>
  </w:style>
  <w:style w:type="character" w:customStyle="1" w:styleId="2Char">
    <w:name w:val="页眉副标题2 Char"/>
    <w:basedOn w:val="12Char"/>
    <w:link w:val="2"/>
    <w:rsid w:val="00B10000"/>
    <w:rPr>
      <w:rFonts w:ascii="华文隶书" w:eastAsia="华文隶书"/>
      <w:szCs w:val="21"/>
    </w:rPr>
  </w:style>
  <w:style w:type="paragraph" w:customStyle="1" w:styleId="aa">
    <w:name w:val="特别声明格式"/>
    <w:basedOn w:val="a"/>
    <w:link w:val="Char6"/>
    <w:qFormat/>
    <w:rsid w:val="00B10000"/>
    <w:pPr>
      <w:spacing w:afterLines="100" w:line="240" w:lineRule="exact"/>
    </w:pPr>
    <w:rPr>
      <w:rFonts w:ascii="华文隶书" w:eastAsia="华文隶书" w:hAnsi="Calibri" w:cs="Times New Roman"/>
      <w:sz w:val="28"/>
    </w:rPr>
  </w:style>
  <w:style w:type="character" w:customStyle="1" w:styleId="Char6">
    <w:name w:val="特别声明格式 Char"/>
    <w:basedOn w:val="a0"/>
    <w:link w:val="aa"/>
    <w:rsid w:val="00B10000"/>
    <w:rPr>
      <w:rFonts w:ascii="华文隶书" w:eastAsia="华文隶书" w:hAnsi="Calibri" w:cs="Times New Roman"/>
      <w:sz w:val="28"/>
    </w:rPr>
  </w:style>
  <w:style w:type="paragraph" w:styleId="ab">
    <w:name w:val="Body Text"/>
    <w:basedOn w:val="a"/>
    <w:link w:val="Char7"/>
    <w:rsid w:val="00B10000"/>
    <w:pPr>
      <w:widowControl/>
      <w:spacing w:after="120" w:line="240" w:lineRule="exact"/>
      <w:ind w:left="3402"/>
    </w:pPr>
    <w:rPr>
      <w:rFonts w:ascii="Arial" w:eastAsia="楷体_GB2312" w:hAnsi="Arial" w:cs="Times New Roman"/>
      <w:color w:val="000000"/>
      <w:kern w:val="0"/>
      <w:szCs w:val="20"/>
      <w:lang w:val="en-GB"/>
    </w:rPr>
  </w:style>
  <w:style w:type="character" w:customStyle="1" w:styleId="Char7">
    <w:name w:val="正文文本 Char"/>
    <w:basedOn w:val="a0"/>
    <w:link w:val="ab"/>
    <w:rsid w:val="00B10000"/>
    <w:rPr>
      <w:rFonts w:ascii="Arial" w:eastAsia="楷体_GB2312" w:hAnsi="Arial" w:cs="Times New Roman"/>
      <w:color w:val="000000"/>
      <w:kern w:val="0"/>
      <w:szCs w:val="20"/>
      <w:lang w:val="en-GB"/>
    </w:rPr>
  </w:style>
  <w:style w:type="paragraph" w:customStyle="1" w:styleId="FootnoteNoline">
    <w:name w:val="FootnoteNoline"/>
    <w:basedOn w:val="a"/>
    <w:next w:val="ab"/>
    <w:rsid w:val="008840A4"/>
    <w:pPr>
      <w:widowControl/>
      <w:tabs>
        <w:tab w:val="right" w:pos="10065"/>
      </w:tabs>
      <w:spacing w:before="40" w:after="160"/>
      <w:ind w:left="3402"/>
    </w:pPr>
    <w:rPr>
      <w:rFonts w:ascii="Arial" w:eastAsia="楷体_GB2312" w:hAnsi="Arial" w:cs="Arial"/>
      <w:color w:val="003765"/>
      <w:kern w:val="0"/>
      <w:sz w:val="15"/>
      <w:szCs w:val="14"/>
      <w:lang w:val="en-GB"/>
    </w:rPr>
  </w:style>
  <w:style w:type="paragraph" w:customStyle="1" w:styleId="SubTitleLargeTable">
    <w:name w:val="SubTitleLargeTable"/>
    <w:rsid w:val="008840A4"/>
    <w:pPr>
      <w:keepNext/>
      <w:pBdr>
        <w:top w:val="single" w:sz="6" w:space="1" w:color="666699"/>
      </w:pBdr>
      <w:suppressAutoHyphens/>
      <w:spacing w:after="40" w:line="240" w:lineRule="atLeast"/>
    </w:pPr>
    <w:rPr>
      <w:rFonts w:ascii="Arial" w:eastAsia="楷体_GB2312" w:hAnsi="Arial" w:cs="Arial"/>
      <w:b/>
      <w:bCs/>
      <w:i/>
      <w:iCs/>
      <w:color w:val="003765"/>
      <w:kern w:val="0"/>
      <w:szCs w:val="21"/>
      <w:lang w:val="en-GB"/>
    </w:rPr>
  </w:style>
  <w:style w:type="paragraph" w:styleId="ac">
    <w:name w:val="Balloon Text"/>
    <w:basedOn w:val="a"/>
    <w:link w:val="Char8"/>
    <w:uiPriority w:val="99"/>
    <w:semiHidden/>
    <w:unhideWhenUsed/>
    <w:rsid w:val="008840A4"/>
    <w:rPr>
      <w:sz w:val="18"/>
      <w:szCs w:val="18"/>
    </w:rPr>
  </w:style>
  <w:style w:type="character" w:customStyle="1" w:styleId="Char8">
    <w:name w:val="批注框文本 Char"/>
    <w:basedOn w:val="a0"/>
    <w:link w:val="ac"/>
    <w:uiPriority w:val="99"/>
    <w:semiHidden/>
    <w:rsid w:val="008840A4"/>
    <w:rPr>
      <w:sz w:val="18"/>
      <w:szCs w:val="18"/>
    </w:rPr>
  </w:style>
  <w:style w:type="paragraph" w:customStyle="1" w:styleId="CoverBullet">
    <w:name w:val="Cover Bullet"/>
    <w:rsid w:val="008840A4"/>
    <w:pPr>
      <w:numPr>
        <w:numId w:val="3"/>
      </w:numPr>
      <w:spacing w:before="120" w:after="120"/>
      <w:ind w:left="357" w:hanging="357"/>
    </w:pPr>
    <w:rPr>
      <w:rFonts w:ascii="LucidaSans" w:eastAsia="宋体" w:hAnsi="LucidaSans" w:cs="Times New Roman"/>
      <w:b/>
      <w:bCs/>
      <w:kern w:val="0"/>
      <w:sz w:val="20"/>
      <w:szCs w:val="20"/>
      <w:lang w:val="en-GB"/>
    </w:rPr>
  </w:style>
  <w:style w:type="paragraph" w:styleId="ad">
    <w:name w:val="List Paragraph"/>
    <w:basedOn w:val="a"/>
    <w:uiPriority w:val="34"/>
    <w:qFormat/>
    <w:rsid w:val="00026FF9"/>
    <w:pPr>
      <w:ind w:firstLineChars="200" w:firstLine="420"/>
    </w:pPr>
  </w:style>
  <w:style w:type="paragraph" w:customStyle="1" w:styleId="SourceLarge">
    <w:name w:val="SourceLarge"/>
    <w:rsid w:val="00611ADA"/>
    <w:pPr>
      <w:tabs>
        <w:tab w:val="left" w:pos="5216"/>
        <w:tab w:val="right" w:pos="9866"/>
      </w:tabs>
      <w:suppressAutoHyphens/>
      <w:spacing w:line="160" w:lineRule="atLeast"/>
    </w:pPr>
    <w:rPr>
      <w:rFonts w:ascii="LucidaSans" w:eastAsia="宋体" w:hAnsi="LucidaSans" w:cs="Times New Roman"/>
      <w:kern w:val="0"/>
      <w:sz w:val="12"/>
      <w:szCs w:val="12"/>
      <w:lang w:val="en-GB"/>
    </w:rPr>
  </w:style>
  <w:style w:type="paragraph" w:customStyle="1" w:styleId="BulletCoverpage">
    <w:name w:val="Bullet Cover page"/>
    <w:basedOn w:val="a"/>
    <w:rsid w:val="00611ADA"/>
    <w:pPr>
      <w:widowControl/>
      <w:numPr>
        <w:numId w:val="4"/>
      </w:numPr>
      <w:suppressAutoHyphens/>
      <w:spacing w:after="200" w:line="240" w:lineRule="atLeast"/>
    </w:pPr>
    <w:rPr>
      <w:rFonts w:ascii="Arial" w:eastAsia="楷体_GB2312" w:hAnsi="Arial" w:cs="Times New Roman"/>
      <w:kern w:val="0"/>
      <w:sz w:val="18"/>
      <w:szCs w:val="20"/>
      <w:lang w:val="en-GB"/>
    </w:rPr>
  </w:style>
  <w:style w:type="paragraph" w:customStyle="1" w:styleId="10">
    <w:name w:val="模板标题1"/>
    <w:basedOn w:val="a"/>
    <w:next w:val="ab"/>
    <w:rsid w:val="00611ADA"/>
    <w:pPr>
      <w:widowControl/>
      <w:spacing w:after="240" w:line="300" w:lineRule="exact"/>
      <w:ind w:left="3402"/>
      <w:outlineLvl w:val="0"/>
    </w:pPr>
    <w:rPr>
      <w:rFonts w:ascii="Arial" w:eastAsia="楷体_GB2312" w:hAnsi="Arial" w:cs="Times New Roman"/>
      <w:b/>
      <w:bCs/>
      <w:color w:val="01659D"/>
      <w:kern w:val="0"/>
      <w:sz w:val="24"/>
      <w:szCs w:val="20"/>
      <w:lang w:val="en-GB"/>
    </w:rPr>
  </w:style>
  <w:style w:type="character" w:customStyle="1" w:styleId="1Char">
    <w:name w:val="标题 1 Char"/>
    <w:aliases w:val="小标题 Char"/>
    <w:basedOn w:val="a0"/>
    <w:link w:val="1"/>
    <w:uiPriority w:val="9"/>
    <w:rsid w:val="00A21A5A"/>
    <w:rPr>
      <w:rFonts w:ascii="Calibri" w:eastAsia="华文楷体" w:hAnsi="Calibri" w:cs="Times New Roman"/>
      <w:b/>
      <w:bCs/>
      <w:kern w:val="44"/>
      <w:sz w:val="28"/>
      <w:szCs w:val="44"/>
    </w:rPr>
  </w:style>
  <w:style w:type="paragraph" w:customStyle="1" w:styleId="ae">
    <w:name w:val="正文内容"/>
    <w:basedOn w:val="ab"/>
    <w:link w:val="Char9"/>
    <w:qFormat/>
    <w:rsid w:val="00A21A5A"/>
    <w:pPr>
      <w:tabs>
        <w:tab w:val="num" w:pos="3799"/>
      </w:tabs>
      <w:spacing w:after="163"/>
      <w:ind w:left="3799" w:hanging="369"/>
    </w:pPr>
    <w:rPr>
      <w:rFonts w:ascii="KaiTi_GB2312" w:eastAsia="KaiTi_GB2312" w:hAnsi="KaiTi_GB2312"/>
      <w:color w:val="auto"/>
    </w:rPr>
  </w:style>
  <w:style w:type="character" w:customStyle="1" w:styleId="Char9">
    <w:name w:val="正文内容 Char"/>
    <w:basedOn w:val="Char7"/>
    <w:link w:val="ae"/>
    <w:rsid w:val="00A21A5A"/>
    <w:rPr>
      <w:rFonts w:ascii="KaiTi_GB2312" w:eastAsia="KaiTi_GB2312" w:hAnsi="KaiTi_GB2312"/>
    </w:rPr>
  </w:style>
  <w:style w:type="paragraph" w:customStyle="1" w:styleId="af">
    <w:name w:val="正文小标题"/>
    <w:basedOn w:val="ab"/>
    <w:link w:val="Chara"/>
    <w:qFormat/>
    <w:rsid w:val="00A21A5A"/>
    <w:pPr>
      <w:spacing w:after="0"/>
    </w:pPr>
    <w:rPr>
      <w:rFonts w:ascii="KaiTi_GB2312" w:eastAsia="KaiTi_GB2312" w:hAnsi="KaiTi_GB2312"/>
      <w:b/>
      <w:bCs/>
      <w:color w:val="0070C0"/>
      <w:szCs w:val="21"/>
      <w:lang w:val="en-US"/>
    </w:rPr>
  </w:style>
  <w:style w:type="character" w:customStyle="1" w:styleId="Chara">
    <w:name w:val="正文小标题 Char"/>
    <w:basedOn w:val="Char7"/>
    <w:link w:val="af"/>
    <w:rsid w:val="00A21A5A"/>
    <w:rPr>
      <w:rFonts w:ascii="KaiTi_GB2312" w:eastAsia="KaiTi_GB2312" w:hAnsi="KaiTi_GB2312"/>
      <w:b/>
      <w:bCs/>
      <w:color w:val="0070C0"/>
      <w:szCs w:val="21"/>
    </w:rPr>
  </w:style>
  <w:style w:type="character" w:styleId="af0">
    <w:name w:val="Hyperlink"/>
    <w:basedOn w:val="a0"/>
    <w:uiPriority w:val="99"/>
    <w:semiHidden/>
    <w:unhideWhenUsed/>
    <w:rsid w:val="006F4A62"/>
    <w:rPr>
      <w:strike w:val="0"/>
      <w:dstrike w:val="0"/>
      <w:color w:val="072885"/>
      <w:u w:val="none"/>
      <w:effect w:val="none"/>
    </w:rPr>
  </w:style>
  <w:style w:type="paragraph" w:styleId="af1">
    <w:name w:val="Normal (Web)"/>
    <w:basedOn w:val="a"/>
    <w:uiPriority w:val="99"/>
    <w:unhideWhenUsed/>
    <w:rsid w:val="00413A93"/>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919743">
      <w:bodyDiv w:val="1"/>
      <w:marLeft w:val="0"/>
      <w:marRight w:val="0"/>
      <w:marTop w:val="0"/>
      <w:marBottom w:val="0"/>
      <w:divBdr>
        <w:top w:val="none" w:sz="0" w:space="0" w:color="auto"/>
        <w:left w:val="none" w:sz="0" w:space="0" w:color="auto"/>
        <w:bottom w:val="none" w:sz="0" w:space="0" w:color="auto"/>
        <w:right w:val="none" w:sz="0" w:space="0" w:color="auto"/>
      </w:divBdr>
    </w:div>
    <w:div w:id="18701771">
      <w:bodyDiv w:val="1"/>
      <w:marLeft w:val="0"/>
      <w:marRight w:val="0"/>
      <w:marTop w:val="0"/>
      <w:marBottom w:val="0"/>
      <w:divBdr>
        <w:top w:val="none" w:sz="0" w:space="0" w:color="auto"/>
        <w:left w:val="none" w:sz="0" w:space="0" w:color="auto"/>
        <w:bottom w:val="none" w:sz="0" w:space="0" w:color="auto"/>
        <w:right w:val="none" w:sz="0" w:space="0" w:color="auto"/>
      </w:divBdr>
    </w:div>
    <w:div w:id="33621892">
      <w:bodyDiv w:val="1"/>
      <w:marLeft w:val="0"/>
      <w:marRight w:val="0"/>
      <w:marTop w:val="0"/>
      <w:marBottom w:val="0"/>
      <w:divBdr>
        <w:top w:val="none" w:sz="0" w:space="0" w:color="auto"/>
        <w:left w:val="none" w:sz="0" w:space="0" w:color="auto"/>
        <w:bottom w:val="none" w:sz="0" w:space="0" w:color="auto"/>
        <w:right w:val="none" w:sz="0" w:space="0" w:color="auto"/>
      </w:divBdr>
    </w:div>
    <w:div w:id="56754761">
      <w:bodyDiv w:val="1"/>
      <w:marLeft w:val="0"/>
      <w:marRight w:val="0"/>
      <w:marTop w:val="0"/>
      <w:marBottom w:val="0"/>
      <w:divBdr>
        <w:top w:val="none" w:sz="0" w:space="0" w:color="auto"/>
        <w:left w:val="none" w:sz="0" w:space="0" w:color="auto"/>
        <w:bottom w:val="none" w:sz="0" w:space="0" w:color="auto"/>
        <w:right w:val="none" w:sz="0" w:space="0" w:color="auto"/>
      </w:divBdr>
    </w:div>
    <w:div w:id="61872036">
      <w:bodyDiv w:val="1"/>
      <w:marLeft w:val="0"/>
      <w:marRight w:val="0"/>
      <w:marTop w:val="0"/>
      <w:marBottom w:val="0"/>
      <w:divBdr>
        <w:top w:val="none" w:sz="0" w:space="0" w:color="auto"/>
        <w:left w:val="none" w:sz="0" w:space="0" w:color="auto"/>
        <w:bottom w:val="none" w:sz="0" w:space="0" w:color="auto"/>
        <w:right w:val="none" w:sz="0" w:space="0" w:color="auto"/>
      </w:divBdr>
    </w:div>
    <w:div w:id="65348306">
      <w:bodyDiv w:val="1"/>
      <w:marLeft w:val="0"/>
      <w:marRight w:val="0"/>
      <w:marTop w:val="0"/>
      <w:marBottom w:val="0"/>
      <w:divBdr>
        <w:top w:val="none" w:sz="0" w:space="0" w:color="auto"/>
        <w:left w:val="none" w:sz="0" w:space="0" w:color="auto"/>
        <w:bottom w:val="none" w:sz="0" w:space="0" w:color="auto"/>
        <w:right w:val="none" w:sz="0" w:space="0" w:color="auto"/>
      </w:divBdr>
    </w:div>
    <w:div w:id="79252905">
      <w:bodyDiv w:val="1"/>
      <w:marLeft w:val="0"/>
      <w:marRight w:val="0"/>
      <w:marTop w:val="0"/>
      <w:marBottom w:val="0"/>
      <w:divBdr>
        <w:top w:val="none" w:sz="0" w:space="0" w:color="auto"/>
        <w:left w:val="none" w:sz="0" w:space="0" w:color="auto"/>
        <w:bottom w:val="none" w:sz="0" w:space="0" w:color="auto"/>
        <w:right w:val="none" w:sz="0" w:space="0" w:color="auto"/>
      </w:divBdr>
    </w:div>
    <w:div w:id="90787736">
      <w:bodyDiv w:val="1"/>
      <w:marLeft w:val="0"/>
      <w:marRight w:val="0"/>
      <w:marTop w:val="0"/>
      <w:marBottom w:val="0"/>
      <w:divBdr>
        <w:top w:val="none" w:sz="0" w:space="0" w:color="auto"/>
        <w:left w:val="none" w:sz="0" w:space="0" w:color="auto"/>
        <w:bottom w:val="none" w:sz="0" w:space="0" w:color="auto"/>
        <w:right w:val="none" w:sz="0" w:space="0" w:color="auto"/>
      </w:divBdr>
    </w:div>
    <w:div w:id="157234368">
      <w:bodyDiv w:val="1"/>
      <w:marLeft w:val="0"/>
      <w:marRight w:val="0"/>
      <w:marTop w:val="0"/>
      <w:marBottom w:val="0"/>
      <w:divBdr>
        <w:top w:val="none" w:sz="0" w:space="0" w:color="auto"/>
        <w:left w:val="none" w:sz="0" w:space="0" w:color="auto"/>
        <w:bottom w:val="none" w:sz="0" w:space="0" w:color="auto"/>
        <w:right w:val="none" w:sz="0" w:space="0" w:color="auto"/>
      </w:divBdr>
    </w:div>
    <w:div w:id="217664631">
      <w:bodyDiv w:val="1"/>
      <w:marLeft w:val="0"/>
      <w:marRight w:val="0"/>
      <w:marTop w:val="0"/>
      <w:marBottom w:val="0"/>
      <w:divBdr>
        <w:top w:val="none" w:sz="0" w:space="0" w:color="auto"/>
        <w:left w:val="none" w:sz="0" w:space="0" w:color="auto"/>
        <w:bottom w:val="none" w:sz="0" w:space="0" w:color="auto"/>
        <w:right w:val="none" w:sz="0" w:space="0" w:color="auto"/>
      </w:divBdr>
    </w:div>
    <w:div w:id="227305469">
      <w:bodyDiv w:val="1"/>
      <w:marLeft w:val="0"/>
      <w:marRight w:val="0"/>
      <w:marTop w:val="0"/>
      <w:marBottom w:val="0"/>
      <w:divBdr>
        <w:top w:val="none" w:sz="0" w:space="0" w:color="auto"/>
        <w:left w:val="none" w:sz="0" w:space="0" w:color="auto"/>
        <w:bottom w:val="none" w:sz="0" w:space="0" w:color="auto"/>
        <w:right w:val="none" w:sz="0" w:space="0" w:color="auto"/>
      </w:divBdr>
      <w:divsChild>
        <w:div w:id="820578595">
          <w:marLeft w:val="0"/>
          <w:marRight w:val="0"/>
          <w:marTop w:val="0"/>
          <w:marBottom w:val="0"/>
          <w:divBdr>
            <w:top w:val="none" w:sz="0" w:space="0" w:color="auto"/>
            <w:left w:val="none" w:sz="0" w:space="0" w:color="auto"/>
            <w:bottom w:val="none" w:sz="0" w:space="0" w:color="auto"/>
            <w:right w:val="none" w:sz="0" w:space="0" w:color="auto"/>
          </w:divBdr>
        </w:div>
      </w:divsChild>
    </w:div>
    <w:div w:id="243884882">
      <w:bodyDiv w:val="1"/>
      <w:marLeft w:val="0"/>
      <w:marRight w:val="0"/>
      <w:marTop w:val="0"/>
      <w:marBottom w:val="0"/>
      <w:divBdr>
        <w:top w:val="none" w:sz="0" w:space="0" w:color="auto"/>
        <w:left w:val="none" w:sz="0" w:space="0" w:color="auto"/>
        <w:bottom w:val="none" w:sz="0" w:space="0" w:color="auto"/>
        <w:right w:val="none" w:sz="0" w:space="0" w:color="auto"/>
      </w:divBdr>
    </w:div>
    <w:div w:id="246960692">
      <w:bodyDiv w:val="1"/>
      <w:marLeft w:val="0"/>
      <w:marRight w:val="0"/>
      <w:marTop w:val="0"/>
      <w:marBottom w:val="0"/>
      <w:divBdr>
        <w:top w:val="none" w:sz="0" w:space="0" w:color="auto"/>
        <w:left w:val="none" w:sz="0" w:space="0" w:color="auto"/>
        <w:bottom w:val="none" w:sz="0" w:space="0" w:color="auto"/>
        <w:right w:val="none" w:sz="0" w:space="0" w:color="auto"/>
      </w:divBdr>
    </w:div>
    <w:div w:id="248659411">
      <w:bodyDiv w:val="1"/>
      <w:marLeft w:val="0"/>
      <w:marRight w:val="0"/>
      <w:marTop w:val="0"/>
      <w:marBottom w:val="0"/>
      <w:divBdr>
        <w:top w:val="none" w:sz="0" w:space="0" w:color="auto"/>
        <w:left w:val="none" w:sz="0" w:space="0" w:color="auto"/>
        <w:bottom w:val="none" w:sz="0" w:space="0" w:color="auto"/>
        <w:right w:val="none" w:sz="0" w:space="0" w:color="auto"/>
      </w:divBdr>
    </w:div>
    <w:div w:id="266811014">
      <w:bodyDiv w:val="1"/>
      <w:marLeft w:val="0"/>
      <w:marRight w:val="0"/>
      <w:marTop w:val="0"/>
      <w:marBottom w:val="0"/>
      <w:divBdr>
        <w:top w:val="none" w:sz="0" w:space="0" w:color="auto"/>
        <w:left w:val="none" w:sz="0" w:space="0" w:color="auto"/>
        <w:bottom w:val="none" w:sz="0" w:space="0" w:color="auto"/>
        <w:right w:val="none" w:sz="0" w:space="0" w:color="auto"/>
      </w:divBdr>
      <w:divsChild>
        <w:div w:id="984159114">
          <w:marLeft w:val="0"/>
          <w:marRight w:val="0"/>
          <w:marTop w:val="0"/>
          <w:marBottom w:val="0"/>
          <w:divBdr>
            <w:top w:val="none" w:sz="0" w:space="0" w:color="auto"/>
            <w:left w:val="none" w:sz="0" w:space="0" w:color="auto"/>
            <w:bottom w:val="none" w:sz="0" w:space="0" w:color="auto"/>
            <w:right w:val="none" w:sz="0" w:space="0" w:color="auto"/>
          </w:divBdr>
        </w:div>
      </w:divsChild>
    </w:div>
    <w:div w:id="273708039">
      <w:bodyDiv w:val="1"/>
      <w:marLeft w:val="0"/>
      <w:marRight w:val="0"/>
      <w:marTop w:val="0"/>
      <w:marBottom w:val="0"/>
      <w:divBdr>
        <w:top w:val="none" w:sz="0" w:space="0" w:color="auto"/>
        <w:left w:val="none" w:sz="0" w:space="0" w:color="auto"/>
        <w:bottom w:val="none" w:sz="0" w:space="0" w:color="auto"/>
        <w:right w:val="none" w:sz="0" w:space="0" w:color="auto"/>
      </w:divBdr>
      <w:divsChild>
        <w:div w:id="480852032">
          <w:marLeft w:val="0"/>
          <w:marRight w:val="0"/>
          <w:marTop w:val="0"/>
          <w:marBottom w:val="0"/>
          <w:divBdr>
            <w:top w:val="none" w:sz="0" w:space="0" w:color="auto"/>
            <w:left w:val="none" w:sz="0" w:space="0" w:color="auto"/>
            <w:bottom w:val="none" w:sz="0" w:space="0" w:color="auto"/>
            <w:right w:val="none" w:sz="0" w:space="0" w:color="auto"/>
          </w:divBdr>
        </w:div>
      </w:divsChild>
    </w:div>
    <w:div w:id="278032105">
      <w:bodyDiv w:val="1"/>
      <w:marLeft w:val="0"/>
      <w:marRight w:val="0"/>
      <w:marTop w:val="0"/>
      <w:marBottom w:val="0"/>
      <w:divBdr>
        <w:top w:val="none" w:sz="0" w:space="0" w:color="auto"/>
        <w:left w:val="none" w:sz="0" w:space="0" w:color="auto"/>
        <w:bottom w:val="none" w:sz="0" w:space="0" w:color="auto"/>
        <w:right w:val="none" w:sz="0" w:space="0" w:color="auto"/>
      </w:divBdr>
      <w:divsChild>
        <w:div w:id="1797144027">
          <w:marLeft w:val="0"/>
          <w:marRight w:val="0"/>
          <w:marTop w:val="0"/>
          <w:marBottom w:val="0"/>
          <w:divBdr>
            <w:top w:val="none" w:sz="0" w:space="0" w:color="auto"/>
            <w:left w:val="none" w:sz="0" w:space="0" w:color="auto"/>
            <w:bottom w:val="none" w:sz="0" w:space="0" w:color="auto"/>
            <w:right w:val="none" w:sz="0" w:space="0" w:color="auto"/>
          </w:divBdr>
          <w:divsChild>
            <w:div w:id="908854932">
              <w:marLeft w:val="0"/>
              <w:marRight w:val="0"/>
              <w:marTop w:val="0"/>
              <w:marBottom w:val="0"/>
              <w:divBdr>
                <w:top w:val="none" w:sz="0" w:space="0" w:color="auto"/>
                <w:left w:val="none" w:sz="0" w:space="0" w:color="auto"/>
                <w:bottom w:val="none" w:sz="0" w:space="0" w:color="auto"/>
                <w:right w:val="none" w:sz="0" w:space="0" w:color="auto"/>
              </w:divBdr>
              <w:divsChild>
                <w:div w:id="1122840324">
                  <w:marLeft w:val="0"/>
                  <w:marRight w:val="0"/>
                  <w:marTop w:val="0"/>
                  <w:marBottom w:val="0"/>
                  <w:divBdr>
                    <w:top w:val="none" w:sz="0" w:space="0" w:color="auto"/>
                    <w:left w:val="none" w:sz="0" w:space="0" w:color="auto"/>
                    <w:bottom w:val="none" w:sz="0" w:space="0" w:color="auto"/>
                    <w:right w:val="none" w:sz="0" w:space="0" w:color="auto"/>
                  </w:divBdr>
                  <w:divsChild>
                    <w:div w:id="2014842743">
                      <w:marLeft w:val="0"/>
                      <w:marRight w:val="0"/>
                      <w:marTop w:val="0"/>
                      <w:marBottom w:val="0"/>
                      <w:divBdr>
                        <w:top w:val="single" w:sz="6" w:space="15" w:color="C0D8F2"/>
                        <w:left w:val="single" w:sz="6" w:space="18" w:color="C0D8F2"/>
                        <w:bottom w:val="single" w:sz="6" w:space="11" w:color="C0D8F2"/>
                        <w:right w:val="single" w:sz="6" w:space="18" w:color="C0D8F2"/>
                      </w:divBdr>
                      <w:divsChild>
                        <w:div w:id="1959951979">
                          <w:marLeft w:val="0"/>
                          <w:marRight w:val="0"/>
                          <w:marTop w:val="0"/>
                          <w:marBottom w:val="0"/>
                          <w:divBdr>
                            <w:top w:val="none" w:sz="0" w:space="0" w:color="auto"/>
                            <w:left w:val="none" w:sz="0" w:space="0" w:color="auto"/>
                            <w:bottom w:val="none" w:sz="0" w:space="0" w:color="auto"/>
                            <w:right w:val="none" w:sz="0" w:space="0" w:color="auto"/>
                          </w:divBdr>
                          <w:divsChild>
                            <w:div w:id="81510207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697258">
      <w:bodyDiv w:val="1"/>
      <w:marLeft w:val="0"/>
      <w:marRight w:val="0"/>
      <w:marTop w:val="0"/>
      <w:marBottom w:val="0"/>
      <w:divBdr>
        <w:top w:val="none" w:sz="0" w:space="0" w:color="auto"/>
        <w:left w:val="none" w:sz="0" w:space="0" w:color="auto"/>
        <w:bottom w:val="none" w:sz="0" w:space="0" w:color="auto"/>
        <w:right w:val="none" w:sz="0" w:space="0" w:color="auto"/>
      </w:divBdr>
    </w:div>
    <w:div w:id="299311649">
      <w:bodyDiv w:val="1"/>
      <w:marLeft w:val="0"/>
      <w:marRight w:val="0"/>
      <w:marTop w:val="0"/>
      <w:marBottom w:val="0"/>
      <w:divBdr>
        <w:top w:val="none" w:sz="0" w:space="0" w:color="auto"/>
        <w:left w:val="none" w:sz="0" w:space="0" w:color="auto"/>
        <w:bottom w:val="none" w:sz="0" w:space="0" w:color="auto"/>
        <w:right w:val="none" w:sz="0" w:space="0" w:color="auto"/>
      </w:divBdr>
      <w:divsChild>
        <w:div w:id="731925713">
          <w:marLeft w:val="0"/>
          <w:marRight w:val="0"/>
          <w:marTop w:val="0"/>
          <w:marBottom w:val="0"/>
          <w:divBdr>
            <w:top w:val="none" w:sz="0" w:space="0" w:color="auto"/>
            <w:left w:val="none" w:sz="0" w:space="0" w:color="auto"/>
            <w:bottom w:val="none" w:sz="0" w:space="0" w:color="auto"/>
            <w:right w:val="none" w:sz="0" w:space="0" w:color="auto"/>
          </w:divBdr>
        </w:div>
      </w:divsChild>
    </w:div>
    <w:div w:id="311175583">
      <w:bodyDiv w:val="1"/>
      <w:marLeft w:val="0"/>
      <w:marRight w:val="0"/>
      <w:marTop w:val="0"/>
      <w:marBottom w:val="0"/>
      <w:divBdr>
        <w:top w:val="none" w:sz="0" w:space="0" w:color="auto"/>
        <w:left w:val="none" w:sz="0" w:space="0" w:color="auto"/>
        <w:bottom w:val="none" w:sz="0" w:space="0" w:color="auto"/>
        <w:right w:val="none" w:sz="0" w:space="0" w:color="auto"/>
      </w:divBdr>
    </w:div>
    <w:div w:id="320039657">
      <w:bodyDiv w:val="1"/>
      <w:marLeft w:val="0"/>
      <w:marRight w:val="0"/>
      <w:marTop w:val="0"/>
      <w:marBottom w:val="0"/>
      <w:divBdr>
        <w:top w:val="none" w:sz="0" w:space="0" w:color="auto"/>
        <w:left w:val="none" w:sz="0" w:space="0" w:color="auto"/>
        <w:bottom w:val="none" w:sz="0" w:space="0" w:color="auto"/>
        <w:right w:val="none" w:sz="0" w:space="0" w:color="auto"/>
      </w:divBdr>
      <w:divsChild>
        <w:div w:id="55903326">
          <w:marLeft w:val="0"/>
          <w:marRight w:val="0"/>
          <w:marTop w:val="0"/>
          <w:marBottom w:val="0"/>
          <w:divBdr>
            <w:top w:val="none" w:sz="0" w:space="0" w:color="auto"/>
            <w:left w:val="none" w:sz="0" w:space="0" w:color="auto"/>
            <w:bottom w:val="none" w:sz="0" w:space="0" w:color="auto"/>
            <w:right w:val="none" w:sz="0" w:space="0" w:color="auto"/>
          </w:divBdr>
        </w:div>
      </w:divsChild>
    </w:div>
    <w:div w:id="346835262">
      <w:bodyDiv w:val="1"/>
      <w:marLeft w:val="0"/>
      <w:marRight w:val="0"/>
      <w:marTop w:val="0"/>
      <w:marBottom w:val="0"/>
      <w:divBdr>
        <w:top w:val="none" w:sz="0" w:space="0" w:color="auto"/>
        <w:left w:val="none" w:sz="0" w:space="0" w:color="auto"/>
        <w:bottom w:val="none" w:sz="0" w:space="0" w:color="auto"/>
        <w:right w:val="none" w:sz="0" w:space="0" w:color="auto"/>
      </w:divBdr>
      <w:divsChild>
        <w:div w:id="743406668">
          <w:marLeft w:val="0"/>
          <w:marRight w:val="0"/>
          <w:marTop w:val="0"/>
          <w:marBottom w:val="0"/>
          <w:divBdr>
            <w:top w:val="none" w:sz="0" w:space="0" w:color="auto"/>
            <w:left w:val="none" w:sz="0" w:space="0" w:color="auto"/>
            <w:bottom w:val="none" w:sz="0" w:space="0" w:color="auto"/>
            <w:right w:val="none" w:sz="0" w:space="0" w:color="auto"/>
          </w:divBdr>
        </w:div>
      </w:divsChild>
    </w:div>
    <w:div w:id="351153900">
      <w:bodyDiv w:val="1"/>
      <w:marLeft w:val="0"/>
      <w:marRight w:val="0"/>
      <w:marTop w:val="0"/>
      <w:marBottom w:val="0"/>
      <w:divBdr>
        <w:top w:val="none" w:sz="0" w:space="0" w:color="auto"/>
        <w:left w:val="none" w:sz="0" w:space="0" w:color="auto"/>
        <w:bottom w:val="none" w:sz="0" w:space="0" w:color="auto"/>
        <w:right w:val="none" w:sz="0" w:space="0" w:color="auto"/>
      </w:divBdr>
    </w:div>
    <w:div w:id="351731782">
      <w:bodyDiv w:val="1"/>
      <w:marLeft w:val="0"/>
      <w:marRight w:val="0"/>
      <w:marTop w:val="0"/>
      <w:marBottom w:val="0"/>
      <w:divBdr>
        <w:top w:val="none" w:sz="0" w:space="0" w:color="auto"/>
        <w:left w:val="none" w:sz="0" w:space="0" w:color="auto"/>
        <w:bottom w:val="none" w:sz="0" w:space="0" w:color="auto"/>
        <w:right w:val="none" w:sz="0" w:space="0" w:color="auto"/>
      </w:divBdr>
    </w:div>
    <w:div w:id="359554529">
      <w:bodyDiv w:val="1"/>
      <w:marLeft w:val="0"/>
      <w:marRight w:val="0"/>
      <w:marTop w:val="0"/>
      <w:marBottom w:val="0"/>
      <w:divBdr>
        <w:top w:val="none" w:sz="0" w:space="0" w:color="auto"/>
        <w:left w:val="none" w:sz="0" w:space="0" w:color="auto"/>
        <w:bottom w:val="none" w:sz="0" w:space="0" w:color="auto"/>
        <w:right w:val="none" w:sz="0" w:space="0" w:color="auto"/>
      </w:divBdr>
    </w:div>
    <w:div w:id="360781967">
      <w:bodyDiv w:val="1"/>
      <w:marLeft w:val="0"/>
      <w:marRight w:val="0"/>
      <w:marTop w:val="0"/>
      <w:marBottom w:val="0"/>
      <w:divBdr>
        <w:top w:val="none" w:sz="0" w:space="0" w:color="auto"/>
        <w:left w:val="none" w:sz="0" w:space="0" w:color="auto"/>
        <w:bottom w:val="none" w:sz="0" w:space="0" w:color="auto"/>
        <w:right w:val="none" w:sz="0" w:space="0" w:color="auto"/>
      </w:divBdr>
      <w:divsChild>
        <w:div w:id="35857247">
          <w:marLeft w:val="0"/>
          <w:marRight w:val="0"/>
          <w:marTop w:val="0"/>
          <w:marBottom w:val="0"/>
          <w:divBdr>
            <w:top w:val="none" w:sz="0" w:space="0" w:color="auto"/>
            <w:left w:val="none" w:sz="0" w:space="0" w:color="auto"/>
            <w:bottom w:val="none" w:sz="0" w:space="0" w:color="auto"/>
            <w:right w:val="none" w:sz="0" w:space="0" w:color="auto"/>
          </w:divBdr>
        </w:div>
      </w:divsChild>
    </w:div>
    <w:div w:id="378286817">
      <w:bodyDiv w:val="1"/>
      <w:marLeft w:val="180"/>
      <w:marRight w:val="180"/>
      <w:marTop w:val="180"/>
      <w:marBottom w:val="180"/>
      <w:divBdr>
        <w:top w:val="none" w:sz="0" w:space="0" w:color="auto"/>
        <w:left w:val="none" w:sz="0" w:space="0" w:color="auto"/>
        <w:bottom w:val="none" w:sz="0" w:space="0" w:color="auto"/>
        <w:right w:val="none" w:sz="0" w:space="0" w:color="auto"/>
      </w:divBdr>
      <w:divsChild>
        <w:div w:id="1712992323">
          <w:marLeft w:val="0"/>
          <w:marRight w:val="0"/>
          <w:marTop w:val="0"/>
          <w:marBottom w:val="0"/>
          <w:divBdr>
            <w:top w:val="none" w:sz="0" w:space="0" w:color="auto"/>
            <w:left w:val="none" w:sz="0" w:space="0" w:color="auto"/>
            <w:bottom w:val="none" w:sz="0" w:space="0" w:color="auto"/>
            <w:right w:val="none" w:sz="0" w:space="0" w:color="auto"/>
          </w:divBdr>
        </w:div>
      </w:divsChild>
    </w:div>
    <w:div w:id="387386664">
      <w:bodyDiv w:val="1"/>
      <w:marLeft w:val="0"/>
      <w:marRight w:val="0"/>
      <w:marTop w:val="0"/>
      <w:marBottom w:val="0"/>
      <w:divBdr>
        <w:top w:val="none" w:sz="0" w:space="0" w:color="auto"/>
        <w:left w:val="none" w:sz="0" w:space="0" w:color="auto"/>
        <w:bottom w:val="none" w:sz="0" w:space="0" w:color="auto"/>
        <w:right w:val="none" w:sz="0" w:space="0" w:color="auto"/>
      </w:divBdr>
    </w:div>
    <w:div w:id="389229620">
      <w:bodyDiv w:val="1"/>
      <w:marLeft w:val="0"/>
      <w:marRight w:val="0"/>
      <w:marTop w:val="0"/>
      <w:marBottom w:val="0"/>
      <w:divBdr>
        <w:top w:val="none" w:sz="0" w:space="0" w:color="auto"/>
        <w:left w:val="none" w:sz="0" w:space="0" w:color="auto"/>
        <w:bottom w:val="none" w:sz="0" w:space="0" w:color="auto"/>
        <w:right w:val="none" w:sz="0" w:space="0" w:color="auto"/>
      </w:divBdr>
    </w:div>
    <w:div w:id="442919304">
      <w:bodyDiv w:val="1"/>
      <w:marLeft w:val="0"/>
      <w:marRight w:val="0"/>
      <w:marTop w:val="0"/>
      <w:marBottom w:val="0"/>
      <w:divBdr>
        <w:top w:val="none" w:sz="0" w:space="0" w:color="auto"/>
        <w:left w:val="none" w:sz="0" w:space="0" w:color="auto"/>
        <w:bottom w:val="none" w:sz="0" w:space="0" w:color="auto"/>
        <w:right w:val="none" w:sz="0" w:space="0" w:color="auto"/>
      </w:divBdr>
    </w:div>
    <w:div w:id="455568299">
      <w:bodyDiv w:val="1"/>
      <w:marLeft w:val="0"/>
      <w:marRight w:val="0"/>
      <w:marTop w:val="0"/>
      <w:marBottom w:val="0"/>
      <w:divBdr>
        <w:top w:val="none" w:sz="0" w:space="0" w:color="auto"/>
        <w:left w:val="none" w:sz="0" w:space="0" w:color="auto"/>
        <w:bottom w:val="none" w:sz="0" w:space="0" w:color="auto"/>
        <w:right w:val="none" w:sz="0" w:space="0" w:color="auto"/>
      </w:divBdr>
    </w:div>
    <w:div w:id="461772827">
      <w:bodyDiv w:val="1"/>
      <w:marLeft w:val="0"/>
      <w:marRight w:val="0"/>
      <w:marTop w:val="0"/>
      <w:marBottom w:val="0"/>
      <w:divBdr>
        <w:top w:val="none" w:sz="0" w:space="0" w:color="auto"/>
        <w:left w:val="none" w:sz="0" w:space="0" w:color="auto"/>
        <w:bottom w:val="none" w:sz="0" w:space="0" w:color="auto"/>
        <w:right w:val="none" w:sz="0" w:space="0" w:color="auto"/>
      </w:divBdr>
      <w:divsChild>
        <w:div w:id="214124169">
          <w:marLeft w:val="0"/>
          <w:marRight w:val="0"/>
          <w:marTop w:val="0"/>
          <w:marBottom w:val="0"/>
          <w:divBdr>
            <w:top w:val="none" w:sz="0" w:space="0" w:color="auto"/>
            <w:left w:val="none" w:sz="0" w:space="0" w:color="auto"/>
            <w:bottom w:val="none" w:sz="0" w:space="0" w:color="auto"/>
            <w:right w:val="none" w:sz="0" w:space="0" w:color="auto"/>
          </w:divBdr>
        </w:div>
      </w:divsChild>
    </w:div>
    <w:div w:id="465316183">
      <w:bodyDiv w:val="1"/>
      <w:marLeft w:val="0"/>
      <w:marRight w:val="0"/>
      <w:marTop w:val="0"/>
      <w:marBottom w:val="0"/>
      <w:divBdr>
        <w:top w:val="none" w:sz="0" w:space="0" w:color="auto"/>
        <w:left w:val="none" w:sz="0" w:space="0" w:color="auto"/>
        <w:bottom w:val="none" w:sz="0" w:space="0" w:color="auto"/>
        <w:right w:val="none" w:sz="0" w:space="0" w:color="auto"/>
      </w:divBdr>
    </w:div>
    <w:div w:id="475684459">
      <w:bodyDiv w:val="1"/>
      <w:marLeft w:val="0"/>
      <w:marRight w:val="0"/>
      <w:marTop w:val="0"/>
      <w:marBottom w:val="0"/>
      <w:divBdr>
        <w:top w:val="none" w:sz="0" w:space="0" w:color="auto"/>
        <w:left w:val="none" w:sz="0" w:space="0" w:color="auto"/>
        <w:bottom w:val="none" w:sz="0" w:space="0" w:color="auto"/>
        <w:right w:val="none" w:sz="0" w:space="0" w:color="auto"/>
      </w:divBdr>
    </w:div>
    <w:div w:id="478767453">
      <w:bodyDiv w:val="1"/>
      <w:marLeft w:val="0"/>
      <w:marRight w:val="0"/>
      <w:marTop w:val="0"/>
      <w:marBottom w:val="0"/>
      <w:divBdr>
        <w:top w:val="none" w:sz="0" w:space="0" w:color="auto"/>
        <w:left w:val="none" w:sz="0" w:space="0" w:color="auto"/>
        <w:bottom w:val="none" w:sz="0" w:space="0" w:color="auto"/>
        <w:right w:val="none" w:sz="0" w:space="0" w:color="auto"/>
      </w:divBdr>
      <w:divsChild>
        <w:div w:id="38480613">
          <w:marLeft w:val="0"/>
          <w:marRight w:val="0"/>
          <w:marTop w:val="0"/>
          <w:marBottom w:val="0"/>
          <w:divBdr>
            <w:top w:val="none" w:sz="0" w:space="0" w:color="auto"/>
            <w:left w:val="none" w:sz="0" w:space="0" w:color="auto"/>
            <w:bottom w:val="none" w:sz="0" w:space="0" w:color="auto"/>
            <w:right w:val="none" w:sz="0" w:space="0" w:color="auto"/>
          </w:divBdr>
        </w:div>
      </w:divsChild>
    </w:div>
    <w:div w:id="484471112">
      <w:bodyDiv w:val="1"/>
      <w:marLeft w:val="0"/>
      <w:marRight w:val="0"/>
      <w:marTop w:val="0"/>
      <w:marBottom w:val="0"/>
      <w:divBdr>
        <w:top w:val="none" w:sz="0" w:space="0" w:color="auto"/>
        <w:left w:val="none" w:sz="0" w:space="0" w:color="auto"/>
        <w:bottom w:val="none" w:sz="0" w:space="0" w:color="auto"/>
        <w:right w:val="none" w:sz="0" w:space="0" w:color="auto"/>
      </w:divBdr>
    </w:div>
    <w:div w:id="521088688">
      <w:bodyDiv w:val="1"/>
      <w:marLeft w:val="0"/>
      <w:marRight w:val="0"/>
      <w:marTop w:val="0"/>
      <w:marBottom w:val="0"/>
      <w:divBdr>
        <w:top w:val="none" w:sz="0" w:space="0" w:color="auto"/>
        <w:left w:val="none" w:sz="0" w:space="0" w:color="auto"/>
        <w:bottom w:val="none" w:sz="0" w:space="0" w:color="auto"/>
        <w:right w:val="none" w:sz="0" w:space="0" w:color="auto"/>
      </w:divBdr>
      <w:divsChild>
        <w:div w:id="285083479">
          <w:marLeft w:val="0"/>
          <w:marRight w:val="0"/>
          <w:marTop w:val="0"/>
          <w:marBottom w:val="0"/>
          <w:divBdr>
            <w:top w:val="none" w:sz="0" w:space="0" w:color="auto"/>
            <w:left w:val="none" w:sz="0" w:space="0" w:color="auto"/>
            <w:bottom w:val="none" w:sz="0" w:space="0" w:color="auto"/>
            <w:right w:val="none" w:sz="0" w:space="0" w:color="auto"/>
          </w:divBdr>
        </w:div>
      </w:divsChild>
    </w:div>
    <w:div w:id="541016210">
      <w:bodyDiv w:val="1"/>
      <w:marLeft w:val="0"/>
      <w:marRight w:val="0"/>
      <w:marTop w:val="0"/>
      <w:marBottom w:val="0"/>
      <w:divBdr>
        <w:top w:val="none" w:sz="0" w:space="0" w:color="auto"/>
        <w:left w:val="none" w:sz="0" w:space="0" w:color="auto"/>
        <w:bottom w:val="none" w:sz="0" w:space="0" w:color="auto"/>
        <w:right w:val="none" w:sz="0" w:space="0" w:color="auto"/>
      </w:divBdr>
    </w:div>
    <w:div w:id="543300099">
      <w:bodyDiv w:val="1"/>
      <w:marLeft w:val="0"/>
      <w:marRight w:val="0"/>
      <w:marTop w:val="0"/>
      <w:marBottom w:val="0"/>
      <w:divBdr>
        <w:top w:val="none" w:sz="0" w:space="0" w:color="auto"/>
        <w:left w:val="none" w:sz="0" w:space="0" w:color="auto"/>
        <w:bottom w:val="none" w:sz="0" w:space="0" w:color="auto"/>
        <w:right w:val="none" w:sz="0" w:space="0" w:color="auto"/>
      </w:divBdr>
    </w:div>
    <w:div w:id="559219093">
      <w:bodyDiv w:val="1"/>
      <w:marLeft w:val="0"/>
      <w:marRight w:val="0"/>
      <w:marTop w:val="0"/>
      <w:marBottom w:val="0"/>
      <w:divBdr>
        <w:top w:val="none" w:sz="0" w:space="0" w:color="auto"/>
        <w:left w:val="none" w:sz="0" w:space="0" w:color="auto"/>
        <w:bottom w:val="none" w:sz="0" w:space="0" w:color="auto"/>
        <w:right w:val="none" w:sz="0" w:space="0" w:color="auto"/>
      </w:divBdr>
    </w:div>
    <w:div w:id="567614360">
      <w:bodyDiv w:val="1"/>
      <w:marLeft w:val="0"/>
      <w:marRight w:val="0"/>
      <w:marTop w:val="0"/>
      <w:marBottom w:val="0"/>
      <w:divBdr>
        <w:top w:val="none" w:sz="0" w:space="0" w:color="auto"/>
        <w:left w:val="none" w:sz="0" w:space="0" w:color="auto"/>
        <w:bottom w:val="none" w:sz="0" w:space="0" w:color="auto"/>
        <w:right w:val="none" w:sz="0" w:space="0" w:color="auto"/>
      </w:divBdr>
    </w:div>
    <w:div w:id="600722197">
      <w:bodyDiv w:val="1"/>
      <w:marLeft w:val="0"/>
      <w:marRight w:val="0"/>
      <w:marTop w:val="0"/>
      <w:marBottom w:val="0"/>
      <w:divBdr>
        <w:top w:val="none" w:sz="0" w:space="0" w:color="auto"/>
        <w:left w:val="none" w:sz="0" w:space="0" w:color="auto"/>
        <w:bottom w:val="none" w:sz="0" w:space="0" w:color="auto"/>
        <w:right w:val="none" w:sz="0" w:space="0" w:color="auto"/>
      </w:divBdr>
      <w:divsChild>
        <w:div w:id="1341935089">
          <w:marLeft w:val="0"/>
          <w:marRight w:val="0"/>
          <w:marTop w:val="0"/>
          <w:marBottom w:val="0"/>
          <w:divBdr>
            <w:top w:val="none" w:sz="0" w:space="0" w:color="auto"/>
            <w:left w:val="none" w:sz="0" w:space="0" w:color="auto"/>
            <w:bottom w:val="none" w:sz="0" w:space="0" w:color="auto"/>
            <w:right w:val="none" w:sz="0" w:space="0" w:color="auto"/>
          </w:divBdr>
        </w:div>
      </w:divsChild>
    </w:div>
    <w:div w:id="601257260">
      <w:bodyDiv w:val="1"/>
      <w:marLeft w:val="0"/>
      <w:marRight w:val="0"/>
      <w:marTop w:val="0"/>
      <w:marBottom w:val="0"/>
      <w:divBdr>
        <w:top w:val="none" w:sz="0" w:space="0" w:color="auto"/>
        <w:left w:val="none" w:sz="0" w:space="0" w:color="auto"/>
        <w:bottom w:val="none" w:sz="0" w:space="0" w:color="auto"/>
        <w:right w:val="none" w:sz="0" w:space="0" w:color="auto"/>
      </w:divBdr>
      <w:divsChild>
        <w:div w:id="2011905416">
          <w:marLeft w:val="0"/>
          <w:marRight w:val="0"/>
          <w:marTop w:val="0"/>
          <w:marBottom w:val="0"/>
          <w:divBdr>
            <w:top w:val="none" w:sz="0" w:space="0" w:color="auto"/>
            <w:left w:val="none" w:sz="0" w:space="0" w:color="auto"/>
            <w:bottom w:val="none" w:sz="0" w:space="0" w:color="auto"/>
            <w:right w:val="none" w:sz="0" w:space="0" w:color="auto"/>
          </w:divBdr>
          <w:divsChild>
            <w:div w:id="255401419">
              <w:marLeft w:val="0"/>
              <w:marRight w:val="0"/>
              <w:marTop w:val="0"/>
              <w:marBottom w:val="0"/>
              <w:divBdr>
                <w:top w:val="none" w:sz="0" w:space="0" w:color="auto"/>
                <w:left w:val="none" w:sz="0" w:space="0" w:color="auto"/>
                <w:bottom w:val="none" w:sz="0" w:space="0" w:color="auto"/>
                <w:right w:val="none" w:sz="0" w:space="0" w:color="auto"/>
              </w:divBdr>
              <w:divsChild>
                <w:div w:id="974914978">
                  <w:marLeft w:val="0"/>
                  <w:marRight w:val="0"/>
                  <w:marTop w:val="0"/>
                  <w:marBottom w:val="0"/>
                  <w:divBdr>
                    <w:top w:val="none" w:sz="0" w:space="0" w:color="auto"/>
                    <w:left w:val="none" w:sz="0" w:space="0" w:color="auto"/>
                    <w:bottom w:val="none" w:sz="0" w:space="0" w:color="auto"/>
                    <w:right w:val="none" w:sz="0" w:space="0" w:color="auto"/>
                  </w:divBdr>
                  <w:divsChild>
                    <w:div w:id="1207177769">
                      <w:marLeft w:val="0"/>
                      <w:marRight w:val="0"/>
                      <w:marTop w:val="0"/>
                      <w:marBottom w:val="0"/>
                      <w:divBdr>
                        <w:top w:val="single" w:sz="6" w:space="15" w:color="C0D8F2"/>
                        <w:left w:val="single" w:sz="6" w:space="18" w:color="C0D8F2"/>
                        <w:bottom w:val="single" w:sz="6" w:space="11" w:color="C0D8F2"/>
                        <w:right w:val="single" w:sz="6" w:space="18" w:color="C0D8F2"/>
                      </w:divBdr>
                      <w:divsChild>
                        <w:div w:id="1184706618">
                          <w:marLeft w:val="0"/>
                          <w:marRight w:val="0"/>
                          <w:marTop w:val="0"/>
                          <w:marBottom w:val="0"/>
                          <w:divBdr>
                            <w:top w:val="none" w:sz="0" w:space="0" w:color="auto"/>
                            <w:left w:val="none" w:sz="0" w:space="0" w:color="auto"/>
                            <w:bottom w:val="none" w:sz="0" w:space="0" w:color="auto"/>
                            <w:right w:val="none" w:sz="0" w:space="0" w:color="auto"/>
                          </w:divBdr>
                          <w:divsChild>
                            <w:div w:id="194152864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218245">
      <w:bodyDiv w:val="1"/>
      <w:marLeft w:val="0"/>
      <w:marRight w:val="0"/>
      <w:marTop w:val="0"/>
      <w:marBottom w:val="0"/>
      <w:divBdr>
        <w:top w:val="none" w:sz="0" w:space="0" w:color="auto"/>
        <w:left w:val="none" w:sz="0" w:space="0" w:color="auto"/>
        <w:bottom w:val="none" w:sz="0" w:space="0" w:color="auto"/>
        <w:right w:val="none" w:sz="0" w:space="0" w:color="auto"/>
      </w:divBdr>
    </w:div>
    <w:div w:id="643972249">
      <w:bodyDiv w:val="1"/>
      <w:marLeft w:val="0"/>
      <w:marRight w:val="0"/>
      <w:marTop w:val="0"/>
      <w:marBottom w:val="0"/>
      <w:divBdr>
        <w:top w:val="none" w:sz="0" w:space="0" w:color="auto"/>
        <w:left w:val="none" w:sz="0" w:space="0" w:color="auto"/>
        <w:bottom w:val="none" w:sz="0" w:space="0" w:color="auto"/>
        <w:right w:val="none" w:sz="0" w:space="0" w:color="auto"/>
      </w:divBdr>
    </w:div>
    <w:div w:id="664086235">
      <w:bodyDiv w:val="1"/>
      <w:marLeft w:val="0"/>
      <w:marRight w:val="0"/>
      <w:marTop w:val="0"/>
      <w:marBottom w:val="0"/>
      <w:divBdr>
        <w:top w:val="none" w:sz="0" w:space="0" w:color="auto"/>
        <w:left w:val="none" w:sz="0" w:space="0" w:color="auto"/>
        <w:bottom w:val="none" w:sz="0" w:space="0" w:color="auto"/>
        <w:right w:val="none" w:sz="0" w:space="0" w:color="auto"/>
      </w:divBdr>
    </w:div>
    <w:div w:id="685135860">
      <w:bodyDiv w:val="1"/>
      <w:marLeft w:val="0"/>
      <w:marRight w:val="0"/>
      <w:marTop w:val="0"/>
      <w:marBottom w:val="0"/>
      <w:divBdr>
        <w:top w:val="none" w:sz="0" w:space="0" w:color="auto"/>
        <w:left w:val="none" w:sz="0" w:space="0" w:color="auto"/>
        <w:bottom w:val="none" w:sz="0" w:space="0" w:color="auto"/>
        <w:right w:val="none" w:sz="0" w:space="0" w:color="auto"/>
      </w:divBdr>
      <w:divsChild>
        <w:div w:id="108820463">
          <w:marLeft w:val="0"/>
          <w:marRight w:val="0"/>
          <w:marTop w:val="0"/>
          <w:marBottom w:val="0"/>
          <w:divBdr>
            <w:top w:val="none" w:sz="0" w:space="0" w:color="auto"/>
            <w:left w:val="none" w:sz="0" w:space="0" w:color="auto"/>
            <w:bottom w:val="none" w:sz="0" w:space="0" w:color="auto"/>
            <w:right w:val="none" w:sz="0" w:space="0" w:color="auto"/>
          </w:divBdr>
        </w:div>
      </w:divsChild>
    </w:div>
    <w:div w:id="694888329">
      <w:bodyDiv w:val="1"/>
      <w:marLeft w:val="0"/>
      <w:marRight w:val="0"/>
      <w:marTop w:val="0"/>
      <w:marBottom w:val="0"/>
      <w:divBdr>
        <w:top w:val="none" w:sz="0" w:space="0" w:color="auto"/>
        <w:left w:val="none" w:sz="0" w:space="0" w:color="auto"/>
        <w:bottom w:val="none" w:sz="0" w:space="0" w:color="auto"/>
        <w:right w:val="none" w:sz="0" w:space="0" w:color="auto"/>
      </w:divBdr>
      <w:divsChild>
        <w:div w:id="1261135914">
          <w:marLeft w:val="0"/>
          <w:marRight w:val="0"/>
          <w:marTop w:val="0"/>
          <w:marBottom w:val="0"/>
          <w:divBdr>
            <w:top w:val="none" w:sz="0" w:space="0" w:color="auto"/>
            <w:left w:val="none" w:sz="0" w:space="0" w:color="auto"/>
            <w:bottom w:val="none" w:sz="0" w:space="0" w:color="auto"/>
            <w:right w:val="none" w:sz="0" w:space="0" w:color="auto"/>
          </w:divBdr>
        </w:div>
      </w:divsChild>
    </w:div>
    <w:div w:id="699277442">
      <w:bodyDiv w:val="1"/>
      <w:marLeft w:val="0"/>
      <w:marRight w:val="0"/>
      <w:marTop w:val="0"/>
      <w:marBottom w:val="0"/>
      <w:divBdr>
        <w:top w:val="none" w:sz="0" w:space="0" w:color="auto"/>
        <w:left w:val="none" w:sz="0" w:space="0" w:color="auto"/>
        <w:bottom w:val="none" w:sz="0" w:space="0" w:color="auto"/>
        <w:right w:val="none" w:sz="0" w:space="0" w:color="auto"/>
      </w:divBdr>
      <w:divsChild>
        <w:div w:id="564142884">
          <w:marLeft w:val="0"/>
          <w:marRight w:val="0"/>
          <w:marTop w:val="0"/>
          <w:marBottom w:val="0"/>
          <w:divBdr>
            <w:top w:val="none" w:sz="0" w:space="0" w:color="auto"/>
            <w:left w:val="none" w:sz="0" w:space="0" w:color="auto"/>
            <w:bottom w:val="none" w:sz="0" w:space="0" w:color="auto"/>
            <w:right w:val="none" w:sz="0" w:space="0" w:color="auto"/>
          </w:divBdr>
        </w:div>
      </w:divsChild>
    </w:div>
    <w:div w:id="729308575">
      <w:bodyDiv w:val="1"/>
      <w:marLeft w:val="0"/>
      <w:marRight w:val="0"/>
      <w:marTop w:val="0"/>
      <w:marBottom w:val="0"/>
      <w:divBdr>
        <w:top w:val="none" w:sz="0" w:space="0" w:color="auto"/>
        <w:left w:val="none" w:sz="0" w:space="0" w:color="auto"/>
        <w:bottom w:val="none" w:sz="0" w:space="0" w:color="auto"/>
        <w:right w:val="none" w:sz="0" w:space="0" w:color="auto"/>
      </w:divBdr>
    </w:div>
    <w:div w:id="731464953">
      <w:bodyDiv w:val="1"/>
      <w:marLeft w:val="0"/>
      <w:marRight w:val="0"/>
      <w:marTop w:val="0"/>
      <w:marBottom w:val="0"/>
      <w:divBdr>
        <w:top w:val="none" w:sz="0" w:space="0" w:color="auto"/>
        <w:left w:val="none" w:sz="0" w:space="0" w:color="auto"/>
        <w:bottom w:val="none" w:sz="0" w:space="0" w:color="auto"/>
        <w:right w:val="none" w:sz="0" w:space="0" w:color="auto"/>
      </w:divBdr>
    </w:div>
    <w:div w:id="741293871">
      <w:bodyDiv w:val="1"/>
      <w:marLeft w:val="0"/>
      <w:marRight w:val="0"/>
      <w:marTop w:val="0"/>
      <w:marBottom w:val="0"/>
      <w:divBdr>
        <w:top w:val="none" w:sz="0" w:space="0" w:color="auto"/>
        <w:left w:val="none" w:sz="0" w:space="0" w:color="auto"/>
        <w:bottom w:val="none" w:sz="0" w:space="0" w:color="auto"/>
        <w:right w:val="none" w:sz="0" w:space="0" w:color="auto"/>
      </w:divBdr>
      <w:divsChild>
        <w:div w:id="405569316">
          <w:marLeft w:val="0"/>
          <w:marRight w:val="0"/>
          <w:marTop w:val="0"/>
          <w:marBottom w:val="0"/>
          <w:divBdr>
            <w:top w:val="none" w:sz="0" w:space="0" w:color="auto"/>
            <w:left w:val="none" w:sz="0" w:space="0" w:color="auto"/>
            <w:bottom w:val="none" w:sz="0" w:space="0" w:color="auto"/>
            <w:right w:val="none" w:sz="0" w:space="0" w:color="auto"/>
          </w:divBdr>
        </w:div>
      </w:divsChild>
    </w:div>
    <w:div w:id="746683720">
      <w:bodyDiv w:val="1"/>
      <w:marLeft w:val="0"/>
      <w:marRight w:val="0"/>
      <w:marTop w:val="0"/>
      <w:marBottom w:val="0"/>
      <w:divBdr>
        <w:top w:val="none" w:sz="0" w:space="0" w:color="auto"/>
        <w:left w:val="none" w:sz="0" w:space="0" w:color="auto"/>
        <w:bottom w:val="none" w:sz="0" w:space="0" w:color="auto"/>
        <w:right w:val="none" w:sz="0" w:space="0" w:color="auto"/>
      </w:divBdr>
    </w:div>
    <w:div w:id="750615841">
      <w:bodyDiv w:val="1"/>
      <w:marLeft w:val="0"/>
      <w:marRight w:val="0"/>
      <w:marTop w:val="0"/>
      <w:marBottom w:val="0"/>
      <w:divBdr>
        <w:top w:val="none" w:sz="0" w:space="0" w:color="auto"/>
        <w:left w:val="none" w:sz="0" w:space="0" w:color="auto"/>
        <w:bottom w:val="none" w:sz="0" w:space="0" w:color="auto"/>
        <w:right w:val="none" w:sz="0" w:space="0" w:color="auto"/>
      </w:divBdr>
      <w:divsChild>
        <w:div w:id="1157720232">
          <w:marLeft w:val="0"/>
          <w:marRight w:val="0"/>
          <w:marTop w:val="0"/>
          <w:marBottom w:val="0"/>
          <w:divBdr>
            <w:top w:val="none" w:sz="0" w:space="0" w:color="auto"/>
            <w:left w:val="none" w:sz="0" w:space="0" w:color="auto"/>
            <w:bottom w:val="none" w:sz="0" w:space="0" w:color="auto"/>
            <w:right w:val="none" w:sz="0" w:space="0" w:color="auto"/>
          </w:divBdr>
        </w:div>
      </w:divsChild>
    </w:div>
    <w:div w:id="757679586">
      <w:bodyDiv w:val="1"/>
      <w:marLeft w:val="0"/>
      <w:marRight w:val="0"/>
      <w:marTop w:val="0"/>
      <w:marBottom w:val="0"/>
      <w:divBdr>
        <w:top w:val="none" w:sz="0" w:space="0" w:color="auto"/>
        <w:left w:val="none" w:sz="0" w:space="0" w:color="auto"/>
        <w:bottom w:val="none" w:sz="0" w:space="0" w:color="auto"/>
        <w:right w:val="none" w:sz="0" w:space="0" w:color="auto"/>
      </w:divBdr>
    </w:div>
    <w:div w:id="765032345">
      <w:bodyDiv w:val="1"/>
      <w:marLeft w:val="0"/>
      <w:marRight w:val="0"/>
      <w:marTop w:val="0"/>
      <w:marBottom w:val="0"/>
      <w:divBdr>
        <w:top w:val="none" w:sz="0" w:space="0" w:color="auto"/>
        <w:left w:val="none" w:sz="0" w:space="0" w:color="auto"/>
        <w:bottom w:val="none" w:sz="0" w:space="0" w:color="auto"/>
        <w:right w:val="none" w:sz="0" w:space="0" w:color="auto"/>
      </w:divBdr>
    </w:div>
    <w:div w:id="769200810">
      <w:bodyDiv w:val="1"/>
      <w:marLeft w:val="0"/>
      <w:marRight w:val="0"/>
      <w:marTop w:val="0"/>
      <w:marBottom w:val="0"/>
      <w:divBdr>
        <w:top w:val="none" w:sz="0" w:space="0" w:color="auto"/>
        <w:left w:val="none" w:sz="0" w:space="0" w:color="auto"/>
        <w:bottom w:val="none" w:sz="0" w:space="0" w:color="auto"/>
        <w:right w:val="none" w:sz="0" w:space="0" w:color="auto"/>
      </w:divBdr>
    </w:div>
    <w:div w:id="772674580">
      <w:bodyDiv w:val="1"/>
      <w:marLeft w:val="0"/>
      <w:marRight w:val="0"/>
      <w:marTop w:val="0"/>
      <w:marBottom w:val="0"/>
      <w:divBdr>
        <w:top w:val="none" w:sz="0" w:space="0" w:color="auto"/>
        <w:left w:val="none" w:sz="0" w:space="0" w:color="auto"/>
        <w:bottom w:val="none" w:sz="0" w:space="0" w:color="auto"/>
        <w:right w:val="none" w:sz="0" w:space="0" w:color="auto"/>
      </w:divBdr>
    </w:div>
    <w:div w:id="779834592">
      <w:bodyDiv w:val="1"/>
      <w:marLeft w:val="0"/>
      <w:marRight w:val="0"/>
      <w:marTop w:val="0"/>
      <w:marBottom w:val="0"/>
      <w:divBdr>
        <w:top w:val="none" w:sz="0" w:space="0" w:color="auto"/>
        <w:left w:val="none" w:sz="0" w:space="0" w:color="auto"/>
        <w:bottom w:val="none" w:sz="0" w:space="0" w:color="auto"/>
        <w:right w:val="none" w:sz="0" w:space="0" w:color="auto"/>
      </w:divBdr>
      <w:divsChild>
        <w:div w:id="1288463605">
          <w:marLeft w:val="0"/>
          <w:marRight w:val="0"/>
          <w:marTop w:val="0"/>
          <w:marBottom w:val="0"/>
          <w:divBdr>
            <w:top w:val="none" w:sz="0" w:space="0" w:color="auto"/>
            <w:left w:val="none" w:sz="0" w:space="0" w:color="auto"/>
            <w:bottom w:val="none" w:sz="0" w:space="0" w:color="auto"/>
            <w:right w:val="none" w:sz="0" w:space="0" w:color="auto"/>
          </w:divBdr>
        </w:div>
      </w:divsChild>
    </w:div>
    <w:div w:id="780228200">
      <w:bodyDiv w:val="1"/>
      <w:marLeft w:val="0"/>
      <w:marRight w:val="0"/>
      <w:marTop w:val="0"/>
      <w:marBottom w:val="0"/>
      <w:divBdr>
        <w:top w:val="none" w:sz="0" w:space="0" w:color="auto"/>
        <w:left w:val="none" w:sz="0" w:space="0" w:color="auto"/>
        <w:bottom w:val="none" w:sz="0" w:space="0" w:color="auto"/>
        <w:right w:val="none" w:sz="0" w:space="0" w:color="auto"/>
      </w:divBdr>
      <w:divsChild>
        <w:div w:id="332804888">
          <w:marLeft w:val="0"/>
          <w:marRight w:val="0"/>
          <w:marTop w:val="0"/>
          <w:marBottom w:val="0"/>
          <w:divBdr>
            <w:top w:val="none" w:sz="0" w:space="0" w:color="auto"/>
            <w:left w:val="none" w:sz="0" w:space="0" w:color="auto"/>
            <w:bottom w:val="none" w:sz="0" w:space="0" w:color="auto"/>
            <w:right w:val="none" w:sz="0" w:space="0" w:color="auto"/>
          </w:divBdr>
        </w:div>
      </w:divsChild>
    </w:div>
    <w:div w:id="823014130">
      <w:bodyDiv w:val="1"/>
      <w:marLeft w:val="0"/>
      <w:marRight w:val="0"/>
      <w:marTop w:val="0"/>
      <w:marBottom w:val="0"/>
      <w:divBdr>
        <w:top w:val="none" w:sz="0" w:space="0" w:color="auto"/>
        <w:left w:val="none" w:sz="0" w:space="0" w:color="auto"/>
        <w:bottom w:val="none" w:sz="0" w:space="0" w:color="auto"/>
        <w:right w:val="none" w:sz="0" w:space="0" w:color="auto"/>
      </w:divBdr>
    </w:div>
    <w:div w:id="830029325">
      <w:bodyDiv w:val="1"/>
      <w:marLeft w:val="0"/>
      <w:marRight w:val="0"/>
      <w:marTop w:val="0"/>
      <w:marBottom w:val="0"/>
      <w:divBdr>
        <w:top w:val="none" w:sz="0" w:space="0" w:color="auto"/>
        <w:left w:val="none" w:sz="0" w:space="0" w:color="auto"/>
        <w:bottom w:val="none" w:sz="0" w:space="0" w:color="auto"/>
        <w:right w:val="none" w:sz="0" w:space="0" w:color="auto"/>
      </w:divBdr>
    </w:div>
    <w:div w:id="859050422">
      <w:bodyDiv w:val="1"/>
      <w:marLeft w:val="0"/>
      <w:marRight w:val="0"/>
      <w:marTop w:val="0"/>
      <w:marBottom w:val="0"/>
      <w:divBdr>
        <w:top w:val="none" w:sz="0" w:space="0" w:color="auto"/>
        <w:left w:val="none" w:sz="0" w:space="0" w:color="auto"/>
        <w:bottom w:val="none" w:sz="0" w:space="0" w:color="auto"/>
        <w:right w:val="none" w:sz="0" w:space="0" w:color="auto"/>
      </w:divBdr>
    </w:div>
    <w:div w:id="859317137">
      <w:bodyDiv w:val="1"/>
      <w:marLeft w:val="0"/>
      <w:marRight w:val="0"/>
      <w:marTop w:val="0"/>
      <w:marBottom w:val="0"/>
      <w:divBdr>
        <w:top w:val="none" w:sz="0" w:space="0" w:color="auto"/>
        <w:left w:val="none" w:sz="0" w:space="0" w:color="auto"/>
        <w:bottom w:val="none" w:sz="0" w:space="0" w:color="auto"/>
        <w:right w:val="none" w:sz="0" w:space="0" w:color="auto"/>
      </w:divBdr>
      <w:divsChild>
        <w:div w:id="1379472824">
          <w:marLeft w:val="0"/>
          <w:marRight w:val="0"/>
          <w:marTop w:val="0"/>
          <w:marBottom w:val="0"/>
          <w:divBdr>
            <w:top w:val="none" w:sz="0" w:space="0" w:color="auto"/>
            <w:left w:val="none" w:sz="0" w:space="0" w:color="auto"/>
            <w:bottom w:val="none" w:sz="0" w:space="0" w:color="auto"/>
            <w:right w:val="none" w:sz="0" w:space="0" w:color="auto"/>
          </w:divBdr>
          <w:divsChild>
            <w:div w:id="1166746732">
              <w:marLeft w:val="0"/>
              <w:marRight w:val="0"/>
              <w:marTop w:val="0"/>
              <w:marBottom w:val="0"/>
              <w:divBdr>
                <w:top w:val="none" w:sz="0" w:space="0" w:color="auto"/>
                <w:left w:val="none" w:sz="0" w:space="0" w:color="auto"/>
                <w:bottom w:val="none" w:sz="0" w:space="0" w:color="auto"/>
                <w:right w:val="none" w:sz="0" w:space="0" w:color="auto"/>
              </w:divBdr>
              <w:divsChild>
                <w:div w:id="1463496432">
                  <w:marLeft w:val="0"/>
                  <w:marRight w:val="0"/>
                  <w:marTop w:val="0"/>
                  <w:marBottom w:val="0"/>
                  <w:divBdr>
                    <w:top w:val="none" w:sz="0" w:space="0" w:color="auto"/>
                    <w:left w:val="none" w:sz="0" w:space="0" w:color="auto"/>
                    <w:bottom w:val="none" w:sz="0" w:space="0" w:color="auto"/>
                    <w:right w:val="none" w:sz="0" w:space="0" w:color="auto"/>
                  </w:divBdr>
                  <w:divsChild>
                    <w:div w:id="1975794104">
                      <w:marLeft w:val="0"/>
                      <w:marRight w:val="0"/>
                      <w:marTop w:val="0"/>
                      <w:marBottom w:val="0"/>
                      <w:divBdr>
                        <w:top w:val="single" w:sz="6" w:space="15" w:color="C0D8F2"/>
                        <w:left w:val="single" w:sz="6" w:space="18" w:color="C0D8F2"/>
                        <w:bottom w:val="single" w:sz="6" w:space="11" w:color="C0D8F2"/>
                        <w:right w:val="single" w:sz="6" w:space="18" w:color="C0D8F2"/>
                      </w:divBdr>
                      <w:divsChild>
                        <w:div w:id="1851261992">
                          <w:marLeft w:val="0"/>
                          <w:marRight w:val="0"/>
                          <w:marTop w:val="0"/>
                          <w:marBottom w:val="0"/>
                          <w:divBdr>
                            <w:top w:val="none" w:sz="0" w:space="0" w:color="auto"/>
                            <w:left w:val="none" w:sz="0" w:space="0" w:color="auto"/>
                            <w:bottom w:val="none" w:sz="0" w:space="0" w:color="auto"/>
                            <w:right w:val="none" w:sz="0" w:space="0" w:color="auto"/>
                          </w:divBdr>
                          <w:divsChild>
                            <w:div w:id="198083741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449944">
      <w:bodyDiv w:val="1"/>
      <w:marLeft w:val="0"/>
      <w:marRight w:val="0"/>
      <w:marTop w:val="0"/>
      <w:marBottom w:val="0"/>
      <w:divBdr>
        <w:top w:val="none" w:sz="0" w:space="0" w:color="auto"/>
        <w:left w:val="none" w:sz="0" w:space="0" w:color="auto"/>
        <w:bottom w:val="none" w:sz="0" w:space="0" w:color="auto"/>
        <w:right w:val="none" w:sz="0" w:space="0" w:color="auto"/>
      </w:divBdr>
    </w:div>
    <w:div w:id="877163558">
      <w:bodyDiv w:val="1"/>
      <w:marLeft w:val="0"/>
      <w:marRight w:val="0"/>
      <w:marTop w:val="0"/>
      <w:marBottom w:val="0"/>
      <w:divBdr>
        <w:top w:val="none" w:sz="0" w:space="0" w:color="auto"/>
        <w:left w:val="none" w:sz="0" w:space="0" w:color="auto"/>
        <w:bottom w:val="none" w:sz="0" w:space="0" w:color="auto"/>
        <w:right w:val="none" w:sz="0" w:space="0" w:color="auto"/>
      </w:divBdr>
    </w:div>
    <w:div w:id="900599856">
      <w:bodyDiv w:val="1"/>
      <w:marLeft w:val="0"/>
      <w:marRight w:val="0"/>
      <w:marTop w:val="0"/>
      <w:marBottom w:val="0"/>
      <w:divBdr>
        <w:top w:val="none" w:sz="0" w:space="0" w:color="auto"/>
        <w:left w:val="none" w:sz="0" w:space="0" w:color="auto"/>
        <w:bottom w:val="none" w:sz="0" w:space="0" w:color="auto"/>
        <w:right w:val="none" w:sz="0" w:space="0" w:color="auto"/>
      </w:divBdr>
      <w:divsChild>
        <w:div w:id="1352951723">
          <w:marLeft w:val="0"/>
          <w:marRight w:val="0"/>
          <w:marTop w:val="0"/>
          <w:marBottom w:val="0"/>
          <w:divBdr>
            <w:top w:val="none" w:sz="0" w:space="0" w:color="auto"/>
            <w:left w:val="none" w:sz="0" w:space="0" w:color="auto"/>
            <w:bottom w:val="none" w:sz="0" w:space="0" w:color="auto"/>
            <w:right w:val="none" w:sz="0" w:space="0" w:color="auto"/>
          </w:divBdr>
        </w:div>
      </w:divsChild>
    </w:div>
    <w:div w:id="910384756">
      <w:bodyDiv w:val="1"/>
      <w:marLeft w:val="0"/>
      <w:marRight w:val="0"/>
      <w:marTop w:val="0"/>
      <w:marBottom w:val="0"/>
      <w:divBdr>
        <w:top w:val="none" w:sz="0" w:space="0" w:color="auto"/>
        <w:left w:val="none" w:sz="0" w:space="0" w:color="auto"/>
        <w:bottom w:val="none" w:sz="0" w:space="0" w:color="auto"/>
        <w:right w:val="none" w:sz="0" w:space="0" w:color="auto"/>
      </w:divBdr>
    </w:div>
    <w:div w:id="941569604">
      <w:bodyDiv w:val="1"/>
      <w:marLeft w:val="0"/>
      <w:marRight w:val="0"/>
      <w:marTop w:val="0"/>
      <w:marBottom w:val="0"/>
      <w:divBdr>
        <w:top w:val="none" w:sz="0" w:space="0" w:color="auto"/>
        <w:left w:val="none" w:sz="0" w:space="0" w:color="auto"/>
        <w:bottom w:val="none" w:sz="0" w:space="0" w:color="auto"/>
        <w:right w:val="none" w:sz="0" w:space="0" w:color="auto"/>
      </w:divBdr>
    </w:div>
    <w:div w:id="945427330">
      <w:bodyDiv w:val="1"/>
      <w:marLeft w:val="0"/>
      <w:marRight w:val="0"/>
      <w:marTop w:val="0"/>
      <w:marBottom w:val="0"/>
      <w:divBdr>
        <w:top w:val="none" w:sz="0" w:space="0" w:color="auto"/>
        <w:left w:val="none" w:sz="0" w:space="0" w:color="auto"/>
        <w:bottom w:val="none" w:sz="0" w:space="0" w:color="auto"/>
        <w:right w:val="none" w:sz="0" w:space="0" w:color="auto"/>
      </w:divBdr>
    </w:div>
    <w:div w:id="1006834086">
      <w:bodyDiv w:val="1"/>
      <w:marLeft w:val="0"/>
      <w:marRight w:val="0"/>
      <w:marTop w:val="0"/>
      <w:marBottom w:val="0"/>
      <w:divBdr>
        <w:top w:val="none" w:sz="0" w:space="0" w:color="auto"/>
        <w:left w:val="none" w:sz="0" w:space="0" w:color="auto"/>
        <w:bottom w:val="none" w:sz="0" w:space="0" w:color="auto"/>
        <w:right w:val="none" w:sz="0" w:space="0" w:color="auto"/>
      </w:divBdr>
      <w:divsChild>
        <w:div w:id="904338826">
          <w:marLeft w:val="0"/>
          <w:marRight w:val="0"/>
          <w:marTop w:val="0"/>
          <w:marBottom w:val="0"/>
          <w:divBdr>
            <w:top w:val="none" w:sz="0" w:space="0" w:color="auto"/>
            <w:left w:val="none" w:sz="0" w:space="0" w:color="auto"/>
            <w:bottom w:val="none" w:sz="0" w:space="0" w:color="auto"/>
            <w:right w:val="none" w:sz="0" w:space="0" w:color="auto"/>
          </w:divBdr>
        </w:div>
      </w:divsChild>
    </w:div>
    <w:div w:id="1016887543">
      <w:bodyDiv w:val="1"/>
      <w:marLeft w:val="0"/>
      <w:marRight w:val="0"/>
      <w:marTop w:val="0"/>
      <w:marBottom w:val="0"/>
      <w:divBdr>
        <w:top w:val="none" w:sz="0" w:space="0" w:color="auto"/>
        <w:left w:val="none" w:sz="0" w:space="0" w:color="auto"/>
        <w:bottom w:val="none" w:sz="0" w:space="0" w:color="auto"/>
        <w:right w:val="none" w:sz="0" w:space="0" w:color="auto"/>
      </w:divBdr>
    </w:div>
    <w:div w:id="1016927241">
      <w:bodyDiv w:val="1"/>
      <w:marLeft w:val="0"/>
      <w:marRight w:val="0"/>
      <w:marTop w:val="0"/>
      <w:marBottom w:val="0"/>
      <w:divBdr>
        <w:top w:val="none" w:sz="0" w:space="0" w:color="auto"/>
        <w:left w:val="none" w:sz="0" w:space="0" w:color="auto"/>
        <w:bottom w:val="none" w:sz="0" w:space="0" w:color="auto"/>
        <w:right w:val="none" w:sz="0" w:space="0" w:color="auto"/>
      </w:divBdr>
    </w:div>
    <w:div w:id="1037241220">
      <w:bodyDiv w:val="1"/>
      <w:marLeft w:val="0"/>
      <w:marRight w:val="0"/>
      <w:marTop w:val="0"/>
      <w:marBottom w:val="0"/>
      <w:divBdr>
        <w:top w:val="none" w:sz="0" w:space="0" w:color="auto"/>
        <w:left w:val="none" w:sz="0" w:space="0" w:color="auto"/>
        <w:bottom w:val="none" w:sz="0" w:space="0" w:color="auto"/>
        <w:right w:val="none" w:sz="0" w:space="0" w:color="auto"/>
      </w:divBdr>
    </w:div>
    <w:div w:id="1050037609">
      <w:bodyDiv w:val="1"/>
      <w:marLeft w:val="0"/>
      <w:marRight w:val="0"/>
      <w:marTop w:val="0"/>
      <w:marBottom w:val="0"/>
      <w:divBdr>
        <w:top w:val="none" w:sz="0" w:space="0" w:color="auto"/>
        <w:left w:val="none" w:sz="0" w:space="0" w:color="auto"/>
        <w:bottom w:val="none" w:sz="0" w:space="0" w:color="auto"/>
        <w:right w:val="none" w:sz="0" w:space="0" w:color="auto"/>
      </w:divBdr>
      <w:divsChild>
        <w:div w:id="850753159">
          <w:marLeft w:val="0"/>
          <w:marRight w:val="0"/>
          <w:marTop w:val="0"/>
          <w:marBottom w:val="0"/>
          <w:divBdr>
            <w:top w:val="none" w:sz="0" w:space="0" w:color="auto"/>
            <w:left w:val="none" w:sz="0" w:space="0" w:color="auto"/>
            <w:bottom w:val="none" w:sz="0" w:space="0" w:color="auto"/>
            <w:right w:val="none" w:sz="0" w:space="0" w:color="auto"/>
          </w:divBdr>
          <w:divsChild>
            <w:div w:id="1463184263">
              <w:marLeft w:val="0"/>
              <w:marRight w:val="0"/>
              <w:marTop w:val="0"/>
              <w:marBottom w:val="0"/>
              <w:divBdr>
                <w:top w:val="none" w:sz="0" w:space="0" w:color="auto"/>
                <w:left w:val="none" w:sz="0" w:space="0" w:color="auto"/>
                <w:bottom w:val="none" w:sz="0" w:space="0" w:color="auto"/>
                <w:right w:val="none" w:sz="0" w:space="0" w:color="auto"/>
              </w:divBdr>
              <w:divsChild>
                <w:div w:id="623199980">
                  <w:marLeft w:val="0"/>
                  <w:marRight w:val="0"/>
                  <w:marTop w:val="0"/>
                  <w:marBottom w:val="0"/>
                  <w:divBdr>
                    <w:top w:val="none" w:sz="0" w:space="0" w:color="auto"/>
                    <w:left w:val="none" w:sz="0" w:space="0" w:color="auto"/>
                    <w:bottom w:val="none" w:sz="0" w:space="0" w:color="auto"/>
                    <w:right w:val="none" w:sz="0" w:space="0" w:color="auto"/>
                  </w:divBdr>
                  <w:divsChild>
                    <w:div w:id="76133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390977">
      <w:bodyDiv w:val="1"/>
      <w:marLeft w:val="0"/>
      <w:marRight w:val="0"/>
      <w:marTop w:val="0"/>
      <w:marBottom w:val="0"/>
      <w:divBdr>
        <w:top w:val="none" w:sz="0" w:space="0" w:color="auto"/>
        <w:left w:val="none" w:sz="0" w:space="0" w:color="auto"/>
        <w:bottom w:val="none" w:sz="0" w:space="0" w:color="auto"/>
        <w:right w:val="none" w:sz="0" w:space="0" w:color="auto"/>
      </w:divBdr>
    </w:div>
    <w:div w:id="1065955747">
      <w:bodyDiv w:val="1"/>
      <w:marLeft w:val="0"/>
      <w:marRight w:val="0"/>
      <w:marTop w:val="0"/>
      <w:marBottom w:val="0"/>
      <w:divBdr>
        <w:top w:val="none" w:sz="0" w:space="0" w:color="auto"/>
        <w:left w:val="none" w:sz="0" w:space="0" w:color="auto"/>
        <w:bottom w:val="none" w:sz="0" w:space="0" w:color="auto"/>
        <w:right w:val="none" w:sz="0" w:space="0" w:color="auto"/>
      </w:divBdr>
    </w:div>
    <w:div w:id="1067151799">
      <w:bodyDiv w:val="1"/>
      <w:marLeft w:val="0"/>
      <w:marRight w:val="0"/>
      <w:marTop w:val="0"/>
      <w:marBottom w:val="0"/>
      <w:divBdr>
        <w:top w:val="none" w:sz="0" w:space="0" w:color="auto"/>
        <w:left w:val="none" w:sz="0" w:space="0" w:color="auto"/>
        <w:bottom w:val="none" w:sz="0" w:space="0" w:color="auto"/>
        <w:right w:val="none" w:sz="0" w:space="0" w:color="auto"/>
      </w:divBdr>
      <w:divsChild>
        <w:div w:id="176431788">
          <w:marLeft w:val="0"/>
          <w:marRight w:val="0"/>
          <w:marTop w:val="0"/>
          <w:marBottom w:val="0"/>
          <w:divBdr>
            <w:top w:val="none" w:sz="0" w:space="0" w:color="auto"/>
            <w:left w:val="none" w:sz="0" w:space="0" w:color="auto"/>
            <w:bottom w:val="none" w:sz="0" w:space="0" w:color="auto"/>
            <w:right w:val="none" w:sz="0" w:space="0" w:color="auto"/>
          </w:divBdr>
        </w:div>
      </w:divsChild>
    </w:div>
    <w:div w:id="1071931097">
      <w:bodyDiv w:val="1"/>
      <w:marLeft w:val="0"/>
      <w:marRight w:val="0"/>
      <w:marTop w:val="0"/>
      <w:marBottom w:val="0"/>
      <w:divBdr>
        <w:top w:val="none" w:sz="0" w:space="0" w:color="auto"/>
        <w:left w:val="none" w:sz="0" w:space="0" w:color="auto"/>
        <w:bottom w:val="none" w:sz="0" w:space="0" w:color="auto"/>
        <w:right w:val="none" w:sz="0" w:space="0" w:color="auto"/>
      </w:divBdr>
    </w:div>
    <w:div w:id="1091002651">
      <w:bodyDiv w:val="1"/>
      <w:marLeft w:val="0"/>
      <w:marRight w:val="0"/>
      <w:marTop w:val="0"/>
      <w:marBottom w:val="0"/>
      <w:divBdr>
        <w:top w:val="none" w:sz="0" w:space="0" w:color="auto"/>
        <w:left w:val="none" w:sz="0" w:space="0" w:color="auto"/>
        <w:bottom w:val="none" w:sz="0" w:space="0" w:color="auto"/>
        <w:right w:val="none" w:sz="0" w:space="0" w:color="auto"/>
      </w:divBdr>
    </w:div>
    <w:div w:id="1109814460">
      <w:bodyDiv w:val="1"/>
      <w:marLeft w:val="180"/>
      <w:marRight w:val="180"/>
      <w:marTop w:val="180"/>
      <w:marBottom w:val="180"/>
      <w:divBdr>
        <w:top w:val="none" w:sz="0" w:space="0" w:color="auto"/>
        <w:left w:val="none" w:sz="0" w:space="0" w:color="auto"/>
        <w:bottom w:val="none" w:sz="0" w:space="0" w:color="auto"/>
        <w:right w:val="none" w:sz="0" w:space="0" w:color="auto"/>
      </w:divBdr>
      <w:divsChild>
        <w:div w:id="2123763881">
          <w:marLeft w:val="0"/>
          <w:marRight w:val="0"/>
          <w:marTop w:val="0"/>
          <w:marBottom w:val="0"/>
          <w:divBdr>
            <w:top w:val="none" w:sz="0" w:space="0" w:color="auto"/>
            <w:left w:val="none" w:sz="0" w:space="0" w:color="auto"/>
            <w:bottom w:val="none" w:sz="0" w:space="0" w:color="auto"/>
            <w:right w:val="none" w:sz="0" w:space="0" w:color="auto"/>
          </w:divBdr>
        </w:div>
      </w:divsChild>
    </w:div>
    <w:div w:id="1148937163">
      <w:bodyDiv w:val="1"/>
      <w:marLeft w:val="0"/>
      <w:marRight w:val="0"/>
      <w:marTop w:val="0"/>
      <w:marBottom w:val="0"/>
      <w:divBdr>
        <w:top w:val="none" w:sz="0" w:space="0" w:color="auto"/>
        <w:left w:val="none" w:sz="0" w:space="0" w:color="auto"/>
        <w:bottom w:val="none" w:sz="0" w:space="0" w:color="auto"/>
        <w:right w:val="none" w:sz="0" w:space="0" w:color="auto"/>
      </w:divBdr>
    </w:div>
    <w:div w:id="1223369476">
      <w:bodyDiv w:val="1"/>
      <w:marLeft w:val="0"/>
      <w:marRight w:val="0"/>
      <w:marTop w:val="0"/>
      <w:marBottom w:val="0"/>
      <w:divBdr>
        <w:top w:val="none" w:sz="0" w:space="0" w:color="auto"/>
        <w:left w:val="none" w:sz="0" w:space="0" w:color="auto"/>
        <w:bottom w:val="none" w:sz="0" w:space="0" w:color="auto"/>
        <w:right w:val="none" w:sz="0" w:space="0" w:color="auto"/>
      </w:divBdr>
    </w:div>
    <w:div w:id="1224675290">
      <w:bodyDiv w:val="1"/>
      <w:marLeft w:val="0"/>
      <w:marRight w:val="0"/>
      <w:marTop w:val="0"/>
      <w:marBottom w:val="0"/>
      <w:divBdr>
        <w:top w:val="none" w:sz="0" w:space="0" w:color="auto"/>
        <w:left w:val="none" w:sz="0" w:space="0" w:color="auto"/>
        <w:bottom w:val="none" w:sz="0" w:space="0" w:color="auto"/>
        <w:right w:val="none" w:sz="0" w:space="0" w:color="auto"/>
      </w:divBdr>
      <w:divsChild>
        <w:div w:id="2065711647">
          <w:marLeft w:val="0"/>
          <w:marRight w:val="0"/>
          <w:marTop w:val="0"/>
          <w:marBottom w:val="0"/>
          <w:divBdr>
            <w:top w:val="none" w:sz="0" w:space="0" w:color="auto"/>
            <w:left w:val="none" w:sz="0" w:space="0" w:color="auto"/>
            <w:bottom w:val="none" w:sz="0" w:space="0" w:color="auto"/>
            <w:right w:val="none" w:sz="0" w:space="0" w:color="auto"/>
          </w:divBdr>
        </w:div>
      </w:divsChild>
    </w:div>
    <w:div w:id="1233932907">
      <w:bodyDiv w:val="1"/>
      <w:marLeft w:val="0"/>
      <w:marRight w:val="0"/>
      <w:marTop w:val="0"/>
      <w:marBottom w:val="0"/>
      <w:divBdr>
        <w:top w:val="none" w:sz="0" w:space="0" w:color="auto"/>
        <w:left w:val="none" w:sz="0" w:space="0" w:color="auto"/>
        <w:bottom w:val="none" w:sz="0" w:space="0" w:color="auto"/>
        <w:right w:val="none" w:sz="0" w:space="0" w:color="auto"/>
      </w:divBdr>
      <w:divsChild>
        <w:div w:id="1380321966">
          <w:marLeft w:val="0"/>
          <w:marRight w:val="0"/>
          <w:marTop w:val="0"/>
          <w:marBottom w:val="0"/>
          <w:divBdr>
            <w:top w:val="none" w:sz="0" w:space="0" w:color="auto"/>
            <w:left w:val="none" w:sz="0" w:space="0" w:color="auto"/>
            <w:bottom w:val="none" w:sz="0" w:space="0" w:color="auto"/>
            <w:right w:val="none" w:sz="0" w:space="0" w:color="auto"/>
          </w:divBdr>
        </w:div>
      </w:divsChild>
    </w:div>
    <w:div w:id="1254513532">
      <w:bodyDiv w:val="1"/>
      <w:marLeft w:val="0"/>
      <w:marRight w:val="0"/>
      <w:marTop w:val="0"/>
      <w:marBottom w:val="0"/>
      <w:divBdr>
        <w:top w:val="none" w:sz="0" w:space="0" w:color="auto"/>
        <w:left w:val="none" w:sz="0" w:space="0" w:color="auto"/>
        <w:bottom w:val="none" w:sz="0" w:space="0" w:color="auto"/>
        <w:right w:val="none" w:sz="0" w:space="0" w:color="auto"/>
      </w:divBdr>
    </w:div>
    <w:div w:id="1271625259">
      <w:bodyDiv w:val="1"/>
      <w:marLeft w:val="0"/>
      <w:marRight w:val="0"/>
      <w:marTop w:val="0"/>
      <w:marBottom w:val="0"/>
      <w:divBdr>
        <w:top w:val="none" w:sz="0" w:space="0" w:color="auto"/>
        <w:left w:val="none" w:sz="0" w:space="0" w:color="auto"/>
        <w:bottom w:val="none" w:sz="0" w:space="0" w:color="auto"/>
        <w:right w:val="none" w:sz="0" w:space="0" w:color="auto"/>
      </w:divBdr>
    </w:div>
    <w:div w:id="1289437496">
      <w:bodyDiv w:val="1"/>
      <w:marLeft w:val="0"/>
      <w:marRight w:val="0"/>
      <w:marTop w:val="0"/>
      <w:marBottom w:val="0"/>
      <w:divBdr>
        <w:top w:val="none" w:sz="0" w:space="0" w:color="auto"/>
        <w:left w:val="none" w:sz="0" w:space="0" w:color="auto"/>
        <w:bottom w:val="none" w:sz="0" w:space="0" w:color="auto"/>
        <w:right w:val="none" w:sz="0" w:space="0" w:color="auto"/>
      </w:divBdr>
    </w:div>
    <w:div w:id="1298800282">
      <w:bodyDiv w:val="1"/>
      <w:marLeft w:val="0"/>
      <w:marRight w:val="0"/>
      <w:marTop w:val="0"/>
      <w:marBottom w:val="0"/>
      <w:divBdr>
        <w:top w:val="none" w:sz="0" w:space="0" w:color="auto"/>
        <w:left w:val="none" w:sz="0" w:space="0" w:color="auto"/>
        <w:bottom w:val="none" w:sz="0" w:space="0" w:color="auto"/>
        <w:right w:val="none" w:sz="0" w:space="0" w:color="auto"/>
      </w:divBdr>
    </w:div>
    <w:div w:id="1318531891">
      <w:bodyDiv w:val="1"/>
      <w:marLeft w:val="0"/>
      <w:marRight w:val="0"/>
      <w:marTop w:val="0"/>
      <w:marBottom w:val="0"/>
      <w:divBdr>
        <w:top w:val="none" w:sz="0" w:space="0" w:color="auto"/>
        <w:left w:val="none" w:sz="0" w:space="0" w:color="auto"/>
        <w:bottom w:val="none" w:sz="0" w:space="0" w:color="auto"/>
        <w:right w:val="none" w:sz="0" w:space="0" w:color="auto"/>
      </w:divBdr>
      <w:divsChild>
        <w:div w:id="740754374">
          <w:marLeft w:val="0"/>
          <w:marRight w:val="0"/>
          <w:marTop w:val="0"/>
          <w:marBottom w:val="0"/>
          <w:divBdr>
            <w:top w:val="none" w:sz="0" w:space="0" w:color="auto"/>
            <w:left w:val="none" w:sz="0" w:space="0" w:color="auto"/>
            <w:bottom w:val="none" w:sz="0" w:space="0" w:color="auto"/>
            <w:right w:val="none" w:sz="0" w:space="0" w:color="auto"/>
          </w:divBdr>
        </w:div>
      </w:divsChild>
    </w:div>
    <w:div w:id="1342858748">
      <w:bodyDiv w:val="1"/>
      <w:marLeft w:val="0"/>
      <w:marRight w:val="0"/>
      <w:marTop w:val="0"/>
      <w:marBottom w:val="0"/>
      <w:divBdr>
        <w:top w:val="none" w:sz="0" w:space="0" w:color="auto"/>
        <w:left w:val="none" w:sz="0" w:space="0" w:color="auto"/>
        <w:bottom w:val="none" w:sz="0" w:space="0" w:color="auto"/>
        <w:right w:val="none" w:sz="0" w:space="0" w:color="auto"/>
      </w:divBdr>
      <w:divsChild>
        <w:div w:id="449206063">
          <w:marLeft w:val="0"/>
          <w:marRight w:val="0"/>
          <w:marTop w:val="0"/>
          <w:marBottom w:val="0"/>
          <w:divBdr>
            <w:top w:val="none" w:sz="0" w:space="0" w:color="auto"/>
            <w:left w:val="none" w:sz="0" w:space="0" w:color="auto"/>
            <w:bottom w:val="none" w:sz="0" w:space="0" w:color="auto"/>
            <w:right w:val="none" w:sz="0" w:space="0" w:color="auto"/>
          </w:divBdr>
        </w:div>
      </w:divsChild>
    </w:div>
    <w:div w:id="1348559954">
      <w:bodyDiv w:val="1"/>
      <w:marLeft w:val="0"/>
      <w:marRight w:val="0"/>
      <w:marTop w:val="0"/>
      <w:marBottom w:val="0"/>
      <w:divBdr>
        <w:top w:val="none" w:sz="0" w:space="0" w:color="auto"/>
        <w:left w:val="none" w:sz="0" w:space="0" w:color="auto"/>
        <w:bottom w:val="none" w:sz="0" w:space="0" w:color="auto"/>
        <w:right w:val="none" w:sz="0" w:space="0" w:color="auto"/>
      </w:divBdr>
    </w:div>
    <w:div w:id="1348868079">
      <w:bodyDiv w:val="1"/>
      <w:marLeft w:val="0"/>
      <w:marRight w:val="0"/>
      <w:marTop w:val="0"/>
      <w:marBottom w:val="0"/>
      <w:divBdr>
        <w:top w:val="none" w:sz="0" w:space="0" w:color="auto"/>
        <w:left w:val="none" w:sz="0" w:space="0" w:color="auto"/>
        <w:bottom w:val="none" w:sz="0" w:space="0" w:color="auto"/>
        <w:right w:val="none" w:sz="0" w:space="0" w:color="auto"/>
      </w:divBdr>
    </w:div>
    <w:div w:id="1357657495">
      <w:bodyDiv w:val="1"/>
      <w:marLeft w:val="0"/>
      <w:marRight w:val="0"/>
      <w:marTop w:val="0"/>
      <w:marBottom w:val="0"/>
      <w:divBdr>
        <w:top w:val="none" w:sz="0" w:space="0" w:color="auto"/>
        <w:left w:val="none" w:sz="0" w:space="0" w:color="auto"/>
        <w:bottom w:val="none" w:sz="0" w:space="0" w:color="auto"/>
        <w:right w:val="none" w:sz="0" w:space="0" w:color="auto"/>
      </w:divBdr>
    </w:div>
    <w:div w:id="1372025996">
      <w:bodyDiv w:val="1"/>
      <w:marLeft w:val="0"/>
      <w:marRight w:val="0"/>
      <w:marTop w:val="0"/>
      <w:marBottom w:val="0"/>
      <w:divBdr>
        <w:top w:val="none" w:sz="0" w:space="0" w:color="auto"/>
        <w:left w:val="none" w:sz="0" w:space="0" w:color="auto"/>
        <w:bottom w:val="none" w:sz="0" w:space="0" w:color="auto"/>
        <w:right w:val="none" w:sz="0" w:space="0" w:color="auto"/>
      </w:divBdr>
      <w:divsChild>
        <w:div w:id="1718747211">
          <w:marLeft w:val="0"/>
          <w:marRight w:val="0"/>
          <w:marTop w:val="0"/>
          <w:marBottom w:val="0"/>
          <w:divBdr>
            <w:top w:val="none" w:sz="0" w:space="0" w:color="auto"/>
            <w:left w:val="none" w:sz="0" w:space="0" w:color="auto"/>
            <w:bottom w:val="none" w:sz="0" w:space="0" w:color="auto"/>
            <w:right w:val="none" w:sz="0" w:space="0" w:color="auto"/>
          </w:divBdr>
        </w:div>
      </w:divsChild>
    </w:div>
    <w:div w:id="1377973539">
      <w:bodyDiv w:val="1"/>
      <w:marLeft w:val="0"/>
      <w:marRight w:val="0"/>
      <w:marTop w:val="0"/>
      <w:marBottom w:val="0"/>
      <w:divBdr>
        <w:top w:val="none" w:sz="0" w:space="0" w:color="auto"/>
        <w:left w:val="none" w:sz="0" w:space="0" w:color="auto"/>
        <w:bottom w:val="none" w:sz="0" w:space="0" w:color="auto"/>
        <w:right w:val="none" w:sz="0" w:space="0" w:color="auto"/>
      </w:divBdr>
    </w:div>
    <w:div w:id="1378243818">
      <w:bodyDiv w:val="1"/>
      <w:marLeft w:val="0"/>
      <w:marRight w:val="0"/>
      <w:marTop w:val="0"/>
      <w:marBottom w:val="0"/>
      <w:divBdr>
        <w:top w:val="none" w:sz="0" w:space="0" w:color="auto"/>
        <w:left w:val="none" w:sz="0" w:space="0" w:color="auto"/>
        <w:bottom w:val="none" w:sz="0" w:space="0" w:color="auto"/>
        <w:right w:val="none" w:sz="0" w:space="0" w:color="auto"/>
      </w:divBdr>
    </w:div>
    <w:div w:id="1393041122">
      <w:bodyDiv w:val="1"/>
      <w:marLeft w:val="0"/>
      <w:marRight w:val="0"/>
      <w:marTop w:val="0"/>
      <w:marBottom w:val="0"/>
      <w:divBdr>
        <w:top w:val="none" w:sz="0" w:space="0" w:color="auto"/>
        <w:left w:val="none" w:sz="0" w:space="0" w:color="auto"/>
        <w:bottom w:val="none" w:sz="0" w:space="0" w:color="auto"/>
        <w:right w:val="none" w:sz="0" w:space="0" w:color="auto"/>
      </w:divBdr>
    </w:div>
    <w:div w:id="1395542483">
      <w:bodyDiv w:val="1"/>
      <w:marLeft w:val="0"/>
      <w:marRight w:val="0"/>
      <w:marTop w:val="0"/>
      <w:marBottom w:val="0"/>
      <w:divBdr>
        <w:top w:val="none" w:sz="0" w:space="0" w:color="auto"/>
        <w:left w:val="none" w:sz="0" w:space="0" w:color="auto"/>
        <w:bottom w:val="none" w:sz="0" w:space="0" w:color="auto"/>
        <w:right w:val="none" w:sz="0" w:space="0" w:color="auto"/>
      </w:divBdr>
    </w:div>
    <w:div w:id="1428650858">
      <w:bodyDiv w:val="1"/>
      <w:marLeft w:val="0"/>
      <w:marRight w:val="0"/>
      <w:marTop w:val="0"/>
      <w:marBottom w:val="0"/>
      <w:divBdr>
        <w:top w:val="none" w:sz="0" w:space="0" w:color="auto"/>
        <w:left w:val="none" w:sz="0" w:space="0" w:color="auto"/>
        <w:bottom w:val="none" w:sz="0" w:space="0" w:color="auto"/>
        <w:right w:val="none" w:sz="0" w:space="0" w:color="auto"/>
      </w:divBdr>
      <w:divsChild>
        <w:div w:id="1360084558">
          <w:marLeft w:val="0"/>
          <w:marRight w:val="0"/>
          <w:marTop w:val="0"/>
          <w:marBottom w:val="0"/>
          <w:divBdr>
            <w:top w:val="none" w:sz="0" w:space="0" w:color="auto"/>
            <w:left w:val="none" w:sz="0" w:space="0" w:color="auto"/>
            <w:bottom w:val="none" w:sz="0" w:space="0" w:color="auto"/>
            <w:right w:val="none" w:sz="0" w:space="0" w:color="auto"/>
          </w:divBdr>
        </w:div>
      </w:divsChild>
    </w:div>
    <w:div w:id="1433280741">
      <w:bodyDiv w:val="1"/>
      <w:marLeft w:val="0"/>
      <w:marRight w:val="0"/>
      <w:marTop w:val="0"/>
      <w:marBottom w:val="0"/>
      <w:divBdr>
        <w:top w:val="none" w:sz="0" w:space="0" w:color="auto"/>
        <w:left w:val="none" w:sz="0" w:space="0" w:color="auto"/>
        <w:bottom w:val="none" w:sz="0" w:space="0" w:color="auto"/>
        <w:right w:val="none" w:sz="0" w:space="0" w:color="auto"/>
      </w:divBdr>
    </w:div>
    <w:div w:id="1472752277">
      <w:bodyDiv w:val="1"/>
      <w:marLeft w:val="0"/>
      <w:marRight w:val="0"/>
      <w:marTop w:val="0"/>
      <w:marBottom w:val="0"/>
      <w:divBdr>
        <w:top w:val="none" w:sz="0" w:space="0" w:color="auto"/>
        <w:left w:val="none" w:sz="0" w:space="0" w:color="auto"/>
        <w:bottom w:val="none" w:sz="0" w:space="0" w:color="auto"/>
        <w:right w:val="none" w:sz="0" w:space="0" w:color="auto"/>
      </w:divBdr>
    </w:div>
    <w:div w:id="1494645946">
      <w:bodyDiv w:val="1"/>
      <w:marLeft w:val="0"/>
      <w:marRight w:val="0"/>
      <w:marTop w:val="0"/>
      <w:marBottom w:val="0"/>
      <w:divBdr>
        <w:top w:val="none" w:sz="0" w:space="0" w:color="auto"/>
        <w:left w:val="none" w:sz="0" w:space="0" w:color="auto"/>
        <w:bottom w:val="none" w:sz="0" w:space="0" w:color="auto"/>
        <w:right w:val="none" w:sz="0" w:space="0" w:color="auto"/>
      </w:divBdr>
    </w:div>
    <w:div w:id="1498692615">
      <w:bodyDiv w:val="1"/>
      <w:marLeft w:val="0"/>
      <w:marRight w:val="0"/>
      <w:marTop w:val="0"/>
      <w:marBottom w:val="0"/>
      <w:divBdr>
        <w:top w:val="none" w:sz="0" w:space="0" w:color="auto"/>
        <w:left w:val="none" w:sz="0" w:space="0" w:color="auto"/>
        <w:bottom w:val="none" w:sz="0" w:space="0" w:color="auto"/>
        <w:right w:val="none" w:sz="0" w:space="0" w:color="auto"/>
      </w:divBdr>
    </w:div>
    <w:div w:id="1503475158">
      <w:bodyDiv w:val="1"/>
      <w:marLeft w:val="180"/>
      <w:marRight w:val="180"/>
      <w:marTop w:val="180"/>
      <w:marBottom w:val="180"/>
      <w:divBdr>
        <w:top w:val="none" w:sz="0" w:space="0" w:color="auto"/>
        <w:left w:val="none" w:sz="0" w:space="0" w:color="auto"/>
        <w:bottom w:val="none" w:sz="0" w:space="0" w:color="auto"/>
        <w:right w:val="none" w:sz="0" w:space="0" w:color="auto"/>
      </w:divBdr>
      <w:divsChild>
        <w:div w:id="1065227705">
          <w:marLeft w:val="0"/>
          <w:marRight w:val="0"/>
          <w:marTop w:val="0"/>
          <w:marBottom w:val="0"/>
          <w:divBdr>
            <w:top w:val="none" w:sz="0" w:space="0" w:color="auto"/>
            <w:left w:val="none" w:sz="0" w:space="0" w:color="auto"/>
            <w:bottom w:val="none" w:sz="0" w:space="0" w:color="auto"/>
            <w:right w:val="none" w:sz="0" w:space="0" w:color="auto"/>
          </w:divBdr>
        </w:div>
      </w:divsChild>
    </w:div>
    <w:div w:id="1563834670">
      <w:bodyDiv w:val="1"/>
      <w:marLeft w:val="0"/>
      <w:marRight w:val="0"/>
      <w:marTop w:val="0"/>
      <w:marBottom w:val="0"/>
      <w:divBdr>
        <w:top w:val="none" w:sz="0" w:space="0" w:color="auto"/>
        <w:left w:val="none" w:sz="0" w:space="0" w:color="auto"/>
        <w:bottom w:val="none" w:sz="0" w:space="0" w:color="auto"/>
        <w:right w:val="none" w:sz="0" w:space="0" w:color="auto"/>
      </w:divBdr>
      <w:divsChild>
        <w:div w:id="1811097602">
          <w:marLeft w:val="0"/>
          <w:marRight w:val="0"/>
          <w:marTop w:val="0"/>
          <w:marBottom w:val="0"/>
          <w:divBdr>
            <w:top w:val="none" w:sz="0" w:space="0" w:color="auto"/>
            <w:left w:val="none" w:sz="0" w:space="0" w:color="auto"/>
            <w:bottom w:val="none" w:sz="0" w:space="0" w:color="auto"/>
            <w:right w:val="none" w:sz="0" w:space="0" w:color="auto"/>
          </w:divBdr>
        </w:div>
      </w:divsChild>
    </w:div>
    <w:div w:id="1597447395">
      <w:bodyDiv w:val="1"/>
      <w:marLeft w:val="0"/>
      <w:marRight w:val="0"/>
      <w:marTop w:val="0"/>
      <w:marBottom w:val="0"/>
      <w:divBdr>
        <w:top w:val="none" w:sz="0" w:space="0" w:color="auto"/>
        <w:left w:val="none" w:sz="0" w:space="0" w:color="auto"/>
        <w:bottom w:val="none" w:sz="0" w:space="0" w:color="auto"/>
        <w:right w:val="none" w:sz="0" w:space="0" w:color="auto"/>
      </w:divBdr>
      <w:divsChild>
        <w:div w:id="1433160054">
          <w:marLeft w:val="0"/>
          <w:marRight w:val="0"/>
          <w:marTop w:val="0"/>
          <w:marBottom w:val="0"/>
          <w:divBdr>
            <w:top w:val="none" w:sz="0" w:space="0" w:color="auto"/>
            <w:left w:val="none" w:sz="0" w:space="0" w:color="auto"/>
            <w:bottom w:val="none" w:sz="0" w:space="0" w:color="auto"/>
            <w:right w:val="none" w:sz="0" w:space="0" w:color="auto"/>
          </w:divBdr>
        </w:div>
      </w:divsChild>
    </w:div>
    <w:div w:id="1602030967">
      <w:bodyDiv w:val="1"/>
      <w:marLeft w:val="0"/>
      <w:marRight w:val="0"/>
      <w:marTop w:val="0"/>
      <w:marBottom w:val="0"/>
      <w:divBdr>
        <w:top w:val="none" w:sz="0" w:space="0" w:color="auto"/>
        <w:left w:val="none" w:sz="0" w:space="0" w:color="auto"/>
        <w:bottom w:val="none" w:sz="0" w:space="0" w:color="auto"/>
        <w:right w:val="none" w:sz="0" w:space="0" w:color="auto"/>
      </w:divBdr>
    </w:div>
    <w:div w:id="1604343826">
      <w:bodyDiv w:val="1"/>
      <w:marLeft w:val="0"/>
      <w:marRight w:val="0"/>
      <w:marTop w:val="0"/>
      <w:marBottom w:val="0"/>
      <w:divBdr>
        <w:top w:val="none" w:sz="0" w:space="0" w:color="auto"/>
        <w:left w:val="none" w:sz="0" w:space="0" w:color="auto"/>
        <w:bottom w:val="none" w:sz="0" w:space="0" w:color="auto"/>
        <w:right w:val="none" w:sz="0" w:space="0" w:color="auto"/>
      </w:divBdr>
      <w:divsChild>
        <w:div w:id="937373635">
          <w:marLeft w:val="0"/>
          <w:marRight w:val="0"/>
          <w:marTop w:val="0"/>
          <w:marBottom w:val="0"/>
          <w:divBdr>
            <w:top w:val="none" w:sz="0" w:space="0" w:color="auto"/>
            <w:left w:val="none" w:sz="0" w:space="0" w:color="auto"/>
            <w:bottom w:val="none" w:sz="0" w:space="0" w:color="auto"/>
            <w:right w:val="none" w:sz="0" w:space="0" w:color="auto"/>
          </w:divBdr>
        </w:div>
      </w:divsChild>
    </w:div>
    <w:div w:id="1622027403">
      <w:bodyDiv w:val="1"/>
      <w:marLeft w:val="0"/>
      <w:marRight w:val="0"/>
      <w:marTop w:val="0"/>
      <w:marBottom w:val="0"/>
      <w:divBdr>
        <w:top w:val="none" w:sz="0" w:space="0" w:color="auto"/>
        <w:left w:val="none" w:sz="0" w:space="0" w:color="auto"/>
        <w:bottom w:val="none" w:sz="0" w:space="0" w:color="auto"/>
        <w:right w:val="none" w:sz="0" w:space="0" w:color="auto"/>
      </w:divBdr>
    </w:div>
    <w:div w:id="1666321543">
      <w:bodyDiv w:val="1"/>
      <w:marLeft w:val="0"/>
      <w:marRight w:val="0"/>
      <w:marTop w:val="0"/>
      <w:marBottom w:val="0"/>
      <w:divBdr>
        <w:top w:val="none" w:sz="0" w:space="0" w:color="auto"/>
        <w:left w:val="none" w:sz="0" w:space="0" w:color="auto"/>
        <w:bottom w:val="none" w:sz="0" w:space="0" w:color="auto"/>
        <w:right w:val="none" w:sz="0" w:space="0" w:color="auto"/>
      </w:divBdr>
    </w:div>
    <w:div w:id="1669484494">
      <w:bodyDiv w:val="1"/>
      <w:marLeft w:val="0"/>
      <w:marRight w:val="0"/>
      <w:marTop w:val="0"/>
      <w:marBottom w:val="0"/>
      <w:divBdr>
        <w:top w:val="none" w:sz="0" w:space="0" w:color="auto"/>
        <w:left w:val="none" w:sz="0" w:space="0" w:color="auto"/>
        <w:bottom w:val="none" w:sz="0" w:space="0" w:color="auto"/>
        <w:right w:val="none" w:sz="0" w:space="0" w:color="auto"/>
      </w:divBdr>
      <w:divsChild>
        <w:div w:id="1277177972">
          <w:marLeft w:val="0"/>
          <w:marRight w:val="0"/>
          <w:marTop w:val="0"/>
          <w:marBottom w:val="0"/>
          <w:divBdr>
            <w:top w:val="none" w:sz="0" w:space="0" w:color="auto"/>
            <w:left w:val="none" w:sz="0" w:space="0" w:color="auto"/>
            <w:bottom w:val="none" w:sz="0" w:space="0" w:color="auto"/>
            <w:right w:val="none" w:sz="0" w:space="0" w:color="auto"/>
          </w:divBdr>
          <w:divsChild>
            <w:div w:id="1895850209">
              <w:marLeft w:val="0"/>
              <w:marRight w:val="0"/>
              <w:marTop w:val="0"/>
              <w:marBottom w:val="0"/>
              <w:divBdr>
                <w:top w:val="none" w:sz="0" w:space="0" w:color="auto"/>
                <w:left w:val="none" w:sz="0" w:space="0" w:color="auto"/>
                <w:bottom w:val="none" w:sz="0" w:space="0" w:color="auto"/>
                <w:right w:val="none" w:sz="0" w:space="0" w:color="auto"/>
              </w:divBdr>
              <w:divsChild>
                <w:div w:id="343552880">
                  <w:marLeft w:val="0"/>
                  <w:marRight w:val="0"/>
                  <w:marTop w:val="0"/>
                  <w:marBottom w:val="0"/>
                  <w:divBdr>
                    <w:top w:val="none" w:sz="0" w:space="0" w:color="auto"/>
                    <w:left w:val="none" w:sz="0" w:space="0" w:color="auto"/>
                    <w:bottom w:val="none" w:sz="0" w:space="0" w:color="auto"/>
                    <w:right w:val="none" w:sz="0" w:space="0" w:color="auto"/>
                  </w:divBdr>
                  <w:divsChild>
                    <w:div w:id="1863351402">
                      <w:marLeft w:val="0"/>
                      <w:marRight w:val="0"/>
                      <w:marTop w:val="0"/>
                      <w:marBottom w:val="0"/>
                      <w:divBdr>
                        <w:top w:val="single" w:sz="6" w:space="15" w:color="C0D8F2"/>
                        <w:left w:val="single" w:sz="6" w:space="18" w:color="C0D8F2"/>
                        <w:bottom w:val="single" w:sz="6" w:space="11" w:color="C0D8F2"/>
                        <w:right w:val="single" w:sz="6" w:space="18" w:color="C0D8F2"/>
                      </w:divBdr>
                      <w:divsChild>
                        <w:div w:id="317079519">
                          <w:marLeft w:val="0"/>
                          <w:marRight w:val="0"/>
                          <w:marTop w:val="0"/>
                          <w:marBottom w:val="0"/>
                          <w:divBdr>
                            <w:top w:val="none" w:sz="0" w:space="0" w:color="auto"/>
                            <w:left w:val="none" w:sz="0" w:space="0" w:color="auto"/>
                            <w:bottom w:val="none" w:sz="0" w:space="0" w:color="auto"/>
                            <w:right w:val="none" w:sz="0" w:space="0" w:color="auto"/>
                          </w:divBdr>
                          <w:divsChild>
                            <w:div w:id="55774143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934241">
      <w:bodyDiv w:val="1"/>
      <w:marLeft w:val="0"/>
      <w:marRight w:val="0"/>
      <w:marTop w:val="0"/>
      <w:marBottom w:val="0"/>
      <w:divBdr>
        <w:top w:val="none" w:sz="0" w:space="0" w:color="auto"/>
        <w:left w:val="none" w:sz="0" w:space="0" w:color="auto"/>
        <w:bottom w:val="none" w:sz="0" w:space="0" w:color="auto"/>
        <w:right w:val="none" w:sz="0" w:space="0" w:color="auto"/>
      </w:divBdr>
    </w:div>
    <w:div w:id="1710304359">
      <w:bodyDiv w:val="1"/>
      <w:marLeft w:val="0"/>
      <w:marRight w:val="0"/>
      <w:marTop w:val="0"/>
      <w:marBottom w:val="0"/>
      <w:divBdr>
        <w:top w:val="none" w:sz="0" w:space="0" w:color="auto"/>
        <w:left w:val="none" w:sz="0" w:space="0" w:color="auto"/>
        <w:bottom w:val="none" w:sz="0" w:space="0" w:color="auto"/>
        <w:right w:val="none" w:sz="0" w:space="0" w:color="auto"/>
      </w:divBdr>
    </w:div>
    <w:div w:id="1730032795">
      <w:bodyDiv w:val="1"/>
      <w:marLeft w:val="0"/>
      <w:marRight w:val="0"/>
      <w:marTop w:val="0"/>
      <w:marBottom w:val="0"/>
      <w:divBdr>
        <w:top w:val="none" w:sz="0" w:space="0" w:color="auto"/>
        <w:left w:val="none" w:sz="0" w:space="0" w:color="auto"/>
        <w:bottom w:val="none" w:sz="0" w:space="0" w:color="auto"/>
        <w:right w:val="none" w:sz="0" w:space="0" w:color="auto"/>
      </w:divBdr>
    </w:div>
    <w:div w:id="1736784221">
      <w:bodyDiv w:val="1"/>
      <w:marLeft w:val="0"/>
      <w:marRight w:val="0"/>
      <w:marTop w:val="0"/>
      <w:marBottom w:val="0"/>
      <w:divBdr>
        <w:top w:val="none" w:sz="0" w:space="0" w:color="auto"/>
        <w:left w:val="none" w:sz="0" w:space="0" w:color="auto"/>
        <w:bottom w:val="none" w:sz="0" w:space="0" w:color="auto"/>
        <w:right w:val="none" w:sz="0" w:space="0" w:color="auto"/>
      </w:divBdr>
    </w:div>
    <w:div w:id="1769619341">
      <w:bodyDiv w:val="1"/>
      <w:marLeft w:val="0"/>
      <w:marRight w:val="0"/>
      <w:marTop w:val="0"/>
      <w:marBottom w:val="0"/>
      <w:divBdr>
        <w:top w:val="none" w:sz="0" w:space="0" w:color="auto"/>
        <w:left w:val="none" w:sz="0" w:space="0" w:color="auto"/>
        <w:bottom w:val="none" w:sz="0" w:space="0" w:color="auto"/>
        <w:right w:val="none" w:sz="0" w:space="0" w:color="auto"/>
      </w:divBdr>
    </w:div>
    <w:div w:id="1772780621">
      <w:bodyDiv w:val="1"/>
      <w:marLeft w:val="0"/>
      <w:marRight w:val="0"/>
      <w:marTop w:val="0"/>
      <w:marBottom w:val="0"/>
      <w:divBdr>
        <w:top w:val="none" w:sz="0" w:space="0" w:color="auto"/>
        <w:left w:val="none" w:sz="0" w:space="0" w:color="auto"/>
        <w:bottom w:val="none" w:sz="0" w:space="0" w:color="auto"/>
        <w:right w:val="none" w:sz="0" w:space="0" w:color="auto"/>
      </w:divBdr>
    </w:div>
    <w:div w:id="1776751476">
      <w:bodyDiv w:val="1"/>
      <w:marLeft w:val="0"/>
      <w:marRight w:val="0"/>
      <w:marTop w:val="0"/>
      <w:marBottom w:val="0"/>
      <w:divBdr>
        <w:top w:val="none" w:sz="0" w:space="0" w:color="auto"/>
        <w:left w:val="none" w:sz="0" w:space="0" w:color="auto"/>
        <w:bottom w:val="none" w:sz="0" w:space="0" w:color="auto"/>
        <w:right w:val="none" w:sz="0" w:space="0" w:color="auto"/>
      </w:divBdr>
    </w:div>
    <w:div w:id="1781684147">
      <w:bodyDiv w:val="1"/>
      <w:marLeft w:val="0"/>
      <w:marRight w:val="0"/>
      <w:marTop w:val="0"/>
      <w:marBottom w:val="0"/>
      <w:divBdr>
        <w:top w:val="none" w:sz="0" w:space="0" w:color="auto"/>
        <w:left w:val="none" w:sz="0" w:space="0" w:color="auto"/>
        <w:bottom w:val="none" w:sz="0" w:space="0" w:color="auto"/>
        <w:right w:val="none" w:sz="0" w:space="0" w:color="auto"/>
      </w:divBdr>
      <w:divsChild>
        <w:div w:id="806436444">
          <w:marLeft w:val="0"/>
          <w:marRight w:val="0"/>
          <w:marTop w:val="0"/>
          <w:marBottom w:val="0"/>
          <w:divBdr>
            <w:top w:val="none" w:sz="0" w:space="0" w:color="auto"/>
            <w:left w:val="none" w:sz="0" w:space="0" w:color="auto"/>
            <w:bottom w:val="none" w:sz="0" w:space="0" w:color="auto"/>
            <w:right w:val="none" w:sz="0" w:space="0" w:color="auto"/>
          </w:divBdr>
        </w:div>
      </w:divsChild>
    </w:div>
    <w:div w:id="1787044939">
      <w:bodyDiv w:val="1"/>
      <w:marLeft w:val="0"/>
      <w:marRight w:val="0"/>
      <w:marTop w:val="0"/>
      <w:marBottom w:val="0"/>
      <w:divBdr>
        <w:top w:val="none" w:sz="0" w:space="0" w:color="auto"/>
        <w:left w:val="none" w:sz="0" w:space="0" w:color="auto"/>
        <w:bottom w:val="none" w:sz="0" w:space="0" w:color="auto"/>
        <w:right w:val="none" w:sz="0" w:space="0" w:color="auto"/>
      </w:divBdr>
      <w:divsChild>
        <w:div w:id="574246994">
          <w:marLeft w:val="0"/>
          <w:marRight w:val="0"/>
          <w:marTop w:val="0"/>
          <w:marBottom w:val="0"/>
          <w:divBdr>
            <w:top w:val="none" w:sz="0" w:space="0" w:color="auto"/>
            <w:left w:val="none" w:sz="0" w:space="0" w:color="auto"/>
            <w:bottom w:val="none" w:sz="0" w:space="0" w:color="auto"/>
            <w:right w:val="none" w:sz="0" w:space="0" w:color="auto"/>
          </w:divBdr>
        </w:div>
      </w:divsChild>
    </w:div>
    <w:div w:id="1790855707">
      <w:bodyDiv w:val="1"/>
      <w:marLeft w:val="0"/>
      <w:marRight w:val="0"/>
      <w:marTop w:val="0"/>
      <w:marBottom w:val="0"/>
      <w:divBdr>
        <w:top w:val="none" w:sz="0" w:space="0" w:color="auto"/>
        <w:left w:val="none" w:sz="0" w:space="0" w:color="auto"/>
        <w:bottom w:val="none" w:sz="0" w:space="0" w:color="auto"/>
        <w:right w:val="none" w:sz="0" w:space="0" w:color="auto"/>
      </w:divBdr>
    </w:div>
    <w:div w:id="1811437500">
      <w:bodyDiv w:val="1"/>
      <w:marLeft w:val="0"/>
      <w:marRight w:val="0"/>
      <w:marTop w:val="0"/>
      <w:marBottom w:val="0"/>
      <w:divBdr>
        <w:top w:val="none" w:sz="0" w:space="0" w:color="auto"/>
        <w:left w:val="none" w:sz="0" w:space="0" w:color="auto"/>
        <w:bottom w:val="none" w:sz="0" w:space="0" w:color="auto"/>
        <w:right w:val="none" w:sz="0" w:space="0" w:color="auto"/>
      </w:divBdr>
      <w:divsChild>
        <w:div w:id="1671984956">
          <w:marLeft w:val="0"/>
          <w:marRight w:val="0"/>
          <w:marTop w:val="0"/>
          <w:marBottom w:val="0"/>
          <w:divBdr>
            <w:top w:val="none" w:sz="0" w:space="0" w:color="auto"/>
            <w:left w:val="none" w:sz="0" w:space="0" w:color="auto"/>
            <w:bottom w:val="none" w:sz="0" w:space="0" w:color="auto"/>
            <w:right w:val="none" w:sz="0" w:space="0" w:color="auto"/>
          </w:divBdr>
        </w:div>
      </w:divsChild>
    </w:div>
    <w:div w:id="1847397601">
      <w:bodyDiv w:val="1"/>
      <w:marLeft w:val="0"/>
      <w:marRight w:val="0"/>
      <w:marTop w:val="0"/>
      <w:marBottom w:val="0"/>
      <w:divBdr>
        <w:top w:val="none" w:sz="0" w:space="0" w:color="auto"/>
        <w:left w:val="none" w:sz="0" w:space="0" w:color="auto"/>
        <w:bottom w:val="none" w:sz="0" w:space="0" w:color="auto"/>
        <w:right w:val="none" w:sz="0" w:space="0" w:color="auto"/>
      </w:divBdr>
      <w:divsChild>
        <w:div w:id="1195772728">
          <w:marLeft w:val="0"/>
          <w:marRight w:val="0"/>
          <w:marTop w:val="0"/>
          <w:marBottom w:val="0"/>
          <w:divBdr>
            <w:top w:val="none" w:sz="0" w:space="0" w:color="auto"/>
            <w:left w:val="none" w:sz="0" w:space="0" w:color="auto"/>
            <w:bottom w:val="none" w:sz="0" w:space="0" w:color="auto"/>
            <w:right w:val="none" w:sz="0" w:space="0" w:color="auto"/>
          </w:divBdr>
        </w:div>
      </w:divsChild>
    </w:div>
    <w:div w:id="1853958595">
      <w:bodyDiv w:val="1"/>
      <w:marLeft w:val="0"/>
      <w:marRight w:val="0"/>
      <w:marTop w:val="0"/>
      <w:marBottom w:val="0"/>
      <w:divBdr>
        <w:top w:val="none" w:sz="0" w:space="0" w:color="auto"/>
        <w:left w:val="none" w:sz="0" w:space="0" w:color="auto"/>
        <w:bottom w:val="none" w:sz="0" w:space="0" w:color="auto"/>
        <w:right w:val="none" w:sz="0" w:space="0" w:color="auto"/>
      </w:divBdr>
    </w:div>
    <w:div w:id="1875774223">
      <w:bodyDiv w:val="1"/>
      <w:marLeft w:val="0"/>
      <w:marRight w:val="0"/>
      <w:marTop w:val="0"/>
      <w:marBottom w:val="0"/>
      <w:divBdr>
        <w:top w:val="none" w:sz="0" w:space="0" w:color="auto"/>
        <w:left w:val="none" w:sz="0" w:space="0" w:color="auto"/>
        <w:bottom w:val="none" w:sz="0" w:space="0" w:color="auto"/>
        <w:right w:val="none" w:sz="0" w:space="0" w:color="auto"/>
      </w:divBdr>
    </w:div>
    <w:div w:id="1888837257">
      <w:bodyDiv w:val="1"/>
      <w:marLeft w:val="0"/>
      <w:marRight w:val="0"/>
      <w:marTop w:val="0"/>
      <w:marBottom w:val="0"/>
      <w:divBdr>
        <w:top w:val="none" w:sz="0" w:space="0" w:color="auto"/>
        <w:left w:val="none" w:sz="0" w:space="0" w:color="auto"/>
        <w:bottom w:val="none" w:sz="0" w:space="0" w:color="auto"/>
        <w:right w:val="none" w:sz="0" w:space="0" w:color="auto"/>
      </w:divBdr>
    </w:div>
    <w:div w:id="1892960586">
      <w:bodyDiv w:val="1"/>
      <w:marLeft w:val="0"/>
      <w:marRight w:val="0"/>
      <w:marTop w:val="0"/>
      <w:marBottom w:val="0"/>
      <w:divBdr>
        <w:top w:val="none" w:sz="0" w:space="0" w:color="auto"/>
        <w:left w:val="none" w:sz="0" w:space="0" w:color="auto"/>
        <w:bottom w:val="none" w:sz="0" w:space="0" w:color="auto"/>
        <w:right w:val="none" w:sz="0" w:space="0" w:color="auto"/>
      </w:divBdr>
    </w:div>
    <w:div w:id="1903906046">
      <w:bodyDiv w:val="1"/>
      <w:marLeft w:val="0"/>
      <w:marRight w:val="0"/>
      <w:marTop w:val="0"/>
      <w:marBottom w:val="0"/>
      <w:divBdr>
        <w:top w:val="none" w:sz="0" w:space="0" w:color="auto"/>
        <w:left w:val="none" w:sz="0" w:space="0" w:color="auto"/>
        <w:bottom w:val="none" w:sz="0" w:space="0" w:color="auto"/>
        <w:right w:val="none" w:sz="0" w:space="0" w:color="auto"/>
      </w:divBdr>
    </w:div>
    <w:div w:id="1926064160">
      <w:bodyDiv w:val="1"/>
      <w:marLeft w:val="0"/>
      <w:marRight w:val="0"/>
      <w:marTop w:val="0"/>
      <w:marBottom w:val="0"/>
      <w:divBdr>
        <w:top w:val="none" w:sz="0" w:space="0" w:color="auto"/>
        <w:left w:val="none" w:sz="0" w:space="0" w:color="auto"/>
        <w:bottom w:val="none" w:sz="0" w:space="0" w:color="auto"/>
        <w:right w:val="none" w:sz="0" w:space="0" w:color="auto"/>
      </w:divBdr>
      <w:divsChild>
        <w:div w:id="1119186701">
          <w:marLeft w:val="0"/>
          <w:marRight w:val="0"/>
          <w:marTop w:val="0"/>
          <w:marBottom w:val="0"/>
          <w:divBdr>
            <w:top w:val="none" w:sz="0" w:space="0" w:color="auto"/>
            <w:left w:val="none" w:sz="0" w:space="0" w:color="auto"/>
            <w:bottom w:val="none" w:sz="0" w:space="0" w:color="auto"/>
            <w:right w:val="none" w:sz="0" w:space="0" w:color="auto"/>
          </w:divBdr>
        </w:div>
      </w:divsChild>
    </w:div>
    <w:div w:id="1929266535">
      <w:bodyDiv w:val="1"/>
      <w:marLeft w:val="0"/>
      <w:marRight w:val="0"/>
      <w:marTop w:val="0"/>
      <w:marBottom w:val="0"/>
      <w:divBdr>
        <w:top w:val="none" w:sz="0" w:space="0" w:color="auto"/>
        <w:left w:val="none" w:sz="0" w:space="0" w:color="auto"/>
        <w:bottom w:val="none" w:sz="0" w:space="0" w:color="auto"/>
        <w:right w:val="none" w:sz="0" w:space="0" w:color="auto"/>
      </w:divBdr>
    </w:div>
    <w:div w:id="1937983500">
      <w:bodyDiv w:val="1"/>
      <w:marLeft w:val="0"/>
      <w:marRight w:val="0"/>
      <w:marTop w:val="0"/>
      <w:marBottom w:val="0"/>
      <w:divBdr>
        <w:top w:val="none" w:sz="0" w:space="0" w:color="auto"/>
        <w:left w:val="none" w:sz="0" w:space="0" w:color="auto"/>
        <w:bottom w:val="none" w:sz="0" w:space="0" w:color="auto"/>
        <w:right w:val="none" w:sz="0" w:space="0" w:color="auto"/>
      </w:divBdr>
    </w:div>
    <w:div w:id="1980960306">
      <w:bodyDiv w:val="1"/>
      <w:marLeft w:val="0"/>
      <w:marRight w:val="0"/>
      <w:marTop w:val="0"/>
      <w:marBottom w:val="0"/>
      <w:divBdr>
        <w:top w:val="none" w:sz="0" w:space="0" w:color="auto"/>
        <w:left w:val="none" w:sz="0" w:space="0" w:color="auto"/>
        <w:bottom w:val="none" w:sz="0" w:space="0" w:color="auto"/>
        <w:right w:val="none" w:sz="0" w:space="0" w:color="auto"/>
      </w:divBdr>
    </w:div>
    <w:div w:id="2006660870">
      <w:bodyDiv w:val="1"/>
      <w:marLeft w:val="0"/>
      <w:marRight w:val="0"/>
      <w:marTop w:val="0"/>
      <w:marBottom w:val="0"/>
      <w:divBdr>
        <w:top w:val="none" w:sz="0" w:space="0" w:color="auto"/>
        <w:left w:val="none" w:sz="0" w:space="0" w:color="auto"/>
        <w:bottom w:val="none" w:sz="0" w:space="0" w:color="auto"/>
        <w:right w:val="none" w:sz="0" w:space="0" w:color="auto"/>
      </w:divBdr>
    </w:div>
    <w:div w:id="2018580504">
      <w:bodyDiv w:val="1"/>
      <w:marLeft w:val="0"/>
      <w:marRight w:val="0"/>
      <w:marTop w:val="0"/>
      <w:marBottom w:val="0"/>
      <w:divBdr>
        <w:top w:val="none" w:sz="0" w:space="0" w:color="auto"/>
        <w:left w:val="none" w:sz="0" w:space="0" w:color="auto"/>
        <w:bottom w:val="none" w:sz="0" w:space="0" w:color="auto"/>
        <w:right w:val="none" w:sz="0" w:space="0" w:color="auto"/>
      </w:divBdr>
      <w:divsChild>
        <w:div w:id="6903921">
          <w:marLeft w:val="0"/>
          <w:marRight w:val="0"/>
          <w:marTop w:val="0"/>
          <w:marBottom w:val="0"/>
          <w:divBdr>
            <w:top w:val="none" w:sz="0" w:space="0" w:color="auto"/>
            <w:left w:val="none" w:sz="0" w:space="0" w:color="auto"/>
            <w:bottom w:val="none" w:sz="0" w:space="0" w:color="auto"/>
            <w:right w:val="none" w:sz="0" w:space="0" w:color="auto"/>
          </w:divBdr>
        </w:div>
      </w:divsChild>
    </w:div>
    <w:div w:id="2025596068">
      <w:bodyDiv w:val="1"/>
      <w:marLeft w:val="0"/>
      <w:marRight w:val="0"/>
      <w:marTop w:val="0"/>
      <w:marBottom w:val="0"/>
      <w:divBdr>
        <w:top w:val="none" w:sz="0" w:space="0" w:color="auto"/>
        <w:left w:val="none" w:sz="0" w:space="0" w:color="auto"/>
        <w:bottom w:val="none" w:sz="0" w:space="0" w:color="auto"/>
        <w:right w:val="none" w:sz="0" w:space="0" w:color="auto"/>
      </w:divBdr>
    </w:div>
    <w:div w:id="2044552351">
      <w:bodyDiv w:val="1"/>
      <w:marLeft w:val="0"/>
      <w:marRight w:val="0"/>
      <w:marTop w:val="0"/>
      <w:marBottom w:val="0"/>
      <w:divBdr>
        <w:top w:val="none" w:sz="0" w:space="0" w:color="auto"/>
        <w:left w:val="none" w:sz="0" w:space="0" w:color="auto"/>
        <w:bottom w:val="none" w:sz="0" w:space="0" w:color="auto"/>
        <w:right w:val="none" w:sz="0" w:space="0" w:color="auto"/>
      </w:divBdr>
      <w:divsChild>
        <w:div w:id="1475368292">
          <w:marLeft w:val="0"/>
          <w:marRight w:val="0"/>
          <w:marTop w:val="0"/>
          <w:marBottom w:val="0"/>
          <w:divBdr>
            <w:top w:val="none" w:sz="0" w:space="0" w:color="auto"/>
            <w:left w:val="none" w:sz="0" w:space="0" w:color="auto"/>
            <w:bottom w:val="none" w:sz="0" w:space="0" w:color="auto"/>
            <w:right w:val="none" w:sz="0" w:space="0" w:color="auto"/>
          </w:divBdr>
        </w:div>
      </w:divsChild>
    </w:div>
    <w:div w:id="2062173516">
      <w:bodyDiv w:val="1"/>
      <w:marLeft w:val="0"/>
      <w:marRight w:val="0"/>
      <w:marTop w:val="0"/>
      <w:marBottom w:val="0"/>
      <w:divBdr>
        <w:top w:val="none" w:sz="0" w:space="0" w:color="auto"/>
        <w:left w:val="none" w:sz="0" w:space="0" w:color="auto"/>
        <w:bottom w:val="none" w:sz="0" w:space="0" w:color="auto"/>
        <w:right w:val="none" w:sz="0" w:space="0" w:color="auto"/>
      </w:divBdr>
    </w:div>
    <w:div w:id="2090229511">
      <w:bodyDiv w:val="1"/>
      <w:marLeft w:val="0"/>
      <w:marRight w:val="0"/>
      <w:marTop w:val="0"/>
      <w:marBottom w:val="0"/>
      <w:divBdr>
        <w:top w:val="none" w:sz="0" w:space="0" w:color="auto"/>
        <w:left w:val="none" w:sz="0" w:space="0" w:color="auto"/>
        <w:bottom w:val="none" w:sz="0" w:space="0" w:color="auto"/>
        <w:right w:val="none" w:sz="0" w:space="0" w:color="auto"/>
      </w:divBdr>
      <w:divsChild>
        <w:div w:id="996617726">
          <w:marLeft w:val="0"/>
          <w:marRight w:val="0"/>
          <w:marTop w:val="0"/>
          <w:marBottom w:val="0"/>
          <w:divBdr>
            <w:top w:val="none" w:sz="0" w:space="0" w:color="auto"/>
            <w:left w:val="none" w:sz="0" w:space="0" w:color="auto"/>
            <w:bottom w:val="none" w:sz="0" w:space="0" w:color="auto"/>
            <w:right w:val="none" w:sz="0" w:space="0" w:color="auto"/>
          </w:divBdr>
        </w:div>
      </w:divsChild>
    </w:div>
    <w:div w:id="2109690559">
      <w:bodyDiv w:val="1"/>
      <w:marLeft w:val="0"/>
      <w:marRight w:val="0"/>
      <w:marTop w:val="0"/>
      <w:marBottom w:val="0"/>
      <w:divBdr>
        <w:top w:val="none" w:sz="0" w:space="0" w:color="auto"/>
        <w:left w:val="none" w:sz="0" w:space="0" w:color="auto"/>
        <w:bottom w:val="none" w:sz="0" w:space="0" w:color="auto"/>
        <w:right w:val="none" w:sz="0" w:space="0" w:color="auto"/>
      </w:divBdr>
    </w:div>
    <w:div w:id="212784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5381BB-A9B5-487E-9629-70DB6627A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14384</TotalTime>
  <Pages>5</Pages>
  <Words>1004</Words>
  <Characters>5728</Characters>
  <Application>Microsoft Office Word</Application>
  <DocSecurity>0</DocSecurity>
  <Lines>47</Lines>
  <Paragraphs>13</Paragraphs>
  <ScaleCrop>false</ScaleCrop>
  <Company/>
  <LinksUpToDate>false</LinksUpToDate>
  <CharactersWithSpaces>6719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shanghai vstone</dc:creator>
  <cp:lastModifiedBy>lenovo</cp:lastModifiedBy>
  <cp:revision>3064</cp:revision>
  <dcterms:created xsi:type="dcterms:W3CDTF">2014-09-02T02:32:00Z</dcterms:created>
  <dcterms:modified xsi:type="dcterms:W3CDTF">2015-06-16T02:08:00Z</dcterms:modified>
</cp:coreProperties>
</file>