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000" w:rsidRDefault="0056790C" w:rsidP="006A5488">
      <w:pPr>
        <w:widowControl/>
        <w:spacing w:after="120"/>
        <w:ind w:left="3430"/>
        <w:rPr>
          <w:rFonts w:ascii="楷体" w:eastAsia="楷体" w:hAnsi="楷体"/>
          <w:b/>
          <w:bCs/>
          <w:color w:val="0070C0"/>
          <w:kern w:val="0"/>
          <w:sz w:val="24"/>
          <w:szCs w:val="20"/>
          <w:lang w:val="en-GB"/>
        </w:rPr>
      </w:pPr>
      <w:r>
        <w:rPr>
          <w:rFonts w:ascii="楷体" w:eastAsia="楷体" w:hAnsi="楷体"/>
          <w:b/>
          <w:bCs/>
          <w:noProof/>
          <w:color w:val="0070C0"/>
          <w:kern w:val="0"/>
          <w:sz w:val="24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1.5pt;margin-top:279.2pt;width:148.5pt;height:275.6pt;z-index:251658240;mso-width-relative:margin;mso-height-relative:margin" strokecolor="white [3212]" strokeweight="0">
            <v:stroke dashstyle="1 1" endcap="round"/>
            <v:textbox style="mso-next-textbox:#_x0000_s2051">
              <w:txbxContent>
                <w:p w:rsidR="009D5D37" w:rsidRPr="00635482" w:rsidRDefault="009D5D37" w:rsidP="005B0E69">
                  <w:pPr>
                    <w:rPr>
                      <w:rFonts w:ascii="楷体" w:eastAsia="楷体" w:hAnsi="楷体"/>
                      <w:b/>
                      <w:lang w:val="en-GB"/>
                    </w:rPr>
                  </w:pPr>
                  <w:proofErr w:type="gramStart"/>
                  <w:r w:rsidRPr="00635482">
                    <w:rPr>
                      <w:rFonts w:ascii="楷体" w:eastAsia="楷体" w:hAnsi="楷体"/>
                      <w:b/>
                      <w:lang w:val="en-GB"/>
                    </w:rPr>
                    <w:t>凯石工场</w:t>
                  </w:r>
                  <w:proofErr w:type="gramEnd"/>
                  <w:r w:rsidRPr="00635482">
                    <w:rPr>
                      <w:rFonts w:ascii="楷体" w:eastAsia="楷体" w:hAnsi="楷体"/>
                      <w:b/>
                      <w:lang w:val="en-GB"/>
                    </w:rPr>
                    <w:t>移动平台</w:t>
                  </w:r>
                  <w:r w:rsidRPr="00635482">
                    <w:rPr>
                      <w:rFonts w:ascii="楷体" w:eastAsia="楷体" w:hAnsi="楷体" w:hint="eastAsia"/>
                      <w:b/>
                      <w:lang w:val="en-GB"/>
                    </w:rPr>
                    <w:t>：</w:t>
                  </w:r>
                </w:p>
                <w:p w:rsidR="009D5D37" w:rsidRPr="00635482" w:rsidRDefault="009D5D37" w:rsidP="005B0E69">
                  <w:pPr>
                    <w:rPr>
                      <w:rFonts w:ascii="楷体" w:eastAsia="楷体" w:hAnsi="楷体"/>
                      <w:lang w:val="en-GB"/>
                    </w:rPr>
                  </w:pPr>
                </w:p>
                <w:p w:rsidR="009D5D37" w:rsidRPr="00635482" w:rsidRDefault="009D5D37" w:rsidP="005B0E69">
                  <w:r w:rsidRPr="00635482">
                    <w:rPr>
                      <w:rFonts w:ascii="楷体" w:eastAsia="楷体" w:hAnsi="楷体" w:hint="eastAsia"/>
                      <w:lang w:val="en-GB"/>
                    </w:rPr>
                    <w:t>官方微博：</w:t>
                  </w:r>
                </w:p>
                <w:p w:rsidR="009D5D37" w:rsidRPr="00635482" w:rsidRDefault="009D5D37" w:rsidP="005B0E69">
                  <w:pPr>
                    <w:rPr>
                      <w:rFonts w:ascii="楷体" w:eastAsia="楷体" w:hAnsi="楷体"/>
                      <w:lang w:val="en-GB"/>
                    </w:rPr>
                  </w:pPr>
                  <w:proofErr w:type="gramStart"/>
                  <w:r w:rsidRPr="00635482">
                    <w:rPr>
                      <w:rFonts w:ascii="楷体" w:eastAsia="楷体" w:hAnsi="楷体" w:hint="eastAsia"/>
                      <w:lang w:val="en-GB"/>
                    </w:rPr>
                    <w:t>凯</w:t>
                  </w:r>
                  <w:proofErr w:type="gramEnd"/>
                  <w:r w:rsidRPr="00635482">
                    <w:rPr>
                      <w:rFonts w:ascii="楷体" w:eastAsia="楷体" w:hAnsi="楷体" w:hint="eastAsia"/>
                      <w:lang w:val="en-GB"/>
                    </w:rPr>
                    <w:t>石财富工场</w:t>
                  </w:r>
                </w:p>
                <w:p w:rsidR="009D5D37" w:rsidRDefault="009D5D37" w:rsidP="005B0E69">
                  <w:r>
                    <w:rPr>
                      <w:rFonts w:hint="eastAsia"/>
                      <w:noProof/>
                    </w:rPr>
                    <w:drawing>
                      <wp:inline distT="0" distB="0" distL="0" distR="0">
                        <wp:extent cx="933450" cy="933450"/>
                        <wp:effectExtent l="19050" t="0" r="0" b="0"/>
                        <wp:docPr id="6" name="图片 5" descr="6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6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3450" cy="933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D5D37" w:rsidRDefault="009D5D37" w:rsidP="005B0E69">
                  <w:pPr>
                    <w:rPr>
                      <w:rFonts w:ascii="楷体" w:eastAsia="楷体" w:hAnsi="楷体"/>
                      <w:b/>
                      <w:lang w:val="en-GB"/>
                    </w:rPr>
                  </w:pPr>
                </w:p>
                <w:p w:rsidR="009D5D37" w:rsidRPr="00635482" w:rsidRDefault="009D5D37" w:rsidP="005B0E69">
                  <w:pPr>
                    <w:rPr>
                      <w:rFonts w:ascii="楷体" w:eastAsia="楷体" w:hAnsi="楷体"/>
                      <w:lang w:val="en-GB"/>
                    </w:rPr>
                  </w:pPr>
                  <w:r w:rsidRPr="00635482">
                    <w:rPr>
                      <w:rFonts w:ascii="楷体" w:eastAsia="楷体" w:hAnsi="楷体" w:hint="eastAsia"/>
                      <w:lang w:val="en-GB"/>
                    </w:rPr>
                    <w:t>官方微信：</w:t>
                  </w:r>
                </w:p>
                <w:p w:rsidR="009D5D37" w:rsidRPr="00635482" w:rsidRDefault="009D5D37" w:rsidP="005B0E69">
                  <w:pPr>
                    <w:rPr>
                      <w:rFonts w:ascii="楷体" w:eastAsia="楷体" w:hAnsi="楷体"/>
                      <w:lang w:val="en-GB"/>
                    </w:rPr>
                  </w:pPr>
                  <w:proofErr w:type="gramStart"/>
                  <w:r w:rsidRPr="00635482">
                    <w:rPr>
                      <w:rFonts w:ascii="楷体" w:eastAsia="楷体" w:hAnsi="楷体" w:hint="eastAsia"/>
                      <w:lang w:val="en-GB"/>
                    </w:rPr>
                    <w:t>凯</w:t>
                  </w:r>
                  <w:proofErr w:type="gramEnd"/>
                  <w:r w:rsidRPr="00635482">
                    <w:rPr>
                      <w:rFonts w:ascii="楷体" w:eastAsia="楷体" w:hAnsi="楷体" w:hint="eastAsia"/>
                      <w:lang w:val="en-GB"/>
                    </w:rPr>
                    <w:t>石财富知音订阅号</w:t>
                  </w:r>
                </w:p>
                <w:p w:rsidR="009D5D37" w:rsidRDefault="009D5D37" w:rsidP="005B0E69">
                  <w:r w:rsidRPr="00635482">
                    <w:rPr>
                      <w:rFonts w:ascii="楷体" w:eastAsia="楷体" w:hAnsi="楷体"/>
                      <w:b/>
                      <w:noProof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1" name="图片 7" descr="凯石财富知音订阅号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凯石财富知音订阅号3.jp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26FF9" w:rsidRPr="005B7CDB">
        <w:rPr>
          <w:rFonts w:ascii="楷体" w:eastAsia="楷体" w:hAnsi="楷体" w:hint="eastAsia"/>
          <w:b/>
          <w:bCs/>
          <w:color w:val="0070C0"/>
          <w:kern w:val="0"/>
          <w:sz w:val="24"/>
          <w:szCs w:val="20"/>
          <w:lang w:val="en-GB"/>
        </w:rPr>
        <w:t>导语</w:t>
      </w:r>
    </w:p>
    <w:p w:rsidR="000F0BB0" w:rsidRPr="00AB0570" w:rsidRDefault="00F41350" w:rsidP="00392966">
      <w:pPr>
        <w:pStyle w:val="ab"/>
        <w:spacing w:after="163"/>
        <w:ind w:firstLineChars="200" w:firstLine="420"/>
        <w:rPr>
          <w:rFonts w:ascii="楷体" w:eastAsia="楷体" w:hAnsi="楷体" w:cs="宋体"/>
          <w:color w:val="000000" w:themeColor="text1"/>
          <w:szCs w:val="21"/>
        </w:rPr>
      </w:pPr>
      <w:r w:rsidRPr="00E24CD9">
        <w:rPr>
          <w:rFonts w:ascii="楷体" w:eastAsia="楷体" w:hAnsi="楷体" w:hint="eastAsia"/>
          <w:szCs w:val="21"/>
        </w:rPr>
        <w:t>上周（</w:t>
      </w:r>
      <w:r w:rsidR="00C74B41">
        <w:rPr>
          <w:rFonts w:ascii="楷体" w:eastAsia="楷体" w:hAnsi="楷体" w:hint="eastAsia"/>
          <w:szCs w:val="21"/>
        </w:rPr>
        <w:t>2015.1.19~1.23</w:t>
      </w:r>
      <w:r w:rsidR="001544A8" w:rsidRPr="00E24CD9">
        <w:rPr>
          <w:rFonts w:ascii="楷体" w:eastAsia="楷体" w:hAnsi="楷体" w:hint="eastAsia"/>
          <w:szCs w:val="21"/>
        </w:rPr>
        <w:t>）</w:t>
      </w:r>
      <w:r w:rsidR="001F2CDC" w:rsidRPr="00440466">
        <w:rPr>
          <w:rFonts w:ascii="楷体" w:eastAsia="楷体" w:hAnsi="楷体" w:cs="宋体" w:hint="eastAsia"/>
          <w:color w:val="000000" w:themeColor="text1"/>
          <w:szCs w:val="21"/>
        </w:rPr>
        <w:t>大盘先遭大跌洗礼，</w:t>
      </w:r>
      <w:proofErr w:type="gramStart"/>
      <w:r w:rsidR="001F2CDC" w:rsidRPr="00440466">
        <w:rPr>
          <w:rFonts w:ascii="楷体" w:eastAsia="楷体" w:hAnsi="楷体" w:cs="宋体" w:hint="eastAsia"/>
          <w:color w:val="000000" w:themeColor="text1"/>
          <w:szCs w:val="21"/>
        </w:rPr>
        <w:t>后逢外资</w:t>
      </w:r>
      <w:proofErr w:type="gramEnd"/>
      <w:r w:rsidR="001F2CDC" w:rsidRPr="00440466">
        <w:rPr>
          <w:rFonts w:ascii="楷体" w:eastAsia="楷体" w:hAnsi="楷体" w:cs="宋体" w:hint="eastAsia"/>
          <w:color w:val="000000" w:themeColor="text1"/>
          <w:szCs w:val="21"/>
        </w:rPr>
        <w:t>抄底反弹，中小盘则震荡攀升。</w:t>
      </w:r>
      <w:r w:rsidR="001F2CDC" w:rsidRPr="00440466">
        <w:rPr>
          <w:rFonts w:ascii="ˎ̥" w:hAnsi="ˎ̥" w:hint="eastAsia"/>
          <w:color w:val="000000" w:themeColor="text1"/>
          <w:szCs w:val="21"/>
        </w:rPr>
        <w:t>整周</w:t>
      </w:r>
      <w:r w:rsidR="001F2CDC" w:rsidRPr="00440466">
        <w:rPr>
          <w:rFonts w:ascii="楷体" w:eastAsia="楷体" w:hAnsi="楷体" w:cs="宋体" w:hint="eastAsia"/>
          <w:color w:val="000000" w:themeColor="text1"/>
          <w:szCs w:val="21"/>
        </w:rPr>
        <w:t>沪深300和上证指数分别跌1.74%和0.73%</w:t>
      </w:r>
      <w:r w:rsidR="00E96161">
        <w:rPr>
          <w:rFonts w:ascii="楷体" w:eastAsia="楷体" w:hAnsi="楷体" w:cs="宋体" w:hint="eastAsia"/>
          <w:color w:val="000000" w:themeColor="text1"/>
          <w:szCs w:val="21"/>
        </w:rPr>
        <w:t>，中小板指和创业板指则</w:t>
      </w:r>
      <w:r w:rsidR="001F2CDC" w:rsidRPr="00440466">
        <w:rPr>
          <w:rFonts w:ascii="楷体" w:eastAsia="楷体" w:hAnsi="楷体" w:cs="宋体" w:hint="eastAsia"/>
          <w:color w:val="000000" w:themeColor="text1"/>
          <w:szCs w:val="21"/>
        </w:rPr>
        <w:t>涨2.81%和3.52%。29</w:t>
      </w:r>
      <w:r w:rsidR="00E96161">
        <w:rPr>
          <w:rFonts w:ascii="楷体" w:eastAsia="楷体" w:hAnsi="楷体" w:cs="宋体" w:hint="eastAsia"/>
          <w:color w:val="000000" w:themeColor="text1"/>
          <w:szCs w:val="21"/>
        </w:rPr>
        <w:t>个中信</w:t>
      </w:r>
      <w:proofErr w:type="gramStart"/>
      <w:r w:rsidR="00E96161">
        <w:rPr>
          <w:rFonts w:ascii="楷体" w:eastAsia="楷体" w:hAnsi="楷体" w:cs="宋体" w:hint="eastAsia"/>
          <w:color w:val="000000" w:themeColor="text1"/>
          <w:szCs w:val="21"/>
        </w:rPr>
        <w:t>一级行业</w:t>
      </w:r>
      <w:proofErr w:type="gramEnd"/>
      <w:r w:rsidR="001F2CDC" w:rsidRPr="00440466">
        <w:rPr>
          <w:rFonts w:ascii="楷体" w:eastAsia="楷体" w:hAnsi="楷体" w:cs="宋体" w:hint="eastAsia"/>
          <w:color w:val="000000" w:themeColor="text1"/>
          <w:szCs w:val="21"/>
        </w:rPr>
        <w:t>21个上涨,国防军工（5.81%）涨幅最大，银行（-4.66%</w:t>
      </w:r>
      <w:r w:rsidR="00E96161">
        <w:rPr>
          <w:rFonts w:ascii="楷体" w:eastAsia="楷体" w:hAnsi="楷体" w:cs="宋体" w:hint="eastAsia"/>
          <w:color w:val="000000" w:themeColor="text1"/>
          <w:szCs w:val="21"/>
        </w:rPr>
        <w:t>）垫底</w:t>
      </w:r>
      <w:r w:rsidR="001F2CDC" w:rsidRPr="00440466">
        <w:rPr>
          <w:rFonts w:ascii="楷体" w:eastAsia="楷体" w:hAnsi="楷体" w:cs="宋体" w:hint="eastAsia"/>
          <w:color w:val="000000" w:themeColor="text1"/>
          <w:szCs w:val="21"/>
        </w:rPr>
        <w:t>。</w:t>
      </w:r>
      <w:r w:rsidR="001F2CDC" w:rsidRPr="00440466">
        <w:rPr>
          <w:color w:val="000000" w:themeColor="text1"/>
        </w:rPr>
        <w:t>2014</w:t>
      </w:r>
      <w:r w:rsidR="001F2CDC" w:rsidRPr="00440466">
        <w:rPr>
          <w:color w:val="000000" w:themeColor="text1"/>
        </w:rPr>
        <w:t>年我国</w:t>
      </w:r>
      <w:r w:rsidR="001F2CDC" w:rsidRPr="00440466">
        <w:rPr>
          <w:color w:val="000000" w:themeColor="text1"/>
        </w:rPr>
        <w:t>GDP</w:t>
      </w:r>
      <w:r w:rsidR="001F2CDC" w:rsidRPr="00440466">
        <w:rPr>
          <w:color w:val="000000" w:themeColor="text1"/>
        </w:rPr>
        <w:t>首破</w:t>
      </w:r>
      <w:r w:rsidR="001F2CDC" w:rsidRPr="00440466">
        <w:rPr>
          <w:color w:val="000000" w:themeColor="text1"/>
        </w:rPr>
        <w:t>60</w:t>
      </w:r>
      <w:proofErr w:type="gramStart"/>
      <w:r w:rsidR="001F2CDC" w:rsidRPr="00440466">
        <w:rPr>
          <w:color w:val="000000" w:themeColor="text1"/>
        </w:rPr>
        <w:t>万亿</w:t>
      </w:r>
      <w:proofErr w:type="gramEnd"/>
      <w:r w:rsidR="001F2CDC" w:rsidRPr="00440466">
        <w:rPr>
          <w:color w:val="000000" w:themeColor="text1"/>
        </w:rPr>
        <w:t>，同比增长</w:t>
      </w:r>
      <w:r w:rsidR="001F2CDC" w:rsidRPr="00440466">
        <w:rPr>
          <w:color w:val="000000" w:themeColor="text1"/>
        </w:rPr>
        <w:t>7.4%</w:t>
      </w:r>
      <w:r w:rsidR="001F2CDC" w:rsidRPr="00440466">
        <w:rPr>
          <w:color w:val="000000" w:themeColor="text1"/>
        </w:rPr>
        <w:t>，增速</w:t>
      </w:r>
      <w:r w:rsidR="001F2CDC" w:rsidRPr="00440466">
        <w:rPr>
          <w:rFonts w:hint="eastAsia"/>
          <w:color w:val="000000" w:themeColor="text1"/>
        </w:rPr>
        <w:t>为</w:t>
      </w:r>
      <w:r w:rsidR="001F2CDC" w:rsidRPr="00440466">
        <w:rPr>
          <w:color w:val="000000" w:themeColor="text1"/>
        </w:rPr>
        <w:t>1990</w:t>
      </w:r>
      <w:r w:rsidR="00E96161">
        <w:rPr>
          <w:color w:val="000000" w:themeColor="text1"/>
        </w:rPr>
        <w:t>年以来</w:t>
      </w:r>
      <w:r w:rsidR="001F2CDC" w:rsidRPr="00440466">
        <w:rPr>
          <w:color w:val="000000" w:themeColor="text1"/>
        </w:rPr>
        <w:t>新低</w:t>
      </w:r>
      <w:r w:rsidR="00E96161">
        <w:rPr>
          <w:rFonts w:hint="eastAsia"/>
          <w:color w:val="000000" w:themeColor="text1"/>
        </w:rPr>
        <w:t>；</w:t>
      </w:r>
      <w:r w:rsidR="00E96161">
        <w:rPr>
          <w:rFonts w:ascii="楷体" w:eastAsia="楷体" w:hAnsi="楷体" w:cs="宋体" w:hint="eastAsia"/>
          <w:color w:val="000000" w:themeColor="text1"/>
          <w:szCs w:val="21"/>
        </w:rPr>
        <w:t>汇丰</w:t>
      </w:r>
      <w:r w:rsidR="001F2CDC" w:rsidRPr="00440466">
        <w:rPr>
          <w:rFonts w:ascii="楷体" w:eastAsia="楷体" w:hAnsi="楷体" w:cs="宋体" w:hint="eastAsia"/>
          <w:color w:val="000000" w:themeColor="text1"/>
          <w:szCs w:val="21"/>
        </w:rPr>
        <w:t>1月制造业PMI</w:t>
      </w:r>
      <w:r w:rsidR="00E96161">
        <w:rPr>
          <w:rFonts w:ascii="楷体" w:eastAsia="楷体" w:hAnsi="楷体" w:cs="宋体" w:hint="eastAsia"/>
          <w:color w:val="000000" w:themeColor="text1"/>
          <w:szCs w:val="21"/>
        </w:rPr>
        <w:t>初值</w:t>
      </w:r>
      <w:r w:rsidR="001F2CDC" w:rsidRPr="00440466">
        <w:rPr>
          <w:rFonts w:ascii="楷体" w:eastAsia="楷体" w:hAnsi="楷体" w:cs="宋体" w:hint="eastAsia"/>
          <w:color w:val="000000" w:themeColor="text1"/>
          <w:szCs w:val="21"/>
        </w:rPr>
        <w:t>49.8，</w:t>
      </w:r>
      <w:r w:rsidR="00C2161C">
        <w:rPr>
          <w:rFonts w:ascii="楷体" w:eastAsia="楷体" w:hAnsi="楷体" w:cs="宋体" w:hint="eastAsia"/>
          <w:color w:val="000000" w:themeColor="text1"/>
          <w:szCs w:val="21"/>
        </w:rPr>
        <w:t>略高于预期</w:t>
      </w:r>
      <w:r w:rsidR="001F2CDC" w:rsidRPr="00440466">
        <w:rPr>
          <w:rFonts w:ascii="楷体" w:eastAsia="楷体" w:hAnsi="楷体" w:cs="宋体" w:hint="eastAsia"/>
          <w:color w:val="000000" w:themeColor="text1"/>
          <w:szCs w:val="21"/>
        </w:rPr>
        <w:t>的49.5，</w:t>
      </w:r>
      <w:r w:rsidR="00E96161">
        <w:rPr>
          <w:color w:val="000000" w:themeColor="text1"/>
          <w:szCs w:val="21"/>
        </w:rPr>
        <w:t>今</w:t>
      </w:r>
      <w:r w:rsidR="001F2CDC" w:rsidRPr="00440466">
        <w:rPr>
          <w:color w:val="000000" w:themeColor="text1"/>
          <w:szCs w:val="21"/>
        </w:rPr>
        <w:t>年延续</w:t>
      </w:r>
      <w:r w:rsidR="001F2CDC" w:rsidRPr="00440466">
        <w:rPr>
          <w:color w:val="000000" w:themeColor="text1"/>
          <w:szCs w:val="21"/>
        </w:rPr>
        <w:t>2014</w:t>
      </w:r>
      <w:r w:rsidR="001F2CDC" w:rsidRPr="00440466">
        <w:rPr>
          <w:color w:val="000000" w:themeColor="text1"/>
          <w:szCs w:val="21"/>
        </w:rPr>
        <w:t>年经济增速下滑惯性的可能性较大</w:t>
      </w:r>
      <w:r w:rsidR="001F2CDC">
        <w:rPr>
          <w:rFonts w:hint="eastAsia"/>
          <w:color w:val="000000" w:themeColor="text1"/>
          <w:szCs w:val="21"/>
        </w:rPr>
        <w:t>。</w:t>
      </w:r>
      <w:r w:rsidR="001F2CDC" w:rsidRPr="00440466">
        <w:rPr>
          <w:rFonts w:ascii="楷体" w:eastAsia="楷体" w:hAnsi="楷体" w:cs="宋体" w:hint="eastAsia"/>
          <w:color w:val="000000" w:themeColor="text1"/>
          <w:szCs w:val="21"/>
        </w:rPr>
        <w:t>美国1月</w:t>
      </w:r>
      <w:proofErr w:type="spellStart"/>
      <w:r w:rsidR="001F2CDC" w:rsidRPr="00440466">
        <w:rPr>
          <w:rFonts w:ascii="楷体" w:eastAsia="楷体" w:hAnsi="楷体" w:cs="宋体" w:hint="eastAsia"/>
          <w:color w:val="000000" w:themeColor="text1"/>
          <w:szCs w:val="21"/>
        </w:rPr>
        <w:t>Markit</w:t>
      </w:r>
      <w:proofErr w:type="spellEnd"/>
      <w:r w:rsidR="001F2CDC" w:rsidRPr="00440466">
        <w:rPr>
          <w:rFonts w:ascii="楷体" w:eastAsia="楷体" w:hAnsi="楷体" w:cs="宋体" w:hint="eastAsia"/>
          <w:color w:val="000000" w:themeColor="text1"/>
          <w:szCs w:val="21"/>
        </w:rPr>
        <w:t xml:space="preserve"> PMI数值53.7</w:t>
      </w:r>
      <w:r w:rsidR="006B1711">
        <w:rPr>
          <w:rFonts w:ascii="楷体" w:eastAsia="楷体" w:hAnsi="楷体" w:cs="宋体" w:hint="eastAsia"/>
          <w:color w:val="000000" w:themeColor="text1"/>
          <w:szCs w:val="21"/>
        </w:rPr>
        <w:t>，</w:t>
      </w:r>
      <w:r w:rsidR="001F2CDC" w:rsidRPr="00440466">
        <w:rPr>
          <w:rFonts w:ascii="楷体" w:eastAsia="楷体" w:hAnsi="楷体" w:cs="宋体" w:hint="eastAsia"/>
          <w:color w:val="000000" w:themeColor="text1"/>
          <w:szCs w:val="21"/>
        </w:rPr>
        <w:t>不及预期和12</w:t>
      </w:r>
      <w:r w:rsidR="00E96161">
        <w:rPr>
          <w:rFonts w:ascii="楷体" w:eastAsia="楷体" w:hAnsi="楷体" w:cs="宋体" w:hint="eastAsia"/>
          <w:color w:val="000000" w:themeColor="text1"/>
          <w:szCs w:val="21"/>
        </w:rPr>
        <w:t>月终值，创一年新低；</w:t>
      </w:r>
      <w:r w:rsidR="001F2CDC" w:rsidRPr="00440466">
        <w:rPr>
          <w:rFonts w:ascii="楷体" w:eastAsia="楷体" w:hAnsi="楷体" w:cs="宋体" w:hint="eastAsia"/>
          <w:color w:val="000000" w:themeColor="text1"/>
          <w:szCs w:val="21"/>
        </w:rPr>
        <w:t>1月17日当周初请失业</w:t>
      </w:r>
      <w:proofErr w:type="gramStart"/>
      <w:r w:rsidR="001F2CDC" w:rsidRPr="00440466">
        <w:rPr>
          <w:rFonts w:ascii="楷体" w:eastAsia="楷体" w:hAnsi="楷体" w:cs="宋体" w:hint="eastAsia"/>
          <w:color w:val="000000" w:themeColor="text1"/>
          <w:szCs w:val="21"/>
        </w:rPr>
        <w:t>金人数</w:t>
      </w:r>
      <w:proofErr w:type="gramEnd"/>
      <w:r w:rsidR="001F2CDC" w:rsidRPr="00440466">
        <w:rPr>
          <w:rFonts w:ascii="楷体" w:eastAsia="楷体" w:hAnsi="楷体" w:cs="宋体" w:hint="eastAsia"/>
          <w:color w:val="000000" w:themeColor="text1"/>
          <w:szCs w:val="21"/>
        </w:rPr>
        <w:t>下降至30.7万，但仍高于预期</w:t>
      </w:r>
      <w:r w:rsidR="00E96161">
        <w:rPr>
          <w:rFonts w:ascii="楷体" w:eastAsia="楷体" w:hAnsi="楷体" w:cs="宋体" w:hint="eastAsia"/>
          <w:color w:val="000000" w:themeColor="text1"/>
          <w:szCs w:val="21"/>
        </w:rPr>
        <w:t>的</w:t>
      </w:r>
      <w:r w:rsidR="001F2CDC" w:rsidRPr="00440466">
        <w:rPr>
          <w:rFonts w:ascii="楷体" w:eastAsia="楷体" w:hAnsi="楷体" w:cs="宋体" w:hint="eastAsia"/>
          <w:color w:val="000000" w:themeColor="text1"/>
          <w:szCs w:val="21"/>
        </w:rPr>
        <w:t>30万。欧央行宣布2015年3月至2016年9月，每月将购买600</w:t>
      </w:r>
      <w:r w:rsidR="00BF22DA">
        <w:rPr>
          <w:rFonts w:ascii="楷体" w:eastAsia="楷体" w:hAnsi="楷体" w:cs="宋体" w:hint="eastAsia"/>
          <w:color w:val="000000" w:themeColor="text1"/>
          <w:szCs w:val="21"/>
        </w:rPr>
        <w:t>亿欧元债券</w:t>
      </w:r>
      <w:r w:rsidR="001F2CDC" w:rsidRPr="00440466">
        <w:rPr>
          <w:rFonts w:ascii="楷体" w:eastAsia="楷体" w:hAnsi="楷体" w:cs="宋体" w:hint="eastAsia"/>
          <w:color w:val="000000" w:themeColor="text1"/>
          <w:szCs w:val="21"/>
        </w:rPr>
        <w:t>。法国1月</w:t>
      </w:r>
      <w:proofErr w:type="spellStart"/>
      <w:r w:rsidR="001F2CDC" w:rsidRPr="00440466">
        <w:rPr>
          <w:rFonts w:ascii="楷体" w:eastAsia="楷体" w:hAnsi="楷体" w:cs="宋体" w:hint="eastAsia"/>
          <w:color w:val="000000" w:themeColor="text1"/>
          <w:szCs w:val="21"/>
        </w:rPr>
        <w:t>Markit</w:t>
      </w:r>
      <w:proofErr w:type="spellEnd"/>
      <w:r w:rsidR="001F2CDC" w:rsidRPr="00440466">
        <w:rPr>
          <w:rFonts w:ascii="楷体" w:eastAsia="楷体" w:hAnsi="楷体" w:cs="宋体" w:hint="eastAsia"/>
          <w:color w:val="000000" w:themeColor="text1"/>
          <w:szCs w:val="21"/>
        </w:rPr>
        <w:t>制造业PMI初值为49.5，高于预期的48.0且创8个月新高。希腊反对党</w:t>
      </w:r>
      <w:proofErr w:type="spellStart"/>
      <w:r w:rsidR="001F2CDC" w:rsidRPr="00440466">
        <w:rPr>
          <w:rFonts w:ascii="楷体" w:eastAsia="楷体" w:hAnsi="楷体" w:cs="宋体" w:hint="eastAsia"/>
          <w:color w:val="000000" w:themeColor="text1"/>
          <w:szCs w:val="21"/>
        </w:rPr>
        <w:t>Syriza</w:t>
      </w:r>
      <w:proofErr w:type="spellEnd"/>
      <w:r w:rsidR="001F2CDC" w:rsidRPr="00440466">
        <w:rPr>
          <w:rFonts w:ascii="楷体" w:eastAsia="楷体" w:hAnsi="楷体" w:cs="宋体" w:hint="eastAsia"/>
          <w:color w:val="000000" w:themeColor="text1"/>
          <w:szCs w:val="21"/>
        </w:rPr>
        <w:t>击败</w:t>
      </w:r>
      <w:r w:rsidR="006B1711">
        <w:rPr>
          <w:rFonts w:ascii="楷体" w:eastAsia="楷体" w:hAnsi="楷体" w:cs="宋体" w:hint="eastAsia"/>
          <w:color w:val="000000" w:themeColor="text1"/>
          <w:szCs w:val="21"/>
        </w:rPr>
        <w:t>新民主党赢得大选，</w:t>
      </w:r>
      <w:r w:rsidR="00444329">
        <w:rPr>
          <w:rFonts w:ascii="楷体" w:eastAsia="楷体" w:hAnsi="楷体" w:cs="宋体" w:hint="eastAsia"/>
          <w:color w:val="000000" w:themeColor="text1"/>
          <w:szCs w:val="21"/>
        </w:rPr>
        <w:t>外界对希腊节支计划前景生疑</w:t>
      </w:r>
      <w:r w:rsidR="001F2CDC" w:rsidRPr="00440466">
        <w:rPr>
          <w:rFonts w:ascii="楷体" w:eastAsia="楷体" w:hAnsi="楷体" w:cs="宋体" w:hint="eastAsia"/>
          <w:color w:val="000000" w:themeColor="text1"/>
          <w:szCs w:val="21"/>
        </w:rPr>
        <w:t>。港股通成交额较前周上涨</w:t>
      </w:r>
      <w:r w:rsidR="001F2CDC">
        <w:rPr>
          <w:rFonts w:ascii="楷体" w:eastAsia="楷体" w:hAnsi="楷体" w:cs="宋体" w:hint="eastAsia"/>
          <w:color w:val="000000" w:themeColor="text1"/>
          <w:szCs w:val="21"/>
        </w:rPr>
        <w:t>18.20%，恒生指数周涨0.71%</w:t>
      </w:r>
      <w:r w:rsidR="008A2D79" w:rsidRPr="00AB0570">
        <w:rPr>
          <w:rFonts w:ascii="楷体" w:eastAsia="楷体" w:hAnsi="楷体" w:cs="宋体" w:hint="eastAsia"/>
          <w:color w:val="000000" w:themeColor="text1"/>
          <w:szCs w:val="21"/>
        </w:rPr>
        <w:t>。</w:t>
      </w:r>
    </w:p>
    <w:p w:rsidR="000F0BB0" w:rsidRPr="00AB0570" w:rsidRDefault="005519CB" w:rsidP="00587393">
      <w:pPr>
        <w:pStyle w:val="ab"/>
        <w:spacing w:after="163"/>
        <w:ind w:firstLineChars="200" w:firstLine="420"/>
        <w:rPr>
          <w:rFonts w:ascii="楷体" w:eastAsia="楷体" w:hAnsi="楷体"/>
          <w:szCs w:val="21"/>
        </w:rPr>
      </w:pPr>
      <w:proofErr w:type="gramStart"/>
      <w:r w:rsidRPr="00C5118F">
        <w:rPr>
          <w:rFonts w:ascii="楷体" w:eastAsia="楷体" w:hAnsi="楷体" w:hint="eastAsia"/>
          <w:szCs w:val="21"/>
        </w:rPr>
        <w:t>凯石工场</w:t>
      </w:r>
      <w:proofErr w:type="gramEnd"/>
      <w:r w:rsidRPr="00C5118F">
        <w:rPr>
          <w:rFonts w:ascii="楷体" w:eastAsia="楷体" w:hAnsi="楷体" w:hint="eastAsia"/>
          <w:szCs w:val="21"/>
        </w:rPr>
        <w:t>统计的各</w:t>
      </w:r>
      <w:proofErr w:type="gramStart"/>
      <w:r w:rsidRPr="00C5118F">
        <w:rPr>
          <w:rFonts w:ascii="楷体" w:eastAsia="楷体" w:hAnsi="楷体" w:hint="eastAsia"/>
          <w:szCs w:val="21"/>
        </w:rPr>
        <w:t>类公募基金</w:t>
      </w:r>
      <w:proofErr w:type="gramEnd"/>
      <w:r w:rsidRPr="00C5118F">
        <w:rPr>
          <w:rFonts w:ascii="楷体" w:eastAsia="楷体" w:hAnsi="楷体" w:hint="eastAsia"/>
          <w:szCs w:val="21"/>
        </w:rPr>
        <w:t>中</w:t>
      </w:r>
      <w:r w:rsidR="00587393" w:rsidRPr="00C5118F">
        <w:rPr>
          <w:rFonts w:ascii="楷体" w:eastAsia="楷体" w:hAnsi="楷体" w:hint="eastAsia"/>
          <w:szCs w:val="21"/>
        </w:rPr>
        <w:t>，</w:t>
      </w:r>
      <w:r w:rsidR="00E779D9" w:rsidRPr="00C5118F">
        <w:rPr>
          <w:rFonts w:ascii="楷体" w:eastAsia="楷体" w:hAnsi="楷体" w:cs="Arial" w:hint="eastAsia"/>
          <w:color w:val="000000" w:themeColor="text1"/>
          <w:szCs w:val="21"/>
        </w:rPr>
        <w:t>QDII业绩</w:t>
      </w:r>
      <w:r w:rsidR="00E96161">
        <w:rPr>
          <w:rFonts w:ascii="楷体" w:eastAsia="楷体" w:hAnsi="楷体" w:cs="Arial" w:hint="eastAsia"/>
          <w:color w:val="000000" w:themeColor="text1"/>
          <w:szCs w:val="21"/>
        </w:rPr>
        <w:t>较前一周有所反弹，权益类和</w:t>
      </w:r>
      <w:proofErr w:type="gramStart"/>
      <w:r w:rsidR="00E96161">
        <w:rPr>
          <w:rFonts w:ascii="楷体" w:eastAsia="楷体" w:hAnsi="楷体" w:cs="Arial" w:hint="eastAsia"/>
          <w:color w:val="000000" w:themeColor="text1"/>
          <w:szCs w:val="21"/>
        </w:rPr>
        <w:t>固收类虽</w:t>
      </w:r>
      <w:proofErr w:type="gramEnd"/>
      <w:r w:rsidR="00E779D9" w:rsidRPr="00C5118F">
        <w:rPr>
          <w:rFonts w:ascii="楷体" w:eastAsia="楷体" w:hAnsi="楷体" w:cs="Arial" w:hint="eastAsia"/>
          <w:color w:val="000000" w:themeColor="text1"/>
          <w:szCs w:val="21"/>
        </w:rPr>
        <w:t>涨幅</w:t>
      </w:r>
      <w:r w:rsidR="00E96161">
        <w:rPr>
          <w:rFonts w:ascii="楷体" w:eastAsia="楷体" w:hAnsi="楷体" w:cs="Arial" w:hint="eastAsia"/>
          <w:color w:val="000000" w:themeColor="text1"/>
          <w:szCs w:val="21"/>
        </w:rPr>
        <w:t>不及前周，但在市场震荡环境中多数保住了正收益。股票基金业绩分化；混合型中的灵活型表现好于</w:t>
      </w:r>
      <w:proofErr w:type="gramStart"/>
      <w:r w:rsidR="00E96161">
        <w:rPr>
          <w:rFonts w:ascii="楷体" w:eastAsia="楷体" w:hAnsi="楷体" w:cs="Arial" w:hint="eastAsia"/>
          <w:color w:val="000000" w:themeColor="text1"/>
          <w:szCs w:val="21"/>
        </w:rPr>
        <w:t>偏股型、</w:t>
      </w:r>
      <w:r w:rsidR="00016427" w:rsidRPr="00C5118F">
        <w:rPr>
          <w:rFonts w:ascii="楷体" w:eastAsia="楷体" w:hAnsi="楷体" w:cs="Arial" w:hint="eastAsia"/>
          <w:color w:val="000000" w:themeColor="text1"/>
          <w:szCs w:val="21"/>
        </w:rPr>
        <w:t>偏债型</w:t>
      </w:r>
      <w:proofErr w:type="gramEnd"/>
      <w:r w:rsidR="00016427" w:rsidRPr="00C5118F">
        <w:rPr>
          <w:rFonts w:ascii="楷体" w:eastAsia="楷体" w:hAnsi="楷体" w:cs="Arial" w:hint="eastAsia"/>
          <w:color w:val="000000" w:themeColor="text1"/>
          <w:szCs w:val="21"/>
        </w:rPr>
        <w:t>；QDII</w:t>
      </w:r>
      <w:r w:rsidR="00E96161">
        <w:rPr>
          <w:rFonts w:ascii="楷体" w:eastAsia="楷体" w:hAnsi="楷体" w:cs="Arial" w:hint="eastAsia"/>
          <w:color w:val="000000" w:themeColor="text1"/>
          <w:szCs w:val="21"/>
        </w:rPr>
        <w:t>上周止跌反弹，美股基金涨幅较大，新兴市场品种跌幅较大。债券基金中，可转</w:t>
      </w:r>
      <w:proofErr w:type="gramStart"/>
      <w:r w:rsidR="00E96161">
        <w:rPr>
          <w:rFonts w:ascii="楷体" w:eastAsia="楷体" w:hAnsi="楷体" w:cs="Arial" w:hint="eastAsia"/>
          <w:color w:val="000000" w:themeColor="text1"/>
          <w:szCs w:val="21"/>
        </w:rPr>
        <w:t>债业绩</w:t>
      </w:r>
      <w:proofErr w:type="gramEnd"/>
      <w:r w:rsidR="00E96161">
        <w:rPr>
          <w:rFonts w:ascii="楷体" w:eastAsia="楷体" w:hAnsi="楷体" w:cs="Arial" w:hint="eastAsia"/>
          <w:color w:val="000000" w:themeColor="text1"/>
          <w:szCs w:val="21"/>
        </w:rPr>
        <w:t>回调</w:t>
      </w:r>
      <w:r w:rsidR="00016427" w:rsidRPr="00C5118F">
        <w:rPr>
          <w:rFonts w:ascii="楷体" w:eastAsia="楷体" w:hAnsi="楷体" w:cs="Arial" w:hint="eastAsia"/>
          <w:color w:val="000000" w:themeColor="text1"/>
          <w:szCs w:val="21"/>
        </w:rPr>
        <w:t>，二级债</w:t>
      </w:r>
      <w:proofErr w:type="gramStart"/>
      <w:r w:rsidR="00016427" w:rsidRPr="00C5118F">
        <w:rPr>
          <w:rFonts w:ascii="楷体" w:eastAsia="楷体" w:hAnsi="楷体" w:cs="Arial" w:hint="eastAsia"/>
          <w:color w:val="000000" w:themeColor="text1"/>
          <w:szCs w:val="21"/>
        </w:rPr>
        <w:t>基表现略优于</w:t>
      </w:r>
      <w:proofErr w:type="gramEnd"/>
      <w:r w:rsidR="00E96161">
        <w:rPr>
          <w:rFonts w:ascii="楷体" w:eastAsia="楷体" w:hAnsi="楷体" w:cs="Arial" w:hint="eastAsia"/>
          <w:color w:val="000000" w:themeColor="text1"/>
          <w:szCs w:val="21"/>
        </w:rPr>
        <w:t>其他类型</w:t>
      </w:r>
      <w:r w:rsidR="00016427" w:rsidRPr="00C5118F">
        <w:rPr>
          <w:rFonts w:ascii="楷体" w:eastAsia="楷体" w:hAnsi="楷体" w:cs="Arial" w:hint="eastAsia"/>
          <w:color w:val="000000" w:themeColor="text1"/>
          <w:szCs w:val="21"/>
        </w:rPr>
        <w:t>债基。货币市场基金平均</w:t>
      </w:r>
      <w:proofErr w:type="gramStart"/>
      <w:r w:rsidR="00016427" w:rsidRPr="00C5118F">
        <w:rPr>
          <w:rFonts w:ascii="楷体" w:eastAsia="楷体" w:hAnsi="楷体" w:cs="Arial" w:hint="eastAsia"/>
          <w:color w:val="000000" w:themeColor="text1"/>
          <w:szCs w:val="21"/>
        </w:rPr>
        <w:t>七日年化收益率</w:t>
      </w:r>
      <w:proofErr w:type="gramEnd"/>
      <w:r w:rsidR="00016427" w:rsidRPr="00C5118F">
        <w:rPr>
          <w:rFonts w:ascii="楷体" w:eastAsia="楷体" w:hAnsi="楷体" w:cs="Arial" w:hint="eastAsia"/>
          <w:color w:val="000000" w:themeColor="text1"/>
          <w:szCs w:val="21"/>
        </w:rPr>
        <w:t>由4.70%降至4.44%。另外，商品基金收益显著</w:t>
      </w:r>
      <w:r w:rsidR="00A8346F" w:rsidRPr="00C5118F">
        <w:rPr>
          <w:rFonts w:ascii="楷体" w:eastAsia="楷体" w:hAnsi="楷体" w:cs="Arial" w:hint="eastAsia"/>
          <w:color w:val="000000" w:themeColor="text1"/>
          <w:szCs w:val="21"/>
        </w:rPr>
        <w:t>。</w:t>
      </w:r>
      <w:r w:rsidR="009737FC" w:rsidRPr="00C5118F">
        <w:rPr>
          <w:rFonts w:ascii="楷体" w:eastAsia="楷体" w:hAnsi="楷体" w:hint="eastAsia"/>
          <w:szCs w:val="21"/>
        </w:rPr>
        <w:t>产品方面</w:t>
      </w:r>
      <w:r w:rsidR="00587393" w:rsidRPr="00C5118F">
        <w:rPr>
          <w:rFonts w:ascii="楷体" w:eastAsia="楷体" w:hAnsi="楷体" w:hint="eastAsia"/>
          <w:szCs w:val="21"/>
        </w:rPr>
        <w:t>，</w:t>
      </w:r>
      <w:r w:rsidR="00A8346F" w:rsidRPr="00C5118F">
        <w:rPr>
          <w:rFonts w:ascii="楷体" w:eastAsia="楷体" w:hAnsi="楷体" w:hint="eastAsia"/>
          <w:szCs w:val="21"/>
        </w:rPr>
        <w:t>长信内需成长、前海开源中证军工、华富灵活配置、富国中证军工B</w:t>
      </w:r>
      <w:r w:rsidR="00C5118F" w:rsidRPr="00C5118F">
        <w:rPr>
          <w:rFonts w:ascii="楷体" w:eastAsia="楷体" w:hAnsi="楷体" w:hint="eastAsia"/>
          <w:szCs w:val="21"/>
        </w:rPr>
        <w:t>、信</w:t>
      </w:r>
      <w:proofErr w:type="gramStart"/>
      <w:r w:rsidR="00C5118F" w:rsidRPr="00C5118F">
        <w:rPr>
          <w:rFonts w:ascii="楷体" w:eastAsia="楷体" w:hAnsi="楷体" w:hint="eastAsia"/>
          <w:szCs w:val="21"/>
        </w:rPr>
        <w:t>达澳银稳定</w:t>
      </w:r>
      <w:proofErr w:type="gramEnd"/>
      <w:r w:rsidR="00C5118F" w:rsidRPr="00C5118F">
        <w:rPr>
          <w:rFonts w:ascii="楷体" w:eastAsia="楷体" w:hAnsi="楷体" w:hint="eastAsia"/>
          <w:szCs w:val="21"/>
        </w:rPr>
        <w:t>增利B、泰达宏利全球新格局</w:t>
      </w:r>
      <w:r w:rsidR="00CE32DB" w:rsidRPr="00C5118F">
        <w:rPr>
          <w:rFonts w:ascii="楷体" w:eastAsia="楷体" w:hAnsi="楷体" w:hint="eastAsia"/>
          <w:szCs w:val="21"/>
        </w:rPr>
        <w:t>等业绩居前</w:t>
      </w:r>
      <w:r w:rsidR="00CE32DB" w:rsidRPr="00AB0570">
        <w:rPr>
          <w:rFonts w:ascii="楷体" w:eastAsia="楷体" w:hAnsi="楷体" w:hint="eastAsia"/>
          <w:szCs w:val="21"/>
        </w:rPr>
        <w:t>。</w:t>
      </w:r>
    </w:p>
    <w:p w:rsidR="0069249C" w:rsidRPr="005B7CDB" w:rsidRDefault="0069249C" w:rsidP="002D7B70">
      <w:pPr>
        <w:widowControl/>
        <w:spacing w:after="120"/>
        <w:ind w:left="3402"/>
        <w:rPr>
          <w:rFonts w:ascii="楷体" w:eastAsia="楷体" w:hAnsi="楷体"/>
          <w:b/>
          <w:bCs/>
          <w:color w:val="0070C0"/>
          <w:kern w:val="0"/>
          <w:sz w:val="24"/>
          <w:szCs w:val="20"/>
          <w:lang w:val="en-GB"/>
        </w:rPr>
      </w:pPr>
      <w:proofErr w:type="gramStart"/>
      <w:r w:rsidRPr="005B7CDB">
        <w:rPr>
          <w:rFonts w:ascii="楷体" w:eastAsia="楷体" w:hAnsi="楷体" w:hint="eastAsia"/>
          <w:b/>
          <w:bCs/>
          <w:color w:val="0070C0"/>
          <w:kern w:val="0"/>
          <w:sz w:val="24"/>
          <w:szCs w:val="20"/>
          <w:lang w:val="en-GB"/>
        </w:rPr>
        <w:t>凯石工场</w:t>
      </w:r>
      <w:proofErr w:type="gramEnd"/>
      <w:r w:rsidRPr="005B7CDB">
        <w:rPr>
          <w:rFonts w:ascii="楷体" w:eastAsia="楷体" w:hAnsi="楷体" w:hint="eastAsia"/>
          <w:b/>
          <w:bCs/>
          <w:color w:val="0070C0"/>
          <w:kern w:val="0"/>
          <w:sz w:val="24"/>
          <w:szCs w:val="20"/>
          <w:lang w:val="en-GB"/>
        </w:rPr>
        <w:t>本周基金</w:t>
      </w:r>
      <w:r w:rsidR="001B1A86" w:rsidRPr="005B7CDB">
        <w:rPr>
          <w:rFonts w:ascii="楷体" w:eastAsia="楷体" w:hAnsi="楷体" w:hint="eastAsia"/>
          <w:b/>
          <w:bCs/>
          <w:color w:val="0070C0"/>
          <w:kern w:val="0"/>
          <w:sz w:val="24"/>
          <w:szCs w:val="20"/>
          <w:lang w:val="en-GB"/>
        </w:rPr>
        <w:t>投资</w:t>
      </w:r>
      <w:r w:rsidRPr="005B7CDB">
        <w:rPr>
          <w:rFonts w:ascii="楷体" w:eastAsia="楷体" w:hAnsi="楷体" w:hint="eastAsia"/>
          <w:b/>
          <w:bCs/>
          <w:color w:val="0070C0"/>
          <w:kern w:val="0"/>
          <w:sz w:val="24"/>
          <w:szCs w:val="20"/>
          <w:lang w:val="en-GB"/>
        </w:rPr>
        <w:t>策略：</w:t>
      </w:r>
    </w:p>
    <w:p w:rsidR="004B58D7" w:rsidRPr="005876B8" w:rsidRDefault="004B58D7" w:rsidP="005876B8">
      <w:pPr>
        <w:pStyle w:val="ab"/>
        <w:numPr>
          <w:ilvl w:val="4"/>
          <w:numId w:val="1"/>
        </w:numPr>
        <w:spacing w:after="163"/>
        <w:rPr>
          <w:rFonts w:ascii="楷体" w:eastAsia="楷体" w:hAnsi="楷体"/>
          <w:color w:val="000000" w:themeColor="text1"/>
          <w:szCs w:val="21"/>
        </w:rPr>
      </w:pPr>
      <w:r w:rsidRPr="00D823CC">
        <w:rPr>
          <w:rFonts w:ascii="楷体" w:eastAsia="楷体" w:hAnsi="楷体"/>
          <w:color w:val="000000" w:themeColor="text1"/>
          <w:szCs w:val="21"/>
        </w:rPr>
        <w:t>权益类基金</w:t>
      </w:r>
      <w:r w:rsidR="00FE4604" w:rsidRPr="00D823CC">
        <w:rPr>
          <w:rFonts w:ascii="楷体" w:eastAsia="楷体" w:hAnsi="楷体" w:hint="eastAsia"/>
          <w:color w:val="000000" w:themeColor="text1"/>
          <w:szCs w:val="21"/>
        </w:rPr>
        <w:t>：</w:t>
      </w:r>
      <w:r w:rsidR="00AB0B47" w:rsidRPr="00AB0B47">
        <w:rPr>
          <w:rFonts w:ascii="楷体" w:eastAsia="楷体" w:hAnsi="楷体" w:hint="eastAsia"/>
          <w:color w:val="000000" w:themeColor="text1"/>
          <w:szCs w:val="21"/>
        </w:rPr>
        <w:t>上周受两会联合发文规范杠杆交易及资金入市渠道因素影响，A股市场迎来巨幅震荡，两市股指先抑后扬，最终上证指数周内小幅下跌0.73%、深证综指上涨2.42%。向前看，政策因素带来的负面冲击在上周的调整中已得到一定程度消化，短期再次出现深幅下挫的可能性有所降低。欧央行QE政策的推出有助于提升全球风险偏好，在溢出效应作用下有利于触发海外资本流入新兴市场，对于A股具有积极提振效应。央行近期通过MLF和重启逆回购的方式释放流动性，尽管市场所期待的</w:t>
      </w:r>
      <w:proofErr w:type="gramStart"/>
      <w:r w:rsidR="00AB0B47" w:rsidRPr="00AB0B47">
        <w:rPr>
          <w:rFonts w:ascii="楷体" w:eastAsia="楷体" w:hAnsi="楷体" w:hint="eastAsia"/>
          <w:color w:val="000000" w:themeColor="text1"/>
          <w:szCs w:val="21"/>
        </w:rPr>
        <w:t>降准动作</w:t>
      </w:r>
      <w:proofErr w:type="gramEnd"/>
      <w:r w:rsidR="00AB0B47" w:rsidRPr="00AB0B47">
        <w:rPr>
          <w:rFonts w:ascii="楷体" w:eastAsia="楷体" w:hAnsi="楷体" w:hint="eastAsia"/>
          <w:color w:val="000000" w:themeColor="text1"/>
          <w:szCs w:val="21"/>
        </w:rPr>
        <w:t>或有所延后，但从中长期的角度来看在改革稳步推进、外部流动性改善、国内货币政策</w:t>
      </w:r>
      <w:proofErr w:type="gramStart"/>
      <w:r w:rsidR="00AB0B47" w:rsidRPr="00AB0B47">
        <w:rPr>
          <w:rFonts w:ascii="楷体" w:eastAsia="楷体" w:hAnsi="楷体" w:hint="eastAsia"/>
          <w:color w:val="000000" w:themeColor="text1"/>
          <w:szCs w:val="21"/>
        </w:rPr>
        <w:t>易松难紧的</w:t>
      </w:r>
      <w:proofErr w:type="gramEnd"/>
      <w:r w:rsidR="00AB0B47" w:rsidRPr="00AB0B47">
        <w:rPr>
          <w:rFonts w:ascii="楷体" w:eastAsia="楷体" w:hAnsi="楷体" w:hint="eastAsia"/>
          <w:color w:val="000000" w:themeColor="text1"/>
          <w:szCs w:val="21"/>
        </w:rPr>
        <w:t>背景下，继续看好A股市场后市表现。基金投资方面，重</w:t>
      </w:r>
      <w:proofErr w:type="gramStart"/>
      <w:r w:rsidR="00AB0B47" w:rsidRPr="00AB0B47">
        <w:rPr>
          <w:rFonts w:ascii="楷体" w:eastAsia="楷体" w:hAnsi="楷体" w:hint="eastAsia"/>
          <w:color w:val="000000" w:themeColor="text1"/>
          <w:szCs w:val="21"/>
        </w:rPr>
        <w:t>配大盘</w:t>
      </w:r>
      <w:proofErr w:type="gramEnd"/>
      <w:r w:rsidR="00AB0B47" w:rsidRPr="00AB0B47">
        <w:rPr>
          <w:rFonts w:ascii="楷体" w:eastAsia="楷体" w:hAnsi="楷体" w:hint="eastAsia"/>
          <w:color w:val="000000" w:themeColor="text1"/>
          <w:szCs w:val="21"/>
        </w:rPr>
        <w:t>蓝筹股的价值型产品战略配置价值不减，建议投资者持续重点关注，此外对于</w:t>
      </w:r>
      <w:r w:rsidR="00AB0B47">
        <w:rPr>
          <w:rFonts w:ascii="楷体" w:eastAsia="楷体" w:hAnsi="楷体" w:hint="eastAsia"/>
          <w:color w:val="000000" w:themeColor="text1"/>
          <w:szCs w:val="21"/>
        </w:rPr>
        <w:t>消费、新兴成长品种的短期补涨机会，可通过交易型品种予以灵活把握</w:t>
      </w:r>
      <w:r w:rsidR="005876B8">
        <w:rPr>
          <w:rFonts w:ascii="楷体" w:eastAsia="楷体" w:hAnsi="楷体" w:hint="eastAsia"/>
          <w:color w:val="000000" w:themeColor="text1"/>
          <w:szCs w:val="21"/>
        </w:rPr>
        <w:t>。</w:t>
      </w:r>
    </w:p>
    <w:p w:rsidR="004B58D7" w:rsidRPr="00D823CC" w:rsidRDefault="004B58D7" w:rsidP="004B58D7">
      <w:pPr>
        <w:pStyle w:val="ab"/>
        <w:numPr>
          <w:ilvl w:val="4"/>
          <w:numId w:val="1"/>
        </w:numPr>
        <w:spacing w:after="163"/>
        <w:rPr>
          <w:rFonts w:ascii="楷体" w:eastAsia="楷体" w:hAnsi="楷体"/>
          <w:color w:val="000000" w:themeColor="text1"/>
          <w:szCs w:val="21"/>
        </w:rPr>
      </w:pPr>
      <w:r w:rsidRPr="00D823CC">
        <w:rPr>
          <w:rFonts w:ascii="楷体" w:eastAsia="楷体" w:hAnsi="楷体"/>
          <w:color w:val="000000" w:themeColor="text1"/>
          <w:szCs w:val="21"/>
        </w:rPr>
        <w:t>固定收益类基金</w:t>
      </w:r>
      <w:r w:rsidR="009C3818" w:rsidRPr="00D823CC">
        <w:rPr>
          <w:rFonts w:ascii="楷体" w:eastAsia="楷体" w:hAnsi="楷体" w:hint="eastAsia"/>
          <w:color w:val="000000" w:themeColor="text1"/>
          <w:szCs w:val="21"/>
        </w:rPr>
        <w:t>：</w:t>
      </w:r>
      <w:r w:rsidR="00AB0B47" w:rsidRPr="00AB0B47">
        <w:rPr>
          <w:rFonts w:ascii="楷体" w:eastAsia="楷体" w:hAnsi="楷体" w:hint="eastAsia"/>
          <w:color w:val="000000" w:themeColor="text1"/>
          <w:szCs w:val="21"/>
        </w:rPr>
        <w:t>当前外需有所反弹，但是内需依旧疲弱，经济增长动力不足，2014年4季度以来，需求疲弱、库存高</w:t>
      </w:r>
      <w:proofErr w:type="gramStart"/>
      <w:r w:rsidR="00AB0B47" w:rsidRPr="00AB0B47">
        <w:rPr>
          <w:rFonts w:ascii="楷体" w:eastAsia="楷体" w:hAnsi="楷体" w:hint="eastAsia"/>
          <w:color w:val="000000" w:themeColor="text1"/>
          <w:szCs w:val="21"/>
        </w:rPr>
        <w:t>企导致</w:t>
      </w:r>
      <w:proofErr w:type="gramEnd"/>
      <w:r w:rsidR="00AB0B47" w:rsidRPr="00AB0B47">
        <w:rPr>
          <w:rFonts w:ascii="楷体" w:eastAsia="楷体" w:hAnsi="楷体" w:hint="eastAsia"/>
          <w:color w:val="000000" w:themeColor="text1"/>
          <w:szCs w:val="21"/>
        </w:rPr>
        <w:t>企业生产意愿持续走弱，而降息并没有很好的作用于实体经济，企业融资成本依旧居高不下。综合来看，短期产出预计会继续收缩，经济延续下行的概率仍较大。资金面方面，近期央行通过MLF与逆回购操作释放流动性，但受春节临近银行备付意愿上升影响，其对于利率债收益率影响有限。此外，货币政策虽易</w:t>
      </w:r>
      <w:proofErr w:type="gramStart"/>
      <w:r w:rsidR="00AB0B47" w:rsidRPr="00AB0B47">
        <w:rPr>
          <w:rFonts w:ascii="楷体" w:eastAsia="楷体" w:hAnsi="楷体" w:hint="eastAsia"/>
          <w:color w:val="000000" w:themeColor="text1"/>
          <w:szCs w:val="21"/>
        </w:rPr>
        <w:t>松难紧</w:t>
      </w:r>
      <w:proofErr w:type="gramEnd"/>
      <w:r w:rsidR="00AB0B47" w:rsidRPr="00AB0B47">
        <w:rPr>
          <w:rFonts w:ascii="楷体" w:eastAsia="楷体" w:hAnsi="楷体" w:hint="eastAsia"/>
          <w:color w:val="000000" w:themeColor="text1"/>
          <w:szCs w:val="21"/>
        </w:rPr>
        <w:t>，但股票市场正在改变资金的流向，债券市场流动性预计还是会受到一定的不利影响。因此，就固定收益基金的投资来看，建议投资者采取相对中性的策略，在期限的选择和类型的搭配上转向谨慎。对于风险承受能力较强的投资者，在适当配置</w:t>
      </w:r>
      <w:proofErr w:type="gramStart"/>
      <w:r w:rsidR="00AB0B47" w:rsidRPr="00AB0B47">
        <w:rPr>
          <w:rFonts w:ascii="楷体" w:eastAsia="楷体" w:hAnsi="楷体" w:hint="eastAsia"/>
          <w:color w:val="000000" w:themeColor="text1"/>
          <w:szCs w:val="21"/>
        </w:rPr>
        <w:t>二级债基通过</w:t>
      </w:r>
      <w:proofErr w:type="gramEnd"/>
      <w:r w:rsidR="00AB0B47" w:rsidRPr="00AB0B47">
        <w:rPr>
          <w:rFonts w:ascii="楷体" w:eastAsia="楷体" w:hAnsi="楷体" w:hint="eastAsia"/>
          <w:color w:val="000000" w:themeColor="text1"/>
          <w:szCs w:val="21"/>
        </w:rPr>
        <w:t>股票市场增厚收益的同时，建议着重防范近来股市波动加大的风险，可考虑搭配货币市场基金产品，对风险进行适当中和</w:t>
      </w:r>
      <w:r w:rsidR="00B2019E" w:rsidRPr="00D823CC">
        <w:rPr>
          <w:rFonts w:ascii="楷体" w:eastAsia="楷体" w:hAnsi="楷体" w:hint="eastAsia"/>
          <w:color w:val="000000" w:themeColor="text1"/>
          <w:szCs w:val="21"/>
        </w:rPr>
        <w:t>。</w:t>
      </w:r>
    </w:p>
    <w:p w:rsidR="003B558B" w:rsidRPr="00BF22DA" w:rsidRDefault="00AE4AC9" w:rsidP="00BF22DA">
      <w:pPr>
        <w:pStyle w:val="ab"/>
        <w:numPr>
          <w:ilvl w:val="4"/>
          <w:numId w:val="1"/>
        </w:numPr>
        <w:spacing w:after="163"/>
        <w:rPr>
          <w:rFonts w:ascii="楷体" w:eastAsia="楷体" w:hAnsi="楷体"/>
          <w:color w:val="000000" w:themeColor="text1"/>
          <w:szCs w:val="21"/>
        </w:rPr>
      </w:pPr>
      <w:r>
        <w:rPr>
          <w:rFonts w:ascii="楷体" w:eastAsia="楷体" w:hAnsi="楷体"/>
          <w:color w:val="000000" w:themeColor="text1"/>
          <w:szCs w:val="21"/>
        </w:rPr>
        <w:lastRenderedPageBreak/>
        <w:t>QDI</w:t>
      </w:r>
      <w:r>
        <w:rPr>
          <w:rFonts w:ascii="楷体" w:eastAsia="楷体" w:hAnsi="楷体" w:hint="eastAsia"/>
          <w:color w:val="000000" w:themeColor="text1"/>
          <w:szCs w:val="21"/>
        </w:rPr>
        <w:t>I</w:t>
      </w:r>
      <w:r w:rsidR="00BE4124" w:rsidRPr="00AE4AC9">
        <w:rPr>
          <w:rFonts w:ascii="楷体" w:eastAsia="楷体" w:hAnsi="楷体"/>
          <w:color w:val="000000" w:themeColor="text1"/>
          <w:szCs w:val="21"/>
        </w:rPr>
        <w:t>基金</w:t>
      </w:r>
      <w:r w:rsidR="00B2019E" w:rsidRPr="00AE4AC9">
        <w:rPr>
          <w:rFonts w:ascii="楷体" w:eastAsia="楷体" w:hAnsi="楷体" w:hint="eastAsia"/>
          <w:color w:val="000000" w:themeColor="text1"/>
          <w:szCs w:val="21"/>
        </w:rPr>
        <w:t>：</w:t>
      </w:r>
      <w:r w:rsidR="00E96161">
        <w:rPr>
          <w:rFonts w:ascii="楷体" w:eastAsia="楷体" w:hAnsi="楷体" w:hint="eastAsia"/>
          <w:color w:val="000000" w:themeColor="text1"/>
          <w:szCs w:val="21"/>
        </w:rPr>
        <w:t>建议在基金组合中适度降低美股品种比例、提升港股</w:t>
      </w:r>
      <w:r w:rsidR="006C5760" w:rsidRPr="00496198">
        <w:rPr>
          <w:rFonts w:ascii="楷体" w:eastAsia="楷体" w:hAnsi="楷体" w:hint="eastAsia"/>
          <w:color w:val="000000" w:themeColor="text1"/>
          <w:szCs w:val="21"/>
        </w:rPr>
        <w:t>的配比至组合的核心地位。虽然</w:t>
      </w:r>
      <w:r w:rsidR="006C5760" w:rsidRPr="00496198">
        <w:rPr>
          <w:rFonts w:ascii="楷体" w:eastAsia="楷体" w:hAnsi="楷体" w:cstheme="minorBidi" w:hint="eastAsia"/>
          <w:color w:val="000000" w:themeColor="text1"/>
          <w:szCs w:val="21"/>
        </w:rPr>
        <w:t>美国经</w:t>
      </w:r>
      <w:r w:rsidR="006C5760" w:rsidRPr="00496198">
        <w:rPr>
          <w:rFonts w:ascii="楷体" w:eastAsia="楷体" w:hAnsi="楷体" w:hint="eastAsia"/>
          <w:color w:val="000000" w:themeColor="text1"/>
          <w:szCs w:val="21"/>
        </w:rPr>
        <w:t>济回升</w:t>
      </w:r>
      <w:r w:rsidR="006C5760">
        <w:rPr>
          <w:rFonts w:ascii="楷体" w:eastAsia="楷体" w:hAnsi="楷体" w:hint="eastAsia"/>
          <w:color w:val="000000" w:themeColor="text1"/>
          <w:szCs w:val="21"/>
        </w:rPr>
        <w:t>趋势明朗</w:t>
      </w:r>
      <w:r w:rsidR="006C5760" w:rsidRPr="00496198">
        <w:rPr>
          <w:rFonts w:ascii="楷体" w:eastAsia="楷体" w:hAnsi="楷体" w:hint="eastAsia"/>
          <w:color w:val="000000" w:themeColor="text1"/>
          <w:szCs w:val="21"/>
        </w:rPr>
        <w:t>，但美股风险依然值得防范。</w:t>
      </w:r>
      <w:r w:rsidR="006C5760" w:rsidRPr="00496198">
        <w:rPr>
          <w:rFonts w:ascii="楷体" w:eastAsia="楷体" w:hAnsi="楷体" w:cs="宋体" w:hint="eastAsia"/>
          <w:color w:val="000000" w:themeColor="text1"/>
          <w:szCs w:val="21"/>
        </w:rPr>
        <w:t>美国1月17日当周初请失业</w:t>
      </w:r>
      <w:proofErr w:type="gramStart"/>
      <w:r w:rsidR="006C5760" w:rsidRPr="00496198">
        <w:rPr>
          <w:rFonts w:ascii="楷体" w:eastAsia="楷体" w:hAnsi="楷体" w:cs="宋体" w:hint="eastAsia"/>
          <w:color w:val="000000" w:themeColor="text1"/>
          <w:szCs w:val="21"/>
        </w:rPr>
        <w:t>金人数</w:t>
      </w:r>
      <w:proofErr w:type="gramEnd"/>
      <w:r w:rsidR="006C5760">
        <w:rPr>
          <w:rFonts w:ascii="楷体" w:eastAsia="楷体" w:hAnsi="楷体" w:cs="宋体" w:hint="eastAsia"/>
          <w:color w:val="000000" w:themeColor="text1"/>
          <w:szCs w:val="21"/>
        </w:rPr>
        <w:t>虽</w:t>
      </w:r>
      <w:r w:rsidR="006C5760" w:rsidRPr="00496198">
        <w:rPr>
          <w:rFonts w:ascii="楷体" w:eastAsia="楷体" w:hAnsi="楷体" w:cs="宋体" w:hint="eastAsia"/>
          <w:color w:val="000000" w:themeColor="text1"/>
          <w:szCs w:val="21"/>
        </w:rPr>
        <w:t>下降至30.7万，但仍高于预期</w:t>
      </w:r>
      <w:r w:rsidR="00E96161">
        <w:rPr>
          <w:rFonts w:ascii="楷体" w:eastAsia="楷体" w:hAnsi="楷体" w:cs="宋体" w:hint="eastAsia"/>
          <w:color w:val="000000" w:themeColor="text1"/>
          <w:szCs w:val="21"/>
        </w:rPr>
        <w:t>的</w:t>
      </w:r>
      <w:r w:rsidR="006C5760" w:rsidRPr="00496198">
        <w:rPr>
          <w:rFonts w:ascii="楷体" w:eastAsia="楷体" w:hAnsi="楷体" w:cs="宋体" w:hint="eastAsia"/>
          <w:color w:val="000000" w:themeColor="text1"/>
          <w:szCs w:val="21"/>
        </w:rPr>
        <w:t>30</w:t>
      </w:r>
      <w:r w:rsidR="00E96161">
        <w:rPr>
          <w:rFonts w:ascii="楷体" w:eastAsia="楷体" w:hAnsi="楷体" w:cs="宋体" w:hint="eastAsia"/>
          <w:color w:val="000000" w:themeColor="text1"/>
          <w:szCs w:val="21"/>
        </w:rPr>
        <w:t>万，</w:t>
      </w:r>
      <w:r w:rsidR="006C5760" w:rsidRPr="00496198">
        <w:rPr>
          <w:rFonts w:ascii="楷体" w:eastAsia="楷体" w:hAnsi="楷体" w:cs="宋体" w:hint="eastAsia"/>
          <w:color w:val="000000" w:themeColor="text1"/>
          <w:szCs w:val="21"/>
        </w:rPr>
        <w:t>且美国1月</w:t>
      </w:r>
      <w:proofErr w:type="spellStart"/>
      <w:r w:rsidR="006C5760" w:rsidRPr="00496198">
        <w:rPr>
          <w:rFonts w:ascii="楷体" w:eastAsia="楷体" w:hAnsi="楷体" w:cs="宋体" w:hint="eastAsia"/>
          <w:color w:val="000000" w:themeColor="text1"/>
          <w:szCs w:val="21"/>
        </w:rPr>
        <w:t>Markit</w:t>
      </w:r>
      <w:proofErr w:type="spellEnd"/>
      <w:r w:rsidR="00F32927">
        <w:rPr>
          <w:rFonts w:ascii="楷体" w:eastAsia="楷体" w:hAnsi="楷体" w:cs="宋体" w:hint="eastAsia"/>
          <w:color w:val="000000" w:themeColor="text1"/>
          <w:szCs w:val="21"/>
        </w:rPr>
        <w:t>统计</w:t>
      </w:r>
      <w:r w:rsidR="006C5760" w:rsidRPr="00496198">
        <w:rPr>
          <w:rFonts w:ascii="楷体" w:eastAsia="楷体" w:hAnsi="楷体" w:cs="宋体" w:hint="eastAsia"/>
          <w:color w:val="000000" w:themeColor="text1"/>
          <w:szCs w:val="21"/>
        </w:rPr>
        <w:t xml:space="preserve"> PMI不及预期和12月终值，创一年新低。</w:t>
      </w:r>
      <w:r w:rsidR="006C5760" w:rsidRPr="00496198">
        <w:rPr>
          <w:rFonts w:ascii="楷体" w:eastAsia="楷体" w:hAnsi="楷体" w:hint="eastAsia"/>
          <w:color w:val="000000" w:themeColor="text1"/>
          <w:szCs w:val="21"/>
        </w:rPr>
        <w:t>美联储加息</w:t>
      </w:r>
      <w:r w:rsidR="006C5760">
        <w:rPr>
          <w:rFonts w:ascii="楷体" w:eastAsia="楷体" w:hAnsi="楷体" w:hint="eastAsia"/>
          <w:color w:val="000000" w:themeColor="text1"/>
          <w:szCs w:val="21"/>
        </w:rPr>
        <w:t>仍未落定，还</w:t>
      </w:r>
      <w:r w:rsidR="006C5760" w:rsidRPr="00496198">
        <w:rPr>
          <w:rFonts w:ascii="楷体" w:eastAsia="楷体" w:hAnsi="楷体" w:hint="eastAsia"/>
          <w:color w:val="000000" w:themeColor="text1"/>
          <w:szCs w:val="21"/>
        </w:rPr>
        <w:t>将</w:t>
      </w:r>
      <w:r w:rsidR="00F32927">
        <w:rPr>
          <w:rFonts w:ascii="楷体" w:eastAsia="楷体" w:hAnsi="楷体" w:hint="eastAsia"/>
          <w:color w:val="000000" w:themeColor="text1"/>
          <w:szCs w:val="21"/>
        </w:rPr>
        <w:t>继续</w:t>
      </w:r>
      <w:proofErr w:type="gramStart"/>
      <w:r w:rsidR="006C5760" w:rsidRPr="00496198">
        <w:rPr>
          <w:rFonts w:ascii="楷体" w:eastAsia="楷体" w:hAnsi="楷体" w:hint="eastAsia"/>
          <w:color w:val="000000" w:themeColor="text1"/>
          <w:szCs w:val="21"/>
        </w:rPr>
        <w:t>抑制美</w:t>
      </w:r>
      <w:proofErr w:type="gramEnd"/>
      <w:r w:rsidR="006C5760" w:rsidRPr="00496198">
        <w:rPr>
          <w:rFonts w:ascii="楷体" w:eastAsia="楷体" w:hAnsi="楷体" w:hint="eastAsia"/>
          <w:color w:val="000000" w:themeColor="text1"/>
          <w:szCs w:val="21"/>
        </w:rPr>
        <w:t>股2015年上行空间</w:t>
      </w:r>
      <w:r w:rsidR="006C5760">
        <w:rPr>
          <w:rFonts w:ascii="楷体" w:eastAsia="楷体" w:hAnsi="楷体" w:hint="eastAsia"/>
          <w:color w:val="000000" w:themeColor="text1"/>
          <w:szCs w:val="21"/>
        </w:rPr>
        <w:t>。</w:t>
      </w:r>
      <w:r w:rsidR="006C5760" w:rsidRPr="00496198">
        <w:rPr>
          <w:rFonts w:ascii="楷体" w:eastAsia="楷体" w:hAnsi="楷体" w:cs="宋体" w:hint="eastAsia"/>
          <w:color w:val="000000" w:themeColor="text1"/>
          <w:szCs w:val="21"/>
        </w:rPr>
        <w:t>欧央行宣布2015年3月至2016年9月，每月将购买600亿欧元债券，</w:t>
      </w:r>
      <w:r w:rsidR="006C5760">
        <w:rPr>
          <w:rFonts w:ascii="楷体" w:eastAsia="楷体" w:hAnsi="楷体" w:cs="宋体" w:hint="eastAsia"/>
          <w:color w:val="000000" w:themeColor="text1"/>
          <w:szCs w:val="21"/>
        </w:rPr>
        <w:t>虽然此举有助实现通胀目标</w:t>
      </w:r>
      <w:r w:rsidR="006C5760" w:rsidRPr="00496198">
        <w:rPr>
          <w:rFonts w:ascii="楷体" w:eastAsia="楷体" w:hAnsi="楷体" w:cs="宋体" w:hint="eastAsia"/>
          <w:color w:val="000000" w:themeColor="text1"/>
          <w:szCs w:val="21"/>
        </w:rPr>
        <w:t>，</w:t>
      </w:r>
      <w:r w:rsidR="006C5760">
        <w:rPr>
          <w:rFonts w:ascii="楷体" w:eastAsia="楷体" w:hAnsi="楷体" w:cs="宋体" w:hint="eastAsia"/>
          <w:color w:val="000000" w:themeColor="text1"/>
          <w:szCs w:val="21"/>
        </w:rPr>
        <w:t>但</w:t>
      </w:r>
      <w:r w:rsidR="006C5760">
        <w:rPr>
          <w:rFonts w:ascii="楷体" w:eastAsia="楷体" w:hAnsi="楷体" w:cs="Arial" w:hint="eastAsia"/>
          <w:color w:val="000000" w:themeColor="text1"/>
          <w:szCs w:val="21"/>
        </w:rPr>
        <w:t>经济</w:t>
      </w:r>
      <w:r w:rsidR="006C5760" w:rsidRPr="00496198">
        <w:rPr>
          <w:rFonts w:ascii="楷体" w:eastAsia="楷体" w:hAnsi="楷体" w:cs="Arial" w:hint="eastAsia"/>
          <w:color w:val="000000" w:themeColor="text1"/>
          <w:szCs w:val="21"/>
        </w:rPr>
        <w:t>下行</w:t>
      </w:r>
      <w:r w:rsidR="006C5760">
        <w:rPr>
          <w:rFonts w:ascii="楷体" w:eastAsia="楷体" w:hAnsi="楷体" w:cs="Arial" w:hint="eastAsia"/>
          <w:color w:val="000000" w:themeColor="text1"/>
          <w:szCs w:val="21"/>
        </w:rPr>
        <w:t>风险仍在</w:t>
      </w:r>
      <w:r w:rsidR="006C5760" w:rsidRPr="00496198">
        <w:rPr>
          <w:rFonts w:ascii="楷体" w:eastAsia="楷体" w:hAnsi="楷体" w:cs="Arial" w:hint="eastAsia"/>
          <w:color w:val="000000" w:themeColor="text1"/>
          <w:szCs w:val="21"/>
        </w:rPr>
        <w:t>。</w:t>
      </w:r>
      <w:r w:rsidR="006C5760" w:rsidRPr="00496198">
        <w:rPr>
          <w:rFonts w:ascii="楷体" w:eastAsia="楷体" w:hAnsi="楷体" w:hint="eastAsia"/>
          <w:color w:val="000000" w:themeColor="text1"/>
          <w:szCs w:val="21"/>
        </w:rPr>
        <w:t>相比之下，香港市场面临全球流动性宽松、中国经济筑底企稳、</w:t>
      </w:r>
      <w:r w:rsidR="006C5760">
        <w:rPr>
          <w:rFonts w:ascii="楷体" w:eastAsia="楷体" w:hAnsi="楷体" w:hint="eastAsia"/>
          <w:color w:val="000000" w:themeColor="text1"/>
          <w:szCs w:val="21"/>
        </w:rPr>
        <w:t>沪港通效应发酵和深港通预期等利好因素</w:t>
      </w:r>
      <w:r w:rsidR="006C5760" w:rsidRPr="00496198">
        <w:rPr>
          <w:rFonts w:ascii="楷体" w:eastAsia="楷体" w:hAnsi="楷体" w:hint="eastAsia"/>
          <w:color w:val="000000" w:themeColor="text1"/>
          <w:szCs w:val="21"/>
          <w:lang w:val="en-US"/>
        </w:rPr>
        <w:t>。</w:t>
      </w:r>
      <w:r w:rsidR="006C5760" w:rsidRPr="00496198">
        <w:rPr>
          <w:rFonts w:ascii="楷体" w:eastAsia="楷体" w:hAnsi="楷体" w:hint="eastAsia"/>
          <w:color w:val="000000" w:themeColor="text1"/>
          <w:szCs w:val="21"/>
        </w:rPr>
        <w:t>一旦风格转向中小盘，港股中成长性好、基本</w:t>
      </w:r>
      <w:r w:rsidR="006C5760">
        <w:rPr>
          <w:rFonts w:ascii="楷体" w:eastAsia="楷体" w:hAnsi="楷体" w:hint="eastAsia"/>
          <w:color w:val="000000" w:themeColor="text1"/>
          <w:szCs w:val="21"/>
        </w:rPr>
        <w:t>面优良的中小市值股票有望实现可观涨幅，投资者应适度提高港股配置</w:t>
      </w:r>
      <w:proofErr w:type="gramStart"/>
      <w:r w:rsidR="006C5760">
        <w:rPr>
          <w:rFonts w:ascii="楷体" w:eastAsia="楷体" w:hAnsi="楷体" w:hint="eastAsia"/>
          <w:color w:val="000000" w:themeColor="text1"/>
          <w:szCs w:val="21"/>
        </w:rPr>
        <w:t>以求</w:t>
      </w:r>
      <w:r w:rsidR="006C5760" w:rsidRPr="00496198">
        <w:rPr>
          <w:rFonts w:ascii="楷体" w:eastAsia="楷体" w:hAnsi="楷体" w:hint="eastAsia"/>
          <w:color w:val="000000" w:themeColor="text1"/>
          <w:szCs w:val="21"/>
        </w:rPr>
        <w:t>力把握</w:t>
      </w:r>
      <w:proofErr w:type="gramEnd"/>
      <w:r w:rsidR="006C5760" w:rsidRPr="00496198">
        <w:rPr>
          <w:rFonts w:ascii="楷体" w:eastAsia="楷体" w:hAnsi="楷体" w:hint="eastAsia"/>
          <w:color w:val="000000" w:themeColor="text1"/>
          <w:szCs w:val="21"/>
        </w:rPr>
        <w:t>香港市场阶段性机会</w:t>
      </w:r>
      <w:r w:rsidR="00F04378">
        <w:rPr>
          <w:rFonts w:ascii="楷体" w:eastAsia="楷体" w:hAnsi="楷体" w:hint="eastAsia"/>
          <w:color w:val="000000" w:themeColor="text1"/>
          <w:szCs w:val="21"/>
        </w:rPr>
        <w:t>。</w:t>
      </w:r>
    </w:p>
    <w:p w:rsidR="00D43D5E" w:rsidRDefault="00B93424" w:rsidP="00D43D5E">
      <w:pPr>
        <w:pStyle w:val="ab"/>
        <w:spacing w:after="163"/>
        <w:ind w:left="3430"/>
        <w:rPr>
          <w:rFonts w:ascii="楷体" w:eastAsia="楷体" w:hAnsi="楷体"/>
          <w:b/>
          <w:bCs/>
          <w:color w:val="0070C0"/>
          <w:sz w:val="24"/>
        </w:rPr>
      </w:pPr>
      <w:proofErr w:type="gramStart"/>
      <w:r w:rsidRPr="005B7CDB">
        <w:rPr>
          <w:rFonts w:ascii="楷体" w:eastAsia="楷体" w:hAnsi="楷体" w:hint="eastAsia"/>
          <w:b/>
          <w:bCs/>
          <w:color w:val="0070C0"/>
          <w:sz w:val="24"/>
        </w:rPr>
        <w:t>凯石每</w:t>
      </w:r>
      <w:proofErr w:type="gramEnd"/>
      <w:r w:rsidRPr="005B7CDB">
        <w:rPr>
          <w:rFonts w:ascii="楷体" w:eastAsia="楷体" w:hAnsi="楷体" w:hint="eastAsia"/>
          <w:b/>
          <w:bCs/>
          <w:color w:val="0070C0"/>
          <w:sz w:val="24"/>
        </w:rPr>
        <w:t>周微点评</w:t>
      </w:r>
      <w:r w:rsidR="00B02C22">
        <w:rPr>
          <w:rFonts w:ascii="楷体" w:eastAsia="楷体" w:hAnsi="楷体" w:hint="eastAsia"/>
          <w:b/>
          <w:bCs/>
          <w:color w:val="0070C0"/>
          <w:sz w:val="24"/>
        </w:rPr>
        <w:t>：</w:t>
      </w:r>
    </w:p>
    <w:tbl>
      <w:tblPr>
        <w:tblW w:w="10915" w:type="dxa"/>
        <w:tblInd w:w="-142" w:type="dxa"/>
        <w:tblBorders>
          <w:top w:val="single" w:sz="6" w:space="0" w:color="FF6600"/>
          <w:bottom w:val="single" w:sz="6" w:space="0" w:color="FF6600"/>
          <w:insideH w:val="single" w:sz="6" w:space="0" w:color="FF6600"/>
        </w:tblBorders>
        <w:tblCellMar>
          <w:left w:w="0" w:type="dxa"/>
          <w:right w:w="0" w:type="dxa"/>
        </w:tblCellMar>
        <w:tblLook w:val="0000"/>
      </w:tblPr>
      <w:tblGrid>
        <w:gridCol w:w="5104"/>
        <w:gridCol w:w="5811"/>
      </w:tblGrid>
      <w:tr w:rsidR="00F95C99" w:rsidRPr="005B7CDB" w:rsidTr="00561BC5">
        <w:trPr>
          <w:cantSplit/>
          <w:trHeight w:val="335"/>
        </w:trPr>
        <w:tc>
          <w:tcPr>
            <w:tcW w:w="10915" w:type="dxa"/>
            <w:gridSpan w:val="2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F95C99" w:rsidRPr="00F95C99" w:rsidRDefault="00F95C99" w:rsidP="004E0B0C">
            <w:pPr>
              <w:pStyle w:val="SubTitleLargeTable"/>
              <w:pBdr>
                <w:top w:val="none" w:sz="0" w:space="0" w:color="auto"/>
              </w:pBdr>
              <w:rPr>
                <w:rFonts w:ascii="楷体" w:eastAsia="楷体" w:hAnsi="楷体"/>
                <w:color w:val="FF6600"/>
              </w:rPr>
            </w:pPr>
            <w:r w:rsidRPr="005B7CDB">
              <w:rPr>
                <w:rFonts w:ascii="楷体" w:eastAsia="楷体" w:hAnsi="楷体"/>
                <w:color w:val="FF6600"/>
              </w:rPr>
              <w:t>图表</w:t>
            </w:r>
            <w:r w:rsidRPr="005B7CDB">
              <w:rPr>
                <w:rFonts w:ascii="楷体" w:eastAsia="楷体" w:hAnsi="楷体" w:hint="eastAsia"/>
                <w:color w:val="FF6600"/>
              </w:rPr>
              <w:t>1：基金行业近期动态及点评</w:t>
            </w:r>
          </w:p>
        </w:tc>
      </w:tr>
      <w:tr w:rsidR="00F95C99" w:rsidRPr="005B7CDB" w:rsidTr="00561BC5">
        <w:trPr>
          <w:cantSplit/>
          <w:trHeight w:val="284"/>
        </w:trPr>
        <w:tc>
          <w:tcPr>
            <w:tcW w:w="5104" w:type="dxa"/>
            <w:tcBorders>
              <w:bottom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F95C99" w:rsidRPr="002656A6" w:rsidRDefault="00F95C99" w:rsidP="00737EA0">
            <w:pPr>
              <w:snapToGrid w:val="0"/>
              <w:jc w:val="center"/>
              <w:rPr>
                <w:rFonts w:ascii="楷体" w:eastAsia="楷体" w:hAnsi="楷体" w:cs="Arial"/>
                <w:color w:val="000000" w:themeColor="text1"/>
                <w:sz w:val="18"/>
                <w:szCs w:val="18"/>
              </w:rPr>
            </w:pPr>
            <w:r w:rsidRPr="00737EA0">
              <w:rPr>
                <w:rFonts w:ascii="楷体" w:eastAsia="楷体" w:hAnsi="楷体"/>
                <w:b/>
                <w:sz w:val="18"/>
                <w:szCs w:val="18"/>
              </w:rPr>
              <w:t>微新闻</w:t>
            </w:r>
          </w:p>
        </w:tc>
        <w:tc>
          <w:tcPr>
            <w:tcW w:w="5811" w:type="dxa"/>
            <w:tcBorders>
              <w:left w:val="single" w:sz="6" w:space="0" w:color="FF6600"/>
              <w:bottom w:val="single" w:sz="6" w:space="0" w:color="FF6600"/>
            </w:tcBorders>
            <w:shd w:val="clear" w:color="auto" w:fill="FDE9D9" w:themeFill="accent6" w:themeFillTint="33"/>
            <w:vAlign w:val="center"/>
          </w:tcPr>
          <w:p w:rsidR="00F95C99" w:rsidRPr="005B7CDB" w:rsidRDefault="00F95C99" w:rsidP="004E0B0C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微点评</w:t>
            </w:r>
          </w:p>
        </w:tc>
      </w:tr>
      <w:tr w:rsidR="006B2623" w:rsidRPr="00D108B0" w:rsidTr="00561BC5">
        <w:trPr>
          <w:cantSplit/>
          <w:trHeight w:val="619"/>
        </w:trPr>
        <w:tc>
          <w:tcPr>
            <w:tcW w:w="5104" w:type="dxa"/>
            <w:tcBorders>
              <w:right w:val="single" w:sz="6" w:space="0" w:color="FF6600"/>
            </w:tcBorders>
            <w:shd w:val="clear" w:color="auto" w:fill="auto"/>
            <w:vAlign w:val="center"/>
          </w:tcPr>
          <w:p w:rsidR="00D8050B" w:rsidRPr="00561BC5" w:rsidRDefault="00B8102D" w:rsidP="002275EB">
            <w:pPr>
              <w:pStyle w:val="af1"/>
              <w:snapToGrid w:val="0"/>
              <w:rPr>
                <w:rFonts w:ascii="楷体" w:eastAsia="楷体" w:hAnsi="楷体" w:cs="Arial"/>
                <w:color w:val="000000" w:themeColor="text1"/>
                <w:sz w:val="18"/>
                <w:szCs w:val="18"/>
              </w:rPr>
            </w:pPr>
            <w:r w:rsidRPr="00B8102D"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1月23日人民币即期汇率大跌222个基点，26日人民币对美元即期汇率大跌254个基点，创2014年6月来新低。近两个月，美元指数走强、人民币下行，已导致居民和企业持有美元意愿增强，购买美元增多</w:t>
            </w:r>
            <w:r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5811" w:type="dxa"/>
            <w:tcBorders>
              <w:left w:val="single" w:sz="6" w:space="0" w:color="FF6600"/>
            </w:tcBorders>
            <w:shd w:val="clear" w:color="auto" w:fill="auto"/>
            <w:vAlign w:val="center"/>
          </w:tcPr>
          <w:p w:rsidR="006B2623" w:rsidRPr="00561BC5" w:rsidRDefault="00B8102D" w:rsidP="00B8102D">
            <w:pPr>
              <w:pStyle w:val="af1"/>
              <w:snapToGrid w:val="0"/>
              <w:rPr>
                <w:rFonts w:ascii="楷体" w:eastAsia="楷体" w:hAnsi="楷体" w:cs="Arial"/>
                <w:color w:val="000000" w:themeColor="text1"/>
                <w:sz w:val="18"/>
                <w:szCs w:val="18"/>
              </w:rPr>
            </w:pPr>
            <w:r w:rsidRPr="00B8102D"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先是瑞士央行放开瑞士法郎与欧元挂钩，后是欧洲央行宣布启动每月600亿欧元的债券购买计划，全球货币市场正遭受巨大冲击。人民币在非美货币中表现仍相对强势，且当前贬值条件还不成熟，预计央行会选择“维稳”或者上调中间价等政策</w:t>
            </w:r>
            <w:r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。</w:t>
            </w:r>
          </w:p>
        </w:tc>
      </w:tr>
    </w:tbl>
    <w:p w:rsidR="00FD6CB3" w:rsidRPr="005559C4" w:rsidRDefault="0069249C" w:rsidP="005559C4">
      <w:pPr>
        <w:pStyle w:val="FootnoteNoline"/>
        <w:ind w:left="0"/>
        <w:rPr>
          <w:rFonts w:ascii="楷体" w:eastAsia="楷体" w:hAnsi="楷体"/>
          <w:color w:val="FF6600"/>
          <w:lang w:val="en-US"/>
        </w:rPr>
      </w:pPr>
      <w:r w:rsidRPr="005B7CDB">
        <w:rPr>
          <w:rFonts w:ascii="楷体" w:eastAsia="楷体" w:hAnsi="楷体" w:hint="eastAsia"/>
          <w:color w:val="FF6600"/>
          <w:lang w:val="en-US"/>
        </w:rPr>
        <w:t>来源：</w:t>
      </w:r>
      <w:proofErr w:type="gramStart"/>
      <w:r w:rsidRPr="005B7CDB">
        <w:rPr>
          <w:rFonts w:ascii="楷体" w:eastAsia="楷体" w:hAnsi="楷体" w:hint="eastAsia"/>
          <w:color w:val="FF6600"/>
          <w:lang w:val="en-US"/>
        </w:rPr>
        <w:t>凯</w:t>
      </w:r>
      <w:proofErr w:type="gramEnd"/>
      <w:r w:rsidRPr="005B7CDB">
        <w:rPr>
          <w:rFonts w:ascii="楷体" w:eastAsia="楷体" w:hAnsi="楷体" w:hint="eastAsia"/>
          <w:color w:val="FF6600"/>
          <w:lang w:val="en-US"/>
        </w:rPr>
        <w:t>石财富工场</w:t>
      </w:r>
    </w:p>
    <w:p w:rsidR="00026FF9" w:rsidRPr="005B7CDB" w:rsidRDefault="000D4A66" w:rsidP="006A5488">
      <w:pPr>
        <w:widowControl/>
        <w:spacing w:after="120"/>
        <w:ind w:left="3430"/>
        <w:rPr>
          <w:rFonts w:ascii="楷体" w:eastAsia="楷体" w:hAnsi="楷体" w:cs="Times New Roman"/>
          <w:b/>
          <w:bCs/>
          <w:color w:val="0070C0"/>
          <w:kern w:val="0"/>
          <w:sz w:val="24"/>
          <w:szCs w:val="20"/>
          <w:lang w:val="en-GB"/>
        </w:rPr>
      </w:pPr>
      <w:r w:rsidRPr="005B7CDB">
        <w:rPr>
          <w:rFonts w:ascii="楷体" w:eastAsia="楷体" w:hAnsi="楷体" w:hint="eastAsia"/>
          <w:b/>
          <w:bCs/>
          <w:color w:val="0070C0"/>
          <w:kern w:val="0"/>
          <w:sz w:val="24"/>
          <w:szCs w:val="20"/>
          <w:lang w:val="en-GB"/>
        </w:rPr>
        <w:t>公</w:t>
      </w:r>
      <w:proofErr w:type="gramStart"/>
      <w:r w:rsidRPr="005B7CDB">
        <w:rPr>
          <w:rFonts w:ascii="楷体" w:eastAsia="楷体" w:hAnsi="楷体" w:hint="eastAsia"/>
          <w:b/>
          <w:bCs/>
          <w:color w:val="0070C0"/>
          <w:kern w:val="0"/>
          <w:sz w:val="24"/>
          <w:szCs w:val="20"/>
          <w:lang w:val="en-GB"/>
        </w:rPr>
        <w:t>募</w:t>
      </w:r>
      <w:r w:rsidR="0062314B" w:rsidRPr="005B7CDB">
        <w:rPr>
          <w:rFonts w:ascii="楷体" w:eastAsia="楷体" w:hAnsi="楷体" w:hint="eastAsia"/>
          <w:b/>
          <w:bCs/>
          <w:color w:val="0070C0"/>
          <w:kern w:val="0"/>
          <w:sz w:val="24"/>
          <w:szCs w:val="20"/>
          <w:lang w:val="en-GB"/>
        </w:rPr>
        <w:t>基金</w:t>
      </w:r>
      <w:proofErr w:type="gramEnd"/>
      <w:r w:rsidR="0062314B" w:rsidRPr="005B7CDB">
        <w:rPr>
          <w:rFonts w:ascii="楷体" w:eastAsia="楷体" w:hAnsi="楷体" w:hint="eastAsia"/>
          <w:b/>
          <w:bCs/>
          <w:color w:val="0070C0"/>
          <w:kern w:val="0"/>
          <w:sz w:val="24"/>
          <w:szCs w:val="20"/>
          <w:lang w:val="en-GB"/>
        </w:rPr>
        <w:t>一周业绩</w:t>
      </w:r>
      <w:r w:rsidR="00060829" w:rsidRPr="005B7CDB">
        <w:rPr>
          <w:rFonts w:ascii="楷体" w:eastAsia="楷体" w:hAnsi="楷体" w:hint="eastAsia"/>
          <w:b/>
          <w:bCs/>
          <w:color w:val="0070C0"/>
          <w:kern w:val="0"/>
          <w:sz w:val="24"/>
          <w:szCs w:val="20"/>
          <w:lang w:val="en-GB"/>
        </w:rPr>
        <w:t>：</w:t>
      </w:r>
    </w:p>
    <w:p w:rsidR="00D43D5E" w:rsidRPr="00E31A37" w:rsidRDefault="00E02B7C" w:rsidP="00E31A37">
      <w:pPr>
        <w:widowControl/>
        <w:spacing w:after="120"/>
        <w:ind w:left="3430"/>
        <w:rPr>
          <w:rFonts w:ascii="楷体" w:eastAsia="楷体" w:hAnsi="楷体"/>
          <w:b/>
          <w:bCs/>
          <w:color w:val="0070C0"/>
          <w:kern w:val="0"/>
          <w:szCs w:val="21"/>
          <w:lang w:val="en-GB"/>
        </w:rPr>
      </w:pPr>
      <w:r w:rsidRPr="005B7CD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国内外股市</w:t>
      </w:r>
      <w:r w:rsidR="0062314B" w:rsidRPr="005B7CD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一周表现：</w:t>
      </w:r>
      <w:r w:rsidR="003041E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大盘强震中小盘攀升，</w:t>
      </w:r>
      <w:r w:rsidR="004B77BD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美股港股</w:t>
      </w:r>
      <w:r w:rsidR="00257698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齐</w:t>
      </w:r>
      <w:r w:rsidR="00C82747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涨</w:t>
      </w:r>
    </w:p>
    <w:p w:rsidR="00632742" w:rsidRPr="00440466" w:rsidRDefault="00632742" w:rsidP="00632742">
      <w:pPr>
        <w:pStyle w:val="ab"/>
        <w:numPr>
          <w:ilvl w:val="4"/>
          <w:numId w:val="1"/>
        </w:numPr>
        <w:spacing w:after="163"/>
        <w:rPr>
          <w:rFonts w:ascii="楷体" w:eastAsia="楷体" w:hAnsi="楷体" w:cs="宋体"/>
          <w:color w:val="000000" w:themeColor="text1"/>
          <w:szCs w:val="21"/>
        </w:rPr>
      </w:pPr>
      <w:r w:rsidRPr="00440466">
        <w:rPr>
          <w:rFonts w:ascii="楷体" w:eastAsia="楷体" w:hAnsi="楷体" w:cs="宋体" w:hint="eastAsia"/>
          <w:color w:val="000000" w:themeColor="text1"/>
          <w:szCs w:val="21"/>
        </w:rPr>
        <w:t>截至1月23</w:t>
      </w:r>
      <w:r w:rsidR="0027203A" w:rsidRPr="00440466">
        <w:rPr>
          <w:rFonts w:ascii="楷体" w:eastAsia="楷体" w:hAnsi="楷体" w:cs="宋体" w:hint="eastAsia"/>
          <w:color w:val="000000" w:themeColor="text1"/>
          <w:szCs w:val="21"/>
        </w:rPr>
        <w:t>日的一周，大盘先遭大跌洗礼，</w:t>
      </w:r>
      <w:proofErr w:type="gramStart"/>
      <w:r w:rsidR="0027203A" w:rsidRPr="00440466">
        <w:rPr>
          <w:rFonts w:ascii="楷体" w:eastAsia="楷体" w:hAnsi="楷体" w:cs="宋体" w:hint="eastAsia"/>
          <w:color w:val="000000" w:themeColor="text1"/>
          <w:szCs w:val="21"/>
        </w:rPr>
        <w:t>后逢外资</w:t>
      </w:r>
      <w:proofErr w:type="gramEnd"/>
      <w:r w:rsidR="0027203A" w:rsidRPr="00440466">
        <w:rPr>
          <w:rFonts w:ascii="楷体" w:eastAsia="楷体" w:hAnsi="楷体" w:cs="宋体" w:hint="eastAsia"/>
          <w:color w:val="000000" w:themeColor="text1"/>
          <w:szCs w:val="21"/>
        </w:rPr>
        <w:t>抄底反弹，</w:t>
      </w:r>
      <w:r w:rsidRPr="00440466">
        <w:rPr>
          <w:rFonts w:ascii="楷体" w:eastAsia="楷体" w:hAnsi="楷体" w:cs="宋体" w:hint="eastAsia"/>
          <w:color w:val="000000" w:themeColor="text1"/>
          <w:szCs w:val="21"/>
        </w:rPr>
        <w:t>中小盘则震荡攀升，市场对风格转换较为关注。</w:t>
      </w:r>
      <w:r w:rsidR="009453E9" w:rsidRPr="00440466">
        <w:rPr>
          <w:rFonts w:ascii="ˎ̥" w:hAnsi="ˎ̥" w:hint="eastAsia"/>
          <w:color w:val="000000" w:themeColor="text1"/>
          <w:szCs w:val="21"/>
        </w:rPr>
        <w:t>整周来看，</w:t>
      </w:r>
      <w:r w:rsidR="009453E9" w:rsidRPr="00440466">
        <w:rPr>
          <w:rFonts w:ascii="楷体" w:eastAsia="楷体" w:hAnsi="楷体" w:cs="宋体" w:hint="eastAsia"/>
          <w:color w:val="000000" w:themeColor="text1"/>
          <w:szCs w:val="21"/>
        </w:rPr>
        <w:t>沪深300</w:t>
      </w:r>
      <w:r w:rsidR="0027203A" w:rsidRPr="00440466">
        <w:rPr>
          <w:rFonts w:ascii="楷体" w:eastAsia="楷体" w:hAnsi="楷体" w:cs="宋体" w:hint="eastAsia"/>
          <w:color w:val="000000" w:themeColor="text1"/>
          <w:szCs w:val="21"/>
        </w:rPr>
        <w:t>和上证指数分别</w:t>
      </w:r>
      <w:r w:rsidR="009453E9" w:rsidRPr="00440466">
        <w:rPr>
          <w:rFonts w:ascii="楷体" w:eastAsia="楷体" w:hAnsi="楷体" w:cs="宋体" w:hint="eastAsia"/>
          <w:color w:val="000000" w:themeColor="text1"/>
          <w:szCs w:val="21"/>
        </w:rPr>
        <w:t>跌1.74%和0.73%，中小板指和创业板指分别涨2.81%和3.52%。29个中信</w:t>
      </w:r>
      <w:proofErr w:type="gramStart"/>
      <w:r w:rsidR="009453E9" w:rsidRPr="00440466">
        <w:rPr>
          <w:rFonts w:ascii="楷体" w:eastAsia="楷体" w:hAnsi="楷体" w:cs="宋体" w:hint="eastAsia"/>
          <w:color w:val="000000" w:themeColor="text1"/>
          <w:szCs w:val="21"/>
        </w:rPr>
        <w:t>一级行业</w:t>
      </w:r>
      <w:proofErr w:type="gramEnd"/>
      <w:r w:rsidR="009453E9" w:rsidRPr="00440466">
        <w:rPr>
          <w:rFonts w:ascii="楷体" w:eastAsia="楷体" w:hAnsi="楷体" w:cs="宋体" w:hint="eastAsia"/>
          <w:color w:val="000000" w:themeColor="text1"/>
          <w:szCs w:val="21"/>
        </w:rPr>
        <w:t>有21个上涨,国防军工（5.81%）涨幅最大，银行（-4.66%</w:t>
      </w:r>
      <w:r w:rsidR="0027203A" w:rsidRPr="00440466">
        <w:rPr>
          <w:rFonts w:ascii="楷体" w:eastAsia="楷体" w:hAnsi="楷体" w:cs="宋体" w:hint="eastAsia"/>
          <w:color w:val="000000" w:themeColor="text1"/>
          <w:szCs w:val="21"/>
        </w:rPr>
        <w:t>）下跌最多</w:t>
      </w:r>
      <w:r w:rsidR="009453E9" w:rsidRPr="00440466">
        <w:rPr>
          <w:rFonts w:ascii="楷体" w:eastAsia="楷体" w:hAnsi="楷体" w:cs="宋体" w:hint="eastAsia"/>
          <w:color w:val="000000" w:themeColor="text1"/>
          <w:szCs w:val="21"/>
        </w:rPr>
        <w:t>。经济数据方面，</w:t>
      </w:r>
      <w:r w:rsidR="009453E9" w:rsidRPr="00440466">
        <w:rPr>
          <w:color w:val="000000" w:themeColor="text1"/>
        </w:rPr>
        <w:t>国家统计局</w:t>
      </w:r>
      <w:r w:rsidR="009453E9" w:rsidRPr="00440466">
        <w:rPr>
          <w:rFonts w:hint="eastAsia"/>
          <w:color w:val="000000" w:themeColor="text1"/>
        </w:rPr>
        <w:t>公布，</w:t>
      </w:r>
      <w:r w:rsidR="009453E9" w:rsidRPr="00440466">
        <w:rPr>
          <w:color w:val="000000" w:themeColor="text1"/>
        </w:rPr>
        <w:t>2014</w:t>
      </w:r>
      <w:r w:rsidR="009453E9" w:rsidRPr="00440466">
        <w:rPr>
          <w:color w:val="000000" w:themeColor="text1"/>
        </w:rPr>
        <w:t>年我国</w:t>
      </w:r>
      <w:r w:rsidR="009453E9" w:rsidRPr="00440466">
        <w:rPr>
          <w:color w:val="000000" w:themeColor="text1"/>
        </w:rPr>
        <w:t>GDP</w:t>
      </w:r>
      <w:r w:rsidR="009453E9" w:rsidRPr="00440466">
        <w:rPr>
          <w:color w:val="000000" w:themeColor="text1"/>
        </w:rPr>
        <w:t>首破</w:t>
      </w:r>
      <w:r w:rsidR="009453E9" w:rsidRPr="00440466">
        <w:rPr>
          <w:color w:val="000000" w:themeColor="text1"/>
        </w:rPr>
        <w:t>60</w:t>
      </w:r>
      <w:proofErr w:type="gramStart"/>
      <w:r w:rsidR="008365E2">
        <w:rPr>
          <w:color w:val="000000" w:themeColor="text1"/>
        </w:rPr>
        <w:t>万亿</w:t>
      </w:r>
      <w:proofErr w:type="gramEnd"/>
      <w:r w:rsidR="009453E9" w:rsidRPr="00440466">
        <w:rPr>
          <w:color w:val="000000" w:themeColor="text1"/>
        </w:rPr>
        <w:t>，同比增长</w:t>
      </w:r>
      <w:r w:rsidR="009453E9" w:rsidRPr="00440466">
        <w:rPr>
          <w:color w:val="000000" w:themeColor="text1"/>
        </w:rPr>
        <w:t>7.4%</w:t>
      </w:r>
      <w:r w:rsidR="009453E9" w:rsidRPr="00440466">
        <w:rPr>
          <w:color w:val="000000" w:themeColor="text1"/>
        </w:rPr>
        <w:t>，增速</w:t>
      </w:r>
      <w:r w:rsidR="0027203A" w:rsidRPr="00440466">
        <w:rPr>
          <w:rFonts w:hint="eastAsia"/>
          <w:color w:val="000000" w:themeColor="text1"/>
        </w:rPr>
        <w:t>为</w:t>
      </w:r>
      <w:r w:rsidR="009453E9" w:rsidRPr="00440466">
        <w:rPr>
          <w:color w:val="000000" w:themeColor="text1"/>
        </w:rPr>
        <w:t>1990</w:t>
      </w:r>
      <w:r w:rsidR="009453E9" w:rsidRPr="00440466">
        <w:rPr>
          <w:color w:val="000000" w:themeColor="text1"/>
        </w:rPr>
        <w:t>年以来的新低</w:t>
      </w:r>
      <w:r w:rsidR="0027203A" w:rsidRPr="00440466">
        <w:rPr>
          <w:rFonts w:hint="eastAsia"/>
          <w:color w:val="000000" w:themeColor="text1"/>
        </w:rPr>
        <w:t>，</w:t>
      </w:r>
      <w:r w:rsidR="0027203A" w:rsidRPr="00440466">
        <w:rPr>
          <w:rFonts w:ascii="楷体" w:eastAsia="楷体" w:hAnsi="楷体" w:cs="宋体" w:hint="eastAsia"/>
          <w:color w:val="000000" w:themeColor="text1"/>
          <w:szCs w:val="21"/>
        </w:rPr>
        <w:t>汇</w:t>
      </w:r>
      <w:proofErr w:type="gramStart"/>
      <w:r w:rsidR="0027203A" w:rsidRPr="00440466">
        <w:rPr>
          <w:rFonts w:ascii="楷体" w:eastAsia="楷体" w:hAnsi="楷体" w:cs="宋体" w:hint="eastAsia"/>
          <w:color w:val="000000" w:themeColor="text1"/>
          <w:szCs w:val="21"/>
        </w:rPr>
        <w:t>丰公布</w:t>
      </w:r>
      <w:proofErr w:type="gramEnd"/>
      <w:r w:rsidR="0027203A" w:rsidRPr="00440466">
        <w:rPr>
          <w:rFonts w:ascii="楷体" w:eastAsia="楷体" w:hAnsi="楷体" w:cs="宋体" w:hint="eastAsia"/>
          <w:color w:val="000000" w:themeColor="text1"/>
          <w:szCs w:val="21"/>
        </w:rPr>
        <w:t>中国1月制造业PMI初值为49.8，略高于市场预测的49.5，</w:t>
      </w:r>
      <w:r w:rsidR="009453E9" w:rsidRPr="00440466">
        <w:rPr>
          <w:color w:val="000000" w:themeColor="text1"/>
          <w:szCs w:val="21"/>
        </w:rPr>
        <w:t>2015</w:t>
      </w:r>
      <w:r w:rsidR="009453E9" w:rsidRPr="00440466">
        <w:rPr>
          <w:color w:val="000000" w:themeColor="text1"/>
          <w:szCs w:val="21"/>
        </w:rPr>
        <w:t>年延续</w:t>
      </w:r>
      <w:r w:rsidR="009453E9" w:rsidRPr="00440466">
        <w:rPr>
          <w:color w:val="000000" w:themeColor="text1"/>
          <w:szCs w:val="21"/>
        </w:rPr>
        <w:t>2014</w:t>
      </w:r>
      <w:r w:rsidR="009453E9" w:rsidRPr="00440466">
        <w:rPr>
          <w:color w:val="000000" w:themeColor="text1"/>
          <w:szCs w:val="21"/>
        </w:rPr>
        <w:t>年经济增速下滑惯性的可能性较大</w:t>
      </w:r>
      <w:r w:rsidR="009453E9" w:rsidRPr="00440466">
        <w:rPr>
          <w:rFonts w:hint="eastAsia"/>
          <w:color w:val="000000" w:themeColor="text1"/>
          <w:szCs w:val="21"/>
        </w:rPr>
        <w:t>。</w:t>
      </w:r>
    </w:p>
    <w:p w:rsidR="005E7677" w:rsidRPr="00865440" w:rsidRDefault="009453E9" w:rsidP="00865440">
      <w:pPr>
        <w:pStyle w:val="ab"/>
        <w:numPr>
          <w:ilvl w:val="4"/>
          <w:numId w:val="1"/>
        </w:numPr>
        <w:spacing w:after="163"/>
        <w:rPr>
          <w:rFonts w:ascii="楷体" w:eastAsia="楷体" w:hAnsi="楷体" w:cs="宋体"/>
          <w:color w:val="000000" w:themeColor="text1"/>
          <w:szCs w:val="21"/>
        </w:rPr>
      </w:pPr>
      <w:r w:rsidRPr="00440466">
        <w:rPr>
          <w:rFonts w:ascii="楷体" w:eastAsia="楷体" w:hAnsi="楷体" w:cs="宋体" w:hint="eastAsia"/>
          <w:color w:val="000000" w:themeColor="text1"/>
          <w:szCs w:val="21"/>
        </w:rPr>
        <w:t>海外市场（2015.1.19~2015.1.23）</w:t>
      </w:r>
      <w:r w:rsidR="00F32927">
        <w:rPr>
          <w:rFonts w:ascii="楷体" w:eastAsia="楷体" w:hAnsi="楷体" w:cs="宋体" w:hint="eastAsia"/>
          <w:color w:val="000000" w:themeColor="text1"/>
          <w:szCs w:val="21"/>
        </w:rPr>
        <w:t>方面</w:t>
      </w:r>
      <w:r w:rsidRPr="00440466">
        <w:rPr>
          <w:rFonts w:ascii="楷体" w:eastAsia="楷体" w:hAnsi="楷体" w:cs="宋体" w:hint="eastAsia"/>
          <w:color w:val="000000" w:themeColor="text1"/>
          <w:szCs w:val="21"/>
        </w:rPr>
        <w:t>，美国1月</w:t>
      </w:r>
      <w:proofErr w:type="spellStart"/>
      <w:r w:rsidRPr="00440466">
        <w:rPr>
          <w:rFonts w:ascii="楷体" w:eastAsia="楷体" w:hAnsi="楷体" w:cs="宋体" w:hint="eastAsia"/>
          <w:color w:val="000000" w:themeColor="text1"/>
          <w:szCs w:val="21"/>
        </w:rPr>
        <w:t>Markit</w:t>
      </w:r>
      <w:proofErr w:type="spellEnd"/>
      <w:r w:rsidRPr="00440466">
        <w:rPr>
          <w:rFonts w:ascii="楷体" w:eastAsia="楷体" w:hAnsi="楷体" w:cs="宋体" w:hint="eastAsia"/>
          <w:color w:val="000000" w:themeColor="text1"/>
          <w:szCs w:val="21"/>
        </w:rPr>
        <w:t xml:space="preserve"> PMI数值53.7</w:t>
      </w:r>
      <w:r w:rsidR="000A1E78" w:rsidRPr="00440466">
        <w:rPr>
          <w:rFonts w:ascii="楷体" w:eastAsia="楷体" w:hAnsi="楷体" w:cs="宋体" w:hint="eastAsia"/>
          <w:color w:val="000000" w:themeColor="text1"/>
          <w:szCs w:val="21"/>
        </w:rPr>
        <w:t>，不及预期</w:t>
      </w:r>
      <w:r w:rsidRPr="00440466">
        <w:rPr>
          <w:rFonts w:ascii="楷体" w:eastAsia="楷体" w:hAnsi="楷体" w:cs="宋体" w:hint="eastAsia"/>
          <w:color w:val="000000" w:themeColor="text1"/>
          <w:szCs w:val="21"/>
        </w:rPr>
        <w:t>54</w:t>
      </w:r>
      <w:r w:rsidR="000A1E78" w:rsidRPr="00440466">
        <w:rPr>
          <w:rFonts w:ascii="楷体" w:eastAsia="楷体" w:hAnsi="楷体" w:cs="宋体" w:hint="eastAsia"/>
          <w:color w:val="000000" w:themeColor="text1"/>
          <w:szCs w:val="21"/>
        </w:rPr>
        <w:t>和12月终值53.9，创一年新低。</w:t>
      </w:r>
      <w:r w:rsidR="00C07C90" w:rsidRPr="00440466">
        <w:rPr>
          <w:rFonts w:ascii="楷体" w:eastAsia="楷体" w:hAnsi="楷体" w:cs="宋体" w:hint="eastAsia"/>
          <w:color w:val="000000" w:themeColor="text1"/>
          <w:szCs w:val="21"/>
        </w:rPr>
        <w:t>美国劳工部宣布，1月17日当周初请失业</w:t>
      </w:r>
      <w:proofErr w:type="gramStart"/>
      <w:r w:rsidR="00C07C90" w:rsidRPr="00440466">
        <w:rPr>
          <w:rFonts w:ascii="楷体" w:eastAsia="楷体" w:hAnsi="楷体" w:cs="宋体" w:hint="eastAsia"/>
          <w:color w:val="000000" w:themeColor="text1"/>
          <w:szCs w:val="21"/>
        </w:rPr>
        <w:t>金人数</w:t>
      </w:r>
      <w:proofErr w:type="gramEnd"/>
      <w:r w:rsidR="00C07C90" w:rsidRPr="00440466">
        <w:rPr>
          <w:rFonts w:ascii="楷体" w:eastAsia="楷体" w:hAnsi="楷体" w:cs="宋体" w:hint="eastAsia"/>
          <w:color w:val="000000" w:themeColor="text1"/>
          <w:szCs w:val="21"/>
        </w:rPr>
        <w:t>下降至30.7万，</w:t>
      </w:r>
      <w:r w:rsidR="000A1E78" w:rsidRPr="00440466">
        <w:rPr>
          <w:rFonts w:ascii="楷体" w:eastAsia="楷体" w:hAnsi="楷体" w:cs="宋体" w:hint="eastAsia"/>
          <w:color w:val="000000" w:themeColor="text1"/>
          <w:szCs w:val="21"/>
        </w:rPr>
        <w:t>但仍高于</w:t>
      </w:r>
      <w:r w:rsidR="00C07C90" w:rsidRPr="00440466">
        <w:rPr>
          <w:rFonts w:ascii="楷体" w:eastAsia="楷体" w:hAnsi="楷体" w:cs="宋体" w:hint="eastAsia"/>
          <w:color w:val="000000" w:themeColor="text1"/>
          <w:szCs w:val="21"/>
        </w:rPr>
        <w:t>预期30</w:t>
      </w:r>
      <w:r w:rsidR="000A1E78" w:rsidRPr="00440466">
        <w:rPr>
          <w:rFonts w:ascii="楷体" w:eastAsia="楷体" w:hAnsi="楷体" w:cs="宋体" w:hint="eastAsia"/>
          <w:color w:val="000000" w:themeColor="text1"/>
          <w:szCs w:val="21"/>
        </w:rPr>
        <w:t>万</w:t>
      </w:r>
      <w:r w:rsidR="00C07C90" w:rsidRPr="00440466">
        <w:rPr>
          <w:rFonts w:ascii="楷体" w:eastAsia="楷体" w:hAnsi="楷体" w:cs="宋体" w:hint="eastAsia"/>
          <w:color w:val="000000" w:themeColor="text1"/>
          <w:szCs w:val="21"/>
        </w:rPr>
        <w:t>。</w:t>
      </w:r>
      <w:r w:rsidR="00E13416">
        <w:rPr>
          <w:rFonts w:ascii="楷体" w:eastAsia="楷体" w:hAnsi="楷体" w:hint="eastAsia"/>
          <w:color w:val="000000" w:themeColor="text1"/>
          <w:szCs w:val="21"/>
        </w:rPr>
        <w:t>道琼</w:t>
      </w:r>
      <w:proofErr w:type="gramStart"/>
      <w:r w:rsidR="00E13416">
        <w:rPr>
          <w:rFonts w:ascii="楷体" w:eastAsia="楷体" w:hAnsi="楷体" w:hint="eastAsia"/>
          <w:color w:val="000000" w:themeColor="text1"/>
          <w:szCs w:val="21"/>
        </w:rPr>
        <w:t>斯工指</w:t>
      </w:r>
      <w:proofErr w:type="gramEnd"/>
      <w:r w:rsidR="000A1E78" w:rsidRPr="00440466">
        <w:rPr>
          <w:rFonts w:ascii="楷体" w:eastAsia="楷体" w:hAnsi="楷体" w:hint="eastAsia"/>
          <w:color w:val="000000" w:themeColor="text1"/>
          <w:szCs w:val="21"/>
        </w:rPr>
        <w:t>涨2.85</w:t>
      </w:r>
      <w:r w:rsidR="00865440" w:rsidRPr="00440466">
        <w:rPr>
          <w:rFonts w:ascii="楷体" w:eastAsia="楷体" w:hAnsi="楷体" w:hint="eastAsia"/>
          <w:color w:val="000000" w:themeColor="text1"/>
          <w:szCs w:val="21"/>
        </w:rPr>
        <w:t>%，</w:t>
      </w:r>
      <w:proofErr w:type="gramStart"/>
      <w:r w:rsidR="00865440" w:rsidRPr="00440466">
        <w:rPr>
          <w:rFonts w:ascii="楷体" w:eastAsia="楷体" w:hAnsi="楷体" w:hint="eastAsia"/>
          <w:color w:val="000000" w:themeColor="text1"/>
          <w:szCs w:val="21"/>
        </w:rPr>
        <w:t>标普</w:t>
      </w:r>
      <w:proofErr w:type="gramEnd"/>
      <w:r w:rsidR="00865440" w:rsidRPr="00440466">
        <w:rPr>
          <w:rFonts w:ascii="楷体" w:eastAsia="楷体" w:hAnsi="楷体" w:hint="eastAsia"/>
          <w:color w:val="000000" w:themeColor="text1"/>
          <w:szCs w:val="21"/>
        </w:rPr>
        <w:t>500</w:t>
      </w:r>
      <w:r w:rsidR="000A1E78" w:rsidRPr="00440466">
        <w:rPr>
          <w:rFonts w:ascii="楷体" w:eastAsia="楷体" w:hAnsi="楷体" w:hint="eastAsia"/>
          <w:color w:val="000000" w:themeColor="text1"/>
          <w:szCs w:val="21"/>
        </w:rPr>
        <w:t>涨3.54</w:t>
      </w:r>
      <w:r w:rsidR="00865440" w:rsidRPr="00440466">
        <w:rPr>
          <w:rFonts w:ascii="楷体" w:eastAsia="楷体" w:hAnsi="楷体" w:hint="eastAsia"/>
          <w:color w:val="000000" w:themeColor="text1"/>
          <w:szCs w:val="21"/>
        </w:rPr>
        <w:t>%，</w:t>
      </w:r>
      <w:r w:rsidR="00865440" w:rsidRPr="00440466">
        <w:rPr>
          <w:rFonts w:ascii="楷体" w:eastAsia="楷体" w:hAnsi="楷体" w:cs="宋体" w:hint="eastAsia"/>
          <w:color w:val="000000" w:themeColor="text1"/>
          <w:szCs w:val="21"/>
        </w:rPr>
        <w:t>纳斯达克100</w:t>
      </w:r>
      <w:r w:rsidR="000A1E78" w:rsidRPr="00440466">
        <w:rPr>
          <w:rFonts w:ascii="楷体" w:eastAsia="楷体" w:hAnsi="楷体" w:cs="宋体" w:hint="eastAsia"/>
          <w:color w:val="000000" w:themeColor="text1"/>
          <w:szCs w:val="21"/>
        </w:rPr>
        <w:t>涨4.42</w:t>
      </w:r>
      <w:r w:rsidR="00865440" w:rsidRPr="00440466">
        <w:rPr>
          <w:rFonts w:ascii="楷体" w:eastAsia="楷体" w:hAnsi="楷体" w:cs="宋体" w:hint="eastAsia"/>
          <w:color w:val="000000" w:themeColor="text1"/>
          <w:szCs w:val="21"/>
        </w:rPr>
        <w:t>%</w:t>
      </w:r>
      <w:r w:rsidR="000A1E78" w:rsidRPr="00440466">
        <w:rPr>
          <w:rFonts w:ascii="楷体" w:eastAsia="楷体" w:hAnsi="楷体" w:cs="宋体" w:hint="eastAsia"/>
          <w:color w:val="000000" w:themeColor="text1"/>
          <w:szCs w:val="21"/>
        </w:rPr>
        <w:t>。欧洲方面，欧央行宣布</w:t>
      </w:r>
      <w:r w:rsidR="00C07C90" w:rsidRPr="00440466">
        <w:rPr>
          <w:rFonts w:ascii="楷体" w:eastAsia="楷体" w:hAnsi="楷体" w:cs="宋体" w:hint="eastAsia"/>
          <w:color w:val="000000" w:themeColor="text1"/>
          <w:szCs w:val="21"/>
        </w:rPr>
        <w:t>2015年3月至2016年9</w:t>
      </w:r>
      <w:r w:rsidR="000A1E78" w:rsidRPr="00440466">
        <w:rPr>
          <w:rFonts w:ascii="楷体" w:eastAsia="楷体" w:hAnsi="楷体" w:cs="宋体" w:hint="eastAsia"/>
          <w:color w:val="000000" w:themeColor="text1"/>
          <w:szCs w:val="21"/>
        </w:rPr>
        <w:t>月，</w:t>
      </w:r>
      <w:r w:rsidR="00C07C90" w:rsidRPr="00440466">
        <w:rPr>
          <w:rFonts w:ascii="楷体" w:eastAsia="楷体" w:hAnsi="楷体" w:cs="宋体" w:hint="eastAsia"/>
          <w:color w:val="000000" w:themeColor="text1"/>
          <w:szCs w:val="21"/>
        </w:rPr>
        <w:t>每月将购买600</w:t>
      </w:r>
      <w:r w:rsidR="0027197F" w:rsidRPr="00440466">
        <w:rPr>
          <w:rFonts w:ascii="楷体" w:eastAsia="楷体" w:hAnsi="楷体" w:cs="宋体" w:hint="eastAsia"/>
          <w:color w:val="000000" w:themeColor="text1"/>
          <w:szCs w:val="21"/>
        </w:rPr>
        <w:t>亿欧元债券，</w:t>
      </w:r>
      <w:proofErr w:type="gramStart"/>
      <w:r w:rsidR="00C07C90" w:rsidRPr="00440466">
        <w:rPr>
          <w:rFonts w:ascii="楷体" w:eastAsia="楷体" w:hAnsi="楷体" w:cs="宋体" w:hint="eastAsia"/>
          <w:color w:val="000000" w:themeColor="text1"/>
          <w:szCs w:val="21"/>
        </w:rPr>
        <w:t>购债总</w:t>
      </w:r>
      <w:proofErr w:type="gramEnd"/>
      <w:r w:rsidR="00C07C90" w:rsidRPr="00440466">
        <w:rPr>
          <w:rFonts w:ascii="楷体" w:eastAsia="楷体" w:hAnsi="楷体" w:cs="宋体" w:hint="eastAsia"/>
          <w:color w:val="000000" w:themeColor="text1"/>
          <w:szCs w:val="21"/>
        </w:rPr>
        <w:t>规模将达到1.14</w:t>
      </w:r>
      <w:proofErr w:type="gramStart"/>
      <w:r w:rsidR="00C07C90" w:rsidRPr="00440466">
        <w:rPr>
          <w:rFonts w:ascii="楷体" w:eastAsia="楷体" w:hAnsi="楷体" w:cs="宋体" w:hint="eastAsia"/>
          <w:color w:val="000000" w:themeColor="text1"/>
          <w:szCs w:val="21"/>
        </w:rPr>
        <w:t>万亿</w:t>
      </w:r>
      <w:proofErr w:type="gramEnd"/>
      <w:r w:rsidR="00C07C90" w:rsidRPr="00440466">
        <w:rPr>
          <w:rFonts w:ascii="楷体" w:eastAsia="楷体" w:hAnsi="楷体" w:cs="宋体" w:hint="eastAsia"/>
          <w:color w:val="000000" w:themeColor="text1"/>
          <w:szCs w:val="21"/>
        </w:rPr>
        <w:t>欧元</w:t>
      </w:r>
      <w:r w:rsidR="0027197F" w:rsidRPr="00440466">
        <w:rPr>
          <w:rFonts w:ascii="楷体" w:eastAsia="楷体" w:hAnsi="楷体" w:cs="宋体" w:hint="eastAsia"/>
          <w:color w:val="000000" w:themeColor="text1"/>
          <w:szCs w:val="21"/>
        </w:rPr>
        <w:t>。法国1月</w:t>
      </w:r>
      <w:proofErr w:type="spellStart"/>
      <w:r w:rsidR="0027197F" w:rsidRPr="00440466">
        <w:rPr>
          <w:rFonts w:ascii="楷体" w:eastAsia="楷体" w:hAnsi="楷体" w:cs="宋体" w:hint="eastAsia"/>
          <w:color w:val="000000" w:themeColor="text1"/>
          <w:szCs w:val="21"/>
        </w:rPr>
        <w:t>Markit</w:t>
      </w:r>
      <w:proofErr w:type="spellEnd"/>
      <w:r w:rsidR="0027197F" w:rsidRPr="00440466">
        <w:rPr>
          <w:rFonts w:ascii="楷体" w:eastAsia="楷体" w:hAnsi="楷体" w:cs="宋体" w:hint="eastAsia"/>
          <w:color w:val="000000" w:themeColor="text1"/>
          <w:szCs w:val="21"/>
        </w:rPr>
        <w:t>制造业PMI初值</w:t>
      </w:r>
      <w:r w:rsidR="000A1E78" w:rsidRPr="00440466">
        <w:rPr>
          <w:rFonts w:ascii="楷体" w:eastAsia="楷体" w:hAnsi="楷体" w:cs="宋体" w:hint="eastAsia"/>
          <w:color w:val="000000" w:themeColor="text1"/>
          <w:szCs w:val="21"/>
        </w:rPr>
        <w:t>为</w:t>
      </w:r>
      <w:r w:rsidR="0027197F" w:rsidRPr="00440466">
        <w:rPr>
          <w:rFonts w:ascii="楷体" w:eastAsia="楷体" w:hAnsi="楷体" w:cs="宋体" w:hint="eastAsia"/>
          <w:color w:val="000000" w:themeColor="text1"/>
          <w:szCs w:val="21"/>
        </w:rPr>
        <w:t>49.5，</w:t>
      </w:r>
      <w:r w:rsidR="000A1E78" w:rsidRPr="00440466">
        <w:rPr>
          <w:rFonts w:ascii="楷体" w:eastAsia="楷体" w:hAnsi="楷体" w:cs="宋体" w:hint="eastAsia"/>
          <w:color w:val="000000" w:themeColor="text1"/>
          <w:szCs w:val="21"/>
        </w:rPr>
        <w:t>高于预期的48.0，且</w:t>
      </w:r>
      <w:r w:rsidR="0027197F" w:rsidRPr="00440466">
        <w:rPr>
          <w:rFonts w:ascii="楷体" w:eastAsia="楷体" w:hAnsi="楷体" w:cs="宋体" w:hint="eastAsia"/>
          <w:color w:val="000000" w:themeColor="text1"/>
          <w:szCs w:val="21"/>
        </w:rPr>
        <w:t>创8</w:t>
      </w:r>
      <w:r w:rsidR="000A1E78" w:rsidRPr="00440466">
        <w:rPr>
          <w:rFonts w:ascii="楷体" w:eastAsia="楷体" w:hAnsi="楷体" w:cs="宋体" w:hint="eastAsia"/>
          <w:color w:val="000000" w:themeColor="text1"/>
          <w:szCs w:val="21"/>
        </w:rPr>
        <w:t>个月新高。</w:t>
      </w:r>
      <w:r w:rsidR="0027197F" w:rsidRPr="00440466">
        <w:rPr>
          <w:rFonts w:ascii="楷体" w:eastAsia="楷体" w:hAnsi="楷体" w:cs="宋体" w:hint="eastAsia"/>
          <w:color w:val="000000" w:themeColor="text1"/>
          <w:szCs w:val="21"/>
        </w:rPr>
        <w:t>希腊反对党</w:t>
      </w:r>
      <w:proofErr w:type="spellStart"/>
      <w:r w:rsidR="0027197F" w:rsidRPr="00440466">
        <w:rPr>
          <w:rFonts w:ascii="楷体" w:eastAsia="楷体" w:hAnsi="楷体" w:cs="宋体" w:hint="eastAsia"/>
          <w:color w:val="000000" w:themeColor="text1"/>
          <w:szCs w:val="21"/>
        </w:rPr>
        <w:t>Syriza</w:t>
      </w:r>
      <w:proofErr w:type="spellEnd"/>
      <w:r w:rsidR="0027197F" w:rsidRPr="00440466">
        <w:rPr>
          <w:rFonts w:ascii="楷体" w:eastAsia="楷体" w:hAnsi="楷体" w:cs="宋体" w:hint="eastAsia"/>
          <w:color w:val="000000" w:themeColor="text1"/>
          <w:szCs w:val="21"/>
        </w:rPr>
        <w:t>击败</w:t>
      </w:r>
      <w:r w:rsidR="000A1E78" w:rsidRPr="00440466">
        <w:rPr>
          <w:rFonts w:ascii="楷体" w:eastAsia="楷体" w:hAnsi="楷体" w:cs="宋体" w:hint="eastAsia"/>
          <w:color w:val="000000" w:themeColor="text1"/>
          <w:szCs w:val="21"/>
        </w:rPr>
        <w:t>新民主党赢得大选，令外界对希腊节支计划前景生疑，成</w:t>
      </w:r>
      <w:r w:rsidR="0027197F" w:rsidRPr="00440466">
        <w:rPr>
          <w:rFonts w:ascii="楷体" w:eastAsia="楷体" w:hAnsi="楷体" w:cs="宋体" w:hint="eastAsia"/>
          <w:color w:val="000000" w:themeColor="text1"/>
          <w:szCs w:val="21"/>
        </w:rPr>
        <w:t>欧洲投资者最大的焦虑之一。</w:t>
      </w:r>
      <w:r w:rsidR="00865440" w:rsidRPr="00440466">
        <w:rPr>
          <w:rFonts w:ascii="楷体" w:eastAsia="楷体" w:hAnsi="楷体" w:cs="宋体" w:hint="eastAsia"/>
          <w:color w:val="000000" w:themeColor="text1"/>
          <w:szCs w:val="21"/>
        </w:rPr>
        <w:t>上周港股通成交额较前周上涨</w:t>
      </w:r>
      <w:r w:rsidR="00E13416">
        <w:rPr>
          <w:rFonts w:ascii="楷体" w:eastAsia="楷体" w:hAnsi="楷体" w:cs="宋体" w:hint="eastAsia"/>
          <w:color w:val="000000" w:themeColor="text1"/>
          <w:szCs w:val="21"/>
        </w:rPr>
        <w:t>18.20%，恒生指数周涨0.71%</w:t>
      </w:r>
      <w:r w:rsidR="000A1E78">
        <w:rPr>
          <w:rFonts w:ascii="楷体" w:eastAsia="楷体" w:hAnsi="楷体" w:cs="宋体" w:hint="eastAsia"/>
          <w:color w:val="000000" w:themeColor="text1"/>
          <w:szCs w:val="21"/>
        </w:rPr>
        <w:t>。</w:t>
      </w: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426"/>
        <w:gridCol w:w="5244"/>
      </w:tblGrid>
      <w:tr w:rsidR="00BD0930" w:rsidRPr="005B7CDB" w:rsidTr="001766AC">
        <w:trPr>
          <w:cantSplit/>
          <w:trHeight w:val="124"/>
        </w:trPr>
        <w:tc>
          <w:tcPr>
            <w:tcW w:w="5103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BD0930" w:rsidRPr="00057142" w:rsidRDefault="00BD0930" w:rsidP="00D7627F">
            <w:pPr>
              <w:pStyle w:val="SubTitleLargeTable"/>
              <w:pBdr>
                <w:top w:val="none" w:sz="0" w:space="0" w:color="auto"/>
              </w:pBdr>
              <w:rPr>
                <w:rFonts w:ascii="楷体" w:eastAsia="楷体" w:hAnsi="楷体"/>
                <w:color w:val="FF6600"/>
              </w:rPr>
            </w:pPr>
            <w:r w:rsidRPr="005B7CDB">
              <w:rPr>
                <w:rFonts w:ascii="楷体" w:eastAsia="楷体" w:hAnsi="楷体"/>
                <w:color w:val="FF6600"/>
              </w:rPr>
              <w:t>图表</w:t>
            </w:r>
            <w:r w:rsidR="00A87530" w:rsidRPr="005B7CDB">
              <w:rPr>
                <w:rFonts w:ascii="楷体" w:eastAsia="楷体" w:hAnsi="楷体" w:hint="eastAsia"/>
                <w:color w:val="FF6600"/>
              </w:rPr>
              <w:t>2</w:t>
            </w:r>
            <w:r w:rsidRPr="005B7CDB">
              <w:rPr>
                <w:rFonts w:ascii="楷体" w:eastAsia="楷体" w:hAnsi="楷体" w:hint="eastAsia"/>
                <w:color w:val="FF6600"/>
              </w:rPr>
              <w:t>：</w:t>
            </w:r>
            <w:r w:rsidR="00091971" w:rsidRPr="005B7CDB">
              <w:rPr>
                <w:rFonts w:ascii="楷体" w:eastAsia="楷体" w:hAnsi="楷体" w:hint="eastAsia"/>
                <w:color w:val="FF6600"/>
              </w:rPr>
              <w:t>各类指数</w:t>
            </w:r>
            <w:r w:rsidR="006675F9" w:rsidRPr="005B7CDB">
              <w:rPr>
                <w:rFonts w:ascii="楷体" w:eastAsia="楷体" w:hAnsi="楷体" w:hint="eastAsia"/>
                <w:color w:val="FF6600"/>
              </w:rPr>
              <w:t>周涨跌</w:t>
            </w:r>
            <w:r w:rsidR="00057142">
              <w:rPr>
                <w:rFonts w:ascii="楷体" w:eastAsia="楷体" w:hAnsi="楷体" w:hint="eastAsia"/>
                <w:color w:val="FF6600"/>
              </w:rPr>
              <w:t>(</w:t>
            </w:r>
            <w:r w:rsidR="005E7677">
              <w:rPr>
                <w:rFonts w:ascii="楷体" w:eastAsia="楷体" w:hAnsi="楷体" w:hint="eastAsia"/>
                <w:color w:val="FF6600"/>
              </w:rPr>
              <w:t>1.19</w:t>
            </w:r>
            <w:r w:rsidR="00C209B8">
              <w:rPr>
                <w:rFonts w:ascii="楷体" w:eastAsia="楷体" w:hAnsi="楷体" w:hint="eastAsia"/>
                <w:color w:val="FF6600"/>
              </w:rPr>
              <w:t>~</w:t>
            </w:r>
            <w:r w:rsidR="005E7677">
              <w:rPr>
                <w:rFonts w:ascii="楷体" w:eastAsia="楷体" w:hAnsi="楷体" w:hint="eastAsia"/>
                <w:color w:val="FF6600"/>
              </w:rPr>
              <w:t>23</w:t>
            </w:r>
            <w:r w:rsidR="00091971" w:rsidRPr="00057142">
              <w:rPr>
                <w:rFonts w:ascii="楷体" w:eastAsia="楷体" w:hAnsi="楷体" w:hint="eastAsia"/>
                <w:color w:val="FF6600"/>
              </w:rPr>
              <w:t>，海外指数</w:t>
            </w:r>
            <w:r w:rsidR="005E7677">
              <w:rPr>
                <w:rFonts w:ascii="楷体" w:eastAsia="楷体" w:hAnsi="楷体" w:hint="eastAsia"/>
                <w:color w:val="FF6600"/>
              </w:rPr>
              <w:t>1.16</w:t>
            </w:r>
            <w:r w:rsidR="00091971" w:rsidRPr="00057142">
              <w:rPr>
                <w:rFonts w:ascii="楷体" w:eastAsia="楷体" w:hAnsi="楷体" w:hint="eastAsia"/>
                <w:color w:val="FF6600"/>
              </w:rPr>
              <w:t>~</w:t>
            </w:r>
            <w:r w:rsidR="005E7677">
              <w:rPr>
                <w:rFonts w:ascii="楷体" w:eastAsia="楷体" w:hAnsi="楷体" w:hint="eastAsia"/>
                <w:color w:val="FF6600"/>
              </w:rPr>
              <w:t>22</w:t>
            </w:r>
            <w:r w:rsidR="00057142">
              <w:rPr>
                <w:rFonts w:ascii="楷体" w:eastAsia="楷体" w:hAnsi="楷体" w:hint="eastAsia"/>
                <w:color w:val="FF6600"/>
              </w:rPr>
              <w:t>)</w:t>
            </w:r>
          </w:p>
        </w:tc>
        <w:tc>
          <w:tcPr>
            <w:tcW w:w="426" w:type="dxa"/>
            <w:vAlign w:val="center"/>
          </w:tcPr>
          <w:p w:rsidR="00BD0930" w:rsidRPr="005E7677" w:rsidRDefault="00BD0930" w:rsidP="003B1409">
            <w:pPr>
              <w:jc w:val="center"/>
              <w:rPr>
                <w:rFonts w:ascii="楷体" w:eastAsia="楷体" w:hAnsi="楷体"/>
                <w:lang w:val="en-GB"/>
              </w:rPr>
            </w:pPr>
          </w:p>
        </w:tc>
        <w:tc>
          <w:tcPr>
            <w:tcW w:w="5244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BD0930" w:rsidRPr="005B7CDB" w:rsidRDefault="00BD0930" w:rsidP="007B1899">
            <w:pPr>
              <w:pStyle w:val="SubTitleLargeTable"/>
              <w:pBdr>
                <w:top w:val="none" w:sz="0" w:space="0" w:color="auto"/>
              </w:pBdr>
              <w:rPr>
                <w:rFonts w:ascii="楷体" w:eastAsia="楷体" w:hAnsi="楷体"/>
              </w:rPr>
            </w:pPr>
            <w:r w:rsidRPr="005B7CDB">
              <w:rPr>
                <w:rFonts w:ascii="楷体" w:eastAsia="楷体" w:hAnsi="楷体"/>
                <w:color w:val="FF6600"/>
              </w:rPr>
              <w:t>图表</w:t>
            </w:r>
            <w:r w:rsidR="00A87530" w:rsidRPr="005B7CDB">
              <w:rPr>
                <w:rFonts w:ascii="楷体" w:eastAsia="楷体" w:hAnsi="楷体" w:hint="eastAsia"/>
                <w:color w:val="FF6600"/>
              </w:rPr>
              <w:t>3</w:t>
            </w:r>
            <w:r w:rsidRPr="005B7CDB">
              <w:rPr>
                <w:rFonts w:ascii="楷体" w:eastAsia="楷体" w:hAnsi="楷体" w:hint="eastAsia"/>
                <w:color w:val="FF6600"/>
              </w:rPr>
              <w:t>：</w:t>
            </w:r>
            <w:r w:rsidR="00091971" w:rsidRPr="005B7CDB">
              <w:rPr>
                <w:rFonts w:ascii="楷体" w:eastAsia="楷体" w:hAnsi="楷体" w:hint="eastAsia"/>
                <w:color w:val="FF6600"/>
              </w:rPr>
              <w:t>中信</w:t>
            </w:r>
            <w:proofErr w:type="gramStart"/>
            <w:r w:rsidR="00091971" w:rsidRPr="005B7CDB">
              <w:rPr>
                <w:rFonts w:ascii="楷体" w:eastAsia="楷体" w:hAnsi="楷体" w:hint="eastAsia"/>
                <w:color w:val="FF6600"/>
              </w:rPr>
              <w:t>一级行业板块周涨跌</w:t>
            </w:r>
            <w:proofErr w:type="gramEnd"/>
            <w:r w:rsidR="00091971" w:rsidRPr="005B7CDB">
              <w:rPr>
                <w:rFonts w:ascii="楷体" w:eastAsia="楷体" w:hAnsi="楷体" w:hint="eastAsia"/>
                <w:color w:val="FF6600"/>
              </w:rPr>
              <w:t>（</w:t>
            </w:r>
            <w:r w:rsidR="00440466">
              <w:rPr>
                <w:rFonts w:ascii="楷体" w:eastAsia="楷体" w:hAnsi="楷体" w:hint="eastAsia"/>
                <w:color w:val="FF6600"/>
              </w:rPr>
              <w:t>1.19</w:t>
            </w:r>
            <w:r w:rsidR="00BD4B2C">
              <w:rPr>
                <w:rFonts w:ascii="楷体" w:eastAsia="楷体" w:hAnsi="楷体" w:hint="eastAsia"/>
                <w:color w:val="FF6600"/>
              </w:rPr>
              <w:t>~</w:t>
            </w:r>
            <w:r w:rsidR="00440466">
              <w:rPr>
                <w:rFonts w:ascii="楷体" w:eastAsia="楷体" w:hAnsi="楷体" w:hint="eastAsia"/>
                <w:color w:val="FF6600"/>
              </w:rPr>
              <w:t>1.23</w:t>
            </w:r>
            <w:r w:rsidR="00091971" w:rsidRPr="005B7CDB">
              <w:rPr>
                <w:rFonts w:ascii="楷体" w:eastAsia="楷体" w:hAnsi="楷体" w:hint="eastAsia"/>
                <w:color w:val="FF6600"/>
              </w:rPr>
              <w:t>）</w:t>
            </w:r>
          </w:p>
        </w:tc>
      </w:tr>
      <w:tr w:rsidR="00BD0930" w:rsidRPr="005B7CDB" w:rsidTr="00185E94">
        <w:trPr>
          <w:cantSplit/>
          <w:trHeight w:val="1749"/>
        </w:trPr>
        <w:tc>
          <w:tcPr>
            <w:tcW w:w="5103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BD0930" w:rsidRPr="00546733" w:rsidRDefault="00B24EFE" w:rsidP="003B1409">
            <w:pPr>
              <w:jc w:val="center"/>
              <w:rPr>
                <w:rFonts w:ascii="楷体" w:eastAsia="楷体" w:hAnsi="楷体"/>
              </w:rPr>
            </w:pPr>
            <w:r w:rsidRPr="00B24EFE">
              <w:rPr>
                <w:rFonts w:ascii="楷体" w:eastAsia="楷体" w:hAnsi="楷体"/>
                <w:noProof/>
              </w:rPr>
              <w:drawing>
                <wp:inline distT="0" distB="0" distL="0" distR="0">
                  <wp:extent cx="2952750" cy="1781175"/>
                  <wp:effectExtent l="19050" t="0" r="0" b="0"/>
                  <wp:docPr id="3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5918" cy="1783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BD0930" w:rsidRPr="005B7CDB" w:rsidRDefault="00BD0930" w:rsidP="003B1409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244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BD0930" w:rsidRPr="00D43D5E" w:rsidRDefault="00B24EFE" w:rsidP="003B1409">
            <w:pPr>
              <w:jc w:val="center"/>
              <w:rPr>
                <w:rFonts w:ascii="楷体" w:eastAsia="楷体" w:hAnsi="楷体"/>
              </w:rPr>
            </w:pPr>
            <w:r w:rsidRPr="00B24EFE">
              <w:rPr>
                <w:rFonts w:ascii="楷体" w:eastAsia="楷体" w:hAnsi="楷体"/>
                <w:noProof/>
              </w:rPr>
              <w:drawing>
                <wp:inline distT="0" distB="0" distL="0" distR="0">
                  <wp:extent cx="3000375" cy="1714500"/>
                  <wp:effectExtent l="19050" t="0" r="9525" b="0"/>
                  <wp:docPr id="2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3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930" w:rsidRPr="005B7CDB" w:rsidRDefault="00BD0930" w:rsidP="00BD0930">
      <w:pPr>
        <w:pStyle w:val="FootnoteNoline"/>
        <w:ind w:left="0"/>
        <w:jc w:val="left"/>
        <w:rPr>
          <w:rFonts w:ascii="楷体" w:eastAsia="楷体" w:hAnsi="楷体"/>
        </w:rPr>
      </w:pPr>
      <w:r w:rsidRPr="005B7CDB">
        <w:rPr>
          <w:rFonts w:ascii="楷体" w:eastAsia="楷体" w:hAnsi="楷体" w:hint="eastAsia"/>
          <w:color w:val="FF6600"/>
        </w:rPr>
        <w:t>来源：</w:t>
      </w:r>
      <w:proofErr w:type="gramStart"/>
      <w:r w:rsidRPr="005B7CDB">
        <w:rPr>
          <w:rFonts w:ascii="楷体" w:eastAsia="楷体" w:hAnsi="楷体" w:hint="eastAsia"/>
          <w:color w:val="FF6600"/>
        </w:rPr>
        <w:t>凯</w:t>
      </w:r>
      <w:proofErr w:type="gramEnd"/>
      <w:r w:rsidRPr="005B7CDB">
        <w:rPr>
          <w:rFonts w:ascii="楷体" w:eastAsia="楷体" w:hAnsi="楷体" w:hint="eastAsia"/>
          <w:color w:val="FF6600"/>
        </w:rPr>
        <w:t>石财富工场</w:t>
      </w:r>
      <w:r w:rsidRPr="005B7CDB">
        <w:rPr>
          <w:rFonts w:ascii="楷体" w:eastAsia="楷体" w:hAnsi="楷体" w:hint="eastAsia"/>
        </w:rPr>
        <w:t xml:space="preserve"> </w:t>
      </w:r>
    </w:p>
    <w:p w:rsidR="003715F5" w:rsidRPr="00F47AFA" w:rsidRDefault="000D4A66" w:rsidP="00F47AFA">
      <w:pPr>
        <w:widowControl/>
        <w:spacing w:after="120"/>
        <w:ind w:left="3430"/>
        <w:rPr>
          <w:rFonts w:ascii="Arial" w:eastAsia="楷体" w:hAnsi="Arial" w:cs="Arial"/>
          <w:b/>
          <w:bCs/>
          <w:color w:val="0070C0"/>
          <w:kern w:val="0"/>
          <w:szCs w:val="21"/>
          <w:lang w:val="en-GB"/>
        </w:rPr>
      </w:pPr>
      <w:r w:rsidRPr="00E15464">
        <w:rPr>
          <w:rFonts w:ascii="Arial" w:eastAsia="楷体" w:hAnsi="楷体" w:cs="Arial"/>
          <w:b/>
          <w:bCs/>
          <w:color w:val="0070C0"/>
          <w:kern w:val="0"/>
          <w:szCs w:val="21"/>
          <w:lang w:val="en-GB"/>
        </w:rPr>
        <w:lastRenderedPageBreak/>
        <w:t>各类型公</w:t>
      </w:r>
      <w:proofErr w:type="gramStart"/>
      <w:r w:rsidRPr="00E15464">
        <w:rPr>
          <w:rFonts w:ascii="Arial" w:eastAsia="楷体" w:hAnsi="楷体" w:cs="Arial"/>
          <w:b/>
          <w:bCs/>
          <w:color w:val="0070C0"/>
          <w:kern w:val="0"/>
          <w:szCs w:val="21"/>
          <w:lang w:val="en-GB"/>
        </w:rPr>
        <w:t>募基金</w:t>
      </w:r>
      <w:proofErr w:type="gramEnd"/>
      <w:r w:rsidRPr="00E15464">
        <w:rPr>
          <w:rFonts w:ascii="Arial" w:eastAsia="楷体" w:hAnsi="楷体" w:cs="Arial"/>
          <w:b/>
          <w:bCs/>
          <w:color w:val="0070C0"/>
          <w:kern w:val="0"/>
          <w:szCs w:val="21"/>
          <w:lang w:val="en-GB"/>
        </w:rPr>
        <w:t>一周业绩：</w:t>
      </w:r>
      <w:r w:rsidR="006E35D9" w:rsidRPr="006E35D9">
        <w:rPr>
          <w:rFonts w:ascii="Arial" w:eastAsia="楷体" w:hAnsi="楷体" w:cs="Arial" w:hint="eastAsia"/>
          <w:b/>
          <w:bCs/>
          <w:color w:val="0070C0"/>
          <w:kern w:val="0"/>
          <w:szCs w:val="21"/>
          <w:lang w:val="en-GB"/>
        </w:rPr>
        <w:t>QDII</w:t>
      </w:r>
      <w:r w:rsidR="00F07BB7">
        <w:rPr>
          <w:rFonts w:ascii="Arial" w:eastAsia="楷体" w:hAnsi="楷体" w:cs="Arial" w:hint="eastAsia"/>
          <w:b/>
          <w:bCs/>
          <w:color w:val="0070C0"/>
          <w:kern w:val="0"/>
          <w:szCs w:val="21"/>
          <w:lang w:val="en-GB"/>
        </w:rPr>
        <w:t>收益回升，权益和</w:t>
      </w:r>
      <w:proofErr w:type="gramStart"/>
      <w:r w:rsidR="00F07BB7">
        <w:rPr>
          <w:rFonts w:ascii="Arial" w:eastAsia="楷体" w:hAnsi="楷体" w:cs="Arial" w:hint="eastAsia"/>
          <w:b/>
          <w:bCs/>
          <w:color w:val="0070C0"/>
          <w:kern w:val="0"/>
          <w:szCs w:val="21"/>
          <w:lang w:val="en-GB"/>
        </w:rPr>
        <w:t>固收</w:t>
      </w:r>
      <w:proofErr w:type="gramEnd"/>
      <w:r w:rsidR="00F07BB7">
        <w:rPr>
          <w:rFonts w:ascii="Arial" w:eastAsia="楷体" w:hAnsi="楷体" w:cs="Arial" w:hint="eastAsia"/>
          <w:b/>
          <w:bCs/>
          <w:color w:val="0070C0"/>
          <w:kern w:val="0"/>
          <w:szCs w:val="21"/>
          <w:lang w:val="en-GB"/>
        </w:rPr>
        <w:t>基金普遍正收益</w:t>
      </w:r>
    </w:p>
    <w:p w:rsidR="00213F1D" w:rsidRPr="00DC2482" w:rsidRDefault="00213F1D" w:rsidP="00D85E5E">
      <w:pPr>
        <w:pStyle w:val="ab"/>
        <w:numPr>
          <w:ilvl w:val="4"/>
          <w:numId w:val="1"/>
        </w:numPr>
        <w:spacing w:after="163"/>
        <w:rPr>
          <w:rFonts w:ascii="楷体" w:eastAsia="楷体" w:hAnsi="楷体" w:cs="Arial"/>
          <w:color w:val="000000" w:themeColor="text1"/>
          <w:szCs w:val="21"/>
        </w:rPr>
      </w:pPr>
      <w:r w:rsidRPr="00DC2482">
        <w:rPr>
          <w:rFonts w:ascii="楷体" w:eastAsia="楷体" w:hAnsi="楷体" w:cs="Arial" w:hint="eastAsia"/>
          <w:color w:val="000000" w:themeColor="text1"/>
          <w:szCs w:val="21"/>
        </w:rPr>
        <w:t>上周（</w:t>
      </w:r>
      <w:r>
        <w:rPr>
          <w:rFonts w:ascii="楷体" w:eastAsia="楷体" w:hAnsi="楷体" w:cs="Arial" w:hint="eastAsia"/>
          <w:color w:val="000000" w:themeColor="text1"/>
          <w:szCs w:val="21"/>
        </w:rPr>
        <w:t>2015.1.19~2015.1.23</w:t>
      </w:r>
      <w:r w:rsidRPr="00DC2482">
        <w:rPr>
          <w:rFonts w:ascii="楷体" w:eastAsia="楷体" w:hAnsi="楷体" w:cs="Arial" w:hint="eastAsia"/>
          <w:color w:val="000000" w:themeColor="text1"/>
          <w:szCs w:val="21"/>
        </w:rPr>
        <w:t>）</w:t>
      </w:r>
      <w:r w:rsidR="00CF3D3E">
        <w:rPr>
          <w:rFonts w:ascii="楷体" w:eastAsia="楷体" w:hAnsi="楷体" w:cs="Arial" w:hint="eastAsia"/>
          <w:color w:val="000000" w:themeColor="text1"/>
          <w:szCs w:val="21"/>
        </w:rPr>
        <w:t>，大盘后半周</w:t>
      </w:r>
      <w:r>
        <w:rPr>
          <w:rFonts w:ascii="楷体" w:eastAsia="楷体" w:hAnsi="楷体" w:cs="Arial" w:hint="eastAsia"/>
          <w:color w:val="000000" w:themeColor="text1"/>
          <w:szCs w:val="21"/>
        </w:rPr>
        <w:t>涨幅难补周一大跌缺口，海外市场受欧洲QE</w:t>
      </w:r>
      <w:r w:rsidR="003332DE">
        <w:rPr>
          <w:rFonts w:ascii="楷体" w:eastAsia="楷体" w:hAnsi="楷体" w:cs="Arial" w:hint="eastAsia"/>
          <w:color w:val="000000" w:themeColor="text1"/>
          <w:szCs w:val="21"/>
        </w:rPr>
        <w:t>预期兑现</w:t>
      </w:r>
      <w:r w:rsidR="00555567">
        <w:rPr>
          <w:rFonts w:ascii="楷体" w:eastAsia="楷体" w:hAnsi="楷体" w:cs="Arial" w:hint="eastAsia"/>
          <w:color w:val="000000" w:themeColor="text1"/>
          <w:szCs w:val="21"/>
        </w:rPr>
        <w:t>等</w:t>
      </w:r>
      <w:r w:rsidR="00C65E8B">
        <w:rPr>
          <w:rFonts w:ascii="楷体" w:eastAsia="楷体" w:hAnsi="楷体" w:cs="Arial" w:hint="eastAsia"/>
          <w:color w:val="000000" w:themeColor="text1"/>
          <w:szCs w:val="21"/>
        </w:rPr>
        <w:t>影响</w:t>
      </w:r>
      <w:r w:rsidR="00F07BB7">
        <w:rPr>
          <w:rFonts w:ascii="楷体" w:eastAsia="楷体" w:hAnsi="楷体" w:cs="Arial" w:hint="eastAsia"/>
          <w:color w:val="000000" w:themeColor="text1"/>
          <w:szCs w:val="21"/>
        </w:rPr>
        <w:t>回暖。</w:t>
      </w:r>
      <w:r w:rsidR="003332DE">
        <w:rPr>
          <w:rFonts w:ascii="楷体" w:eastAsia="楷体" w:hAnsi="楷体" w:cs="Arial" w:hint="eastAsia"/>
          <w:color w:val="000000" w:themeColor="text1"/>
          <w:szCs w:val="21"/>
        </w:rPr>
        <w:t>QDII业绩反弹，其他</w:t>
      </w:r>
      <w:r w:rsidR="00F07BB7">
        <w:rPr>
          <w:rFonts w:ascii="楷体" w:eastAsia="楷体" w:hAnsi="楷体" w:cs="Arial" w:hint="eastAsia"/>
          <w:color w:val="000000" w:themeColor="text1"/>
          <w:szCs w:val="21"/>
        </w:rPr>
        <w:t>的</w:t>
      </w:r>
      <w:r w:rsidR="003332DE">
        <w:rPr>
          <w:rFonts w:ascii="楷体" w:eastAsia="楷体" w:hAnsi="楷体" w:cs="Arial" w:hint="eastAsia"/>
          <w:color w:val="000000" w:themeColor="text1"/>
          <w:szCs w:val="21"/>
        </w:rPr>
        <w:t>权益</w:t>
      </w:r>
      <w:r w:rsidR="007F3597">
        <w:rPr>
          <w:rFonts w:ascii="楷体" w:eastAsia="楷体" w:hAnsi="楷体" w:cs="Arial" w:hint="eastAsia"/>
          <w:color w:val="000000" w:themeColor="text1"/>
          <w:szCs w:val="21"/>
        </w:rPr>
        <w:t>类和</w:t>
      </w:r>
      <w:proofErr w:type="gramStart"/>
      <w:r w:rsidR="007F3597">
        <w:rPr>
          <w:rFonts w:ascii="楷体" w:eastAsia="楷体" w:hAnsi="楷体" w:cs="Arial" w:hint="eastAsia"/>
          <w:color w:val="000000" w:themeColor="text1"/>
          <w:szCs w:val="21"/>
        </w:rPr>
        <w:t>固收</w:t>
      </w:r>
      <w:proofErr w:type="gramEnd"/>
      <w:r w:rsidR="007F3597">
        <w:rPr>
          <w:rFonts w:ascii="楷体" w:eastAsia="楷体" w:hAnsi="楷体" w:cs="Arial" w:hint="eastAsia"/>
          <w:color w:val="000000" w:themeColor="text1"/>
          <w:szCs w:val="21"/>
        </w:rPr>
        <w:t>类基金涨幅普遍</w:t>
      </w:r>
      <w:r w:rsidR="00F07BB7">
        <w:rPr>
          <w:rFonts w:ascii="楷体" w:eastAsia="楷体" w:hAnsi="楷体" w:cs="Arial" w:hint="eastAsia"/>
          <w:color w:val="000000" w:themeColor="text1"/>
          <w:szCs w:val="21"/>
        </w:rPr>
        <w:t>较前周</w:t>
      </w:r>
      <w:r w:rsidR="007F3597">
        <w:rPr>
          <w:rFonts w:ascii="楷体" w:eastAsia="楷体" w:hAnsi="楷体" w:cs="Arial" w:hint="eastAsia"/>
          <w:color w:val="000000" w:themeColor="text1"/>
          <w:szCs w:val="21"/>
        </w:rPr>
        <w:t>缩水</w:t>
      </w:r>
      <w:r w:rsidR="00F07BB7">
        <w:rPr>
          <w:rFonts w:ascii="楷体" w:eastAsia="楷体" w:hAnsi="楷体" w:cs="Arial" w:hint="eastAsia"/>
          <w:color w:val="000000" w:themeColor="text1"/>
          <w:szCs w:val="21"/>
        </w:rPr>
        <w:t>，但多数保住了正收益。分类来看，股票基金业绩分化，主动型涨幅为正，指数型则随市下跌</w:t>
      </w:r>
      <w:r w:rsidR="007F3597">
        <w:rPr>
          <w:rFonts w:ascii="楷体" w:eastAsia="楷体" w:hAnsi="楷体" w:cs="Arial" w:hint="eastAsia"/>
          <w:color w:val="000000" w:themeColor="text1"/>
          <w:szCs w:val="21"/>
        </w:rPr>
        <w:t>；混合</w:t>
      </w:r>
      <w:r w:rsidR="00F07BB7">
        <w:rPr>
          <w:rFonts w:ascii="楷体" w:eastAsia="楷体" w:hAnsi="楷体" w:cs="Arial" w:hint="eastAsia"/>
          <w:color w:val="000000" w:themeColor="text1"/>
          <w:szCs w:val="21"/>
        </w:rPr>
        <w:t>基金中，灵活型表现好于</w:t>
      </w:r>
      <w:proofErr w:type="gramStart"/>
      <w:r w:rsidR="00F07BB7">
        <w:rPr>
          <w:rFonts w:ascii="楷体" w:eastAsia="楷体" w:hAnsi="楷体" w:cs="Arial" w:hint="eastAsia"/>
          <w:color w:val="000000" w:themeColor="text1"/>
          <w:szCs w:val="21"/>
        </w:rPr>
        <w:t>偏股型、</w:t>
      </w:r>
      <w:r w:rsidR="003332DE">
        <w:rPr>
          <w:rFonts w:ascii="楷体" w:eastAsia="楷体" w:hAnsi="楷体" w:cs="Arial" w:hint="eastAsia"/>
          <w:color w:val="000000" w:themeColor="text1"/>
          <w:szCs w:val="21"/>
        </w:rPr>
        <w:t>偏债型</w:t>
      </w:r>
      <w:proofErr w:type="gramEnd"/>
      <w:r w:rsidR="003332DE">
        <w:rPr>
          <w:rFonts w:ascii="楷体" w:eastAsia="楷体" w:hAnsi="楷体" w:cs="Arial" w:hint="eastAsia"/>
          <w:color w:val="000000" w:themeColor="text1"/>
          <w:szCs w:val="21"/>
        </w:rPr>
        <w:t>；QDII</w:t>
      </w:r>
      <w:r w:rsidR="00F07BB7">
        <w:rPr>
          <w:rFonts w:ascii="楷体" w:eastAsia="楷体" w:hAnsi="楷体" w:cs="Arial" w:hint="eastAsia"/>
          <w:color w:val="000000" w:themeColor="text1"/>
          <w:szCs w:val="21"/>
        </w:rPr>
        <w:t>上周</w:t>
      </w:r>
      <w:r w:rsidR="003332DE">
        <w:rPr>
          <w:rFonts w:ascii="楷体" w:eastAsia="楷体" w:hAnsi="楷体" w:cs="Arial" w:hint="eastAsia"/>
          <w:color w:val="000000" w:themeColor="text1"/>
          <w:szCs w:val="21"/>
        </w:rPr>
        <w:t>止跌反弹，美股基金</w:t>
      </w:r>
      <w:r w:rsidR="00F07BB7">
        <w:rPr>
          <w:rFonts w:ascii="楷体" w:eastAsia="楷体" w:hAnsi="楷体" w:cs="Arial" w:hint="eastAsia"/>
          <w:color w:val="000000" w:themeColor="text1"/>
          <w:szCs w:val="21"/>
        </w:rPr>
        <w:t>涨幅较大，新兴市场品种跌幅较大。债券基金中，可转</w:t>
      </w:r>
      <w:proofErr w:type="gramStart"/>
      <w:r w:rsidR="00F07BB7">
        <w:rPr>
          <w:rFonts w:ascii="楷体" w:eastAsia="楷体" w:hAnsi="楷体" w:cs="Arial" w:hint="eastAsia"/>
          <w:color w:val="000000" w:themeColor="text1"/>
          <w:szCs w:val="21"/>
        </w:rPr>
        <w:t>债业绩</w:t>
      </w:r>
      <w:proofErr w:type="gramEnd"/>
      <w:r w:rsidR="00F07BB7">
        <w:rPr>
          <w:rFonts w:ascii="楷体" w:eastAsia="楷体" w:hAnsi="楷体" w:cs="Arial" w:hint="eastAsia"/>
          <w:color w:val="000000" w:themeColor="text1"/>
          <w:szCs w:val="21"/>
        </w:rPr>
        <w:t>回调</w:t>
      </w:r>
      <w:r w:rsidR="00A3213F">
        <w:rPr>
          <w:rFonts w:ascii="楷体" w:eastAsia="楷体" w:hAnsi="楷体" w:cs="Arial" w:hint="eastAsia"/>
          <w:color w:val="000000" w:themeColor="text1"/>
          <w:szCs w:val="21"/>
        </w:rPr>
        <w:t>，二级债基</w:t>
      </w:r>
      <w:r w:rsidR="003E0975">
        <w:rPr>
          <w:rFonts w:ascii="楷体" w:eastAsia="楷体" w:hAnsi="楷体" w:cs="Arial" w:hint="eastAsia"/>
          <w:color w:val="000000" w:themeColor="text1"/>
          <w:szCs w:val="21"/>
        </w:rPr>
        <w:t>表</w:t>
      </w:r>
      <w:proofErr w:type="gramStart"/>
      <w:r w:rsidR="003E0975">
        <w:rPr>
          <w:rFonts w:ascii="楷体" w:eastAsia="楷体" w:hAnsi="楷体" w:cs="Arial" w:hint="eastAsia"/>
          <w:color w:val="000000" w:themeColor="text1"/>
          <w:szCs w:val="21"/>
        </w:rPr>
        <w:t>现</w:t>
      </w:r>
      <w:r w:rsidR="00F07BB7">
        <w:rPr>
          <w:rFonts w:ascii="楷体" w:eastAsia="楷体" w:hAnsi="楷体" w:cs="Arial" w:hint="eastAsia"/>
          <w:color w:val="000000" w:themeColor="text1"/>
          <w:szCs w:val="21"/>
        </w:rPr>
        <w:t>略优于纯债</w:t>
      </w:r>
      <w:proofErr w:type="gramEnd"/>
      <w:r w:rsidR="00F07BB7">
        <w:rPr>
          <w:rFonts w:ascii="楷体" w:eastAsia="楷体" w:hAnsi="楷体" w:cs="Arial" w:hint="eastAsia"/>
          <w:color w:val="000000" w:themeColor="text1"/>
          <w:szCs w:val="21"/>
        </w:rPr>
        <w:t>基金、</w:t>
      </w:r>
      <w:r w:rsidR="00A3213F">
        <w:rPr>
          <w:rFonts w:ascii="楷体" w:eastAsia="楷体" w:hAnsi="楷体" w:cs="Arial" w:hint="eastAsia"/>
          <w:color w:val="000000" w:themeColor="text1"/>
          <w:szCs w:val="21"/>
        </w:rPr>
        <w:t>一级债基、</w:t>
      </w:r>
      <w:proofErr w:type="gramStart"/>
      <w:r w:rsidR="00A3213F">
        <w:rPr>
          <w:rFonts w:ascii="楷体" w:eastAsia="楷体" w:hAnsi="楷体" w:cs="Arial" w:hint="eastAsia"/>
          <w:color w:val="000000" w:themeColor="text1"/>
          <w:szCs w:val="21"/>
        </w:rPr>
        <w:t>理财债基和</w:t>
      </w:r>
      <w:proofErr w:type="gramEnd"/>
      <w:r w:rsidR="00A3213F">
        <w:rPr>
          <w:rFonts w:ascii="楷体" w:eastAsia="楷体" w:hAnsi="楷体" w:cs="Arial" w:hint="eastAsia"/>
          <w:color w:val="000000" w:themeColor="text1"/>
          <w:szCs w:val="21"/>
        </w:rPr>
        <w:t>指数债基。</w:t>
      </w:r>
      <w:r w:rsidR="000A047E">
        <w:rPr>
          <w:rFonts w:ascii="楷体" w:eastAsia="楷体" w:hAnsi="楷体" w:cs="Arial" w:hint="eastAsia"/>
          <w:color w:val="000000" w:themeColor="text1"/>
          <w:szCs w:val="21"/>
        </w:rPr>
        <w:t>货币市场基金平均</w:t>
      </w:r>
      <w:proofErr w:type="gramStart"/>
      <w:r w:rsidR="000A047E">
        <w:rPr>
          <w:rFonts w:ascii="楷体" w:eastAsia="楷体" w:hAnsi="楷体" w:cs="Arial" w:hint="eastAsia"/>
          <w:color w:val="000000" w:themeColor="text1"/>
          <w:szCs w:val="21"/>
        </w:rPr>
        <w:t>七日年化收益率</w:t>
      </w:r>
      <w:proofErr w:type="gramEnd"/>
      <w:r w:rsidR="000A047E">
        <w:rPr>
          <w:rFonts w:ascii="楷体" w:eastAsia="楷体" w:hAnsi="楷体" w:cs="Arial" w:hint="eastAsia"/>
          <w:color w:val="000000" w:themeColor="text1"/>
          <w:szCs w:val="21"/>
        </w:rPr>
        <w:t>由</w:t>
      </w:r>
      <w:r w:rsidR="0095550C">
        <w:rPr>
          <w:rFonts w:ascii="楷体" w:eastAsia="楷体" w:hAnsi="楷体" w:cs="Arial" w:hint="eastAsia"/>
          <w:color w:val="000000" w:themeColor="text1"/>
          <w:szCs w:val="21"/>
        </w:rPr>
        <w:t>前一周的</w:t>
      </w:r>
      <w:r w:rsidR="000A047E">
        <w:rPr>
          <w:rFonts w:ascii="楷体" w:eastAsia="楷体" w:hAnsi="楷体" w:cs="Arial" w:hint="eastAsia"/>
          <w:color w:val="000000" w:themeColor="text1"/>
          <w:szCs w:val="21"/>
        </w:rPr>
        <w:t>4.70%降至4.44%。</w:t>
      </w:r>
      <w:r w:rsidR="00E904CA">
        <w:rPr>
          <w:rFonts w:ascii="楷体" w:eastAsia="楷体" w:hAnsi="楷体" w:cs="Arial" w:hint="eastAsia"/>
          <w:color w:val="000000" w:themeColor="text1"/>
          <w:szCs w:val="21"/>
        </w:rPr>
        <w:t>另外，商品基金</w:t>
      </w:r>
      <w:r w:rsidR="0095550C">
        <w:rPr>
          <w:rFonts w:ascii="楷体" w:eastAsia="楷体" w:hAnsi="楷体" w:cs="Arial" w:hint="eastAsia"/>
          <w:color w:val="000000" w:themeColor="text1"/>
          <w:szCs w:val="21"/>
        </w:rPr>
        <w:t>上周</w:t>
      </w:r>
      <w:r w:rsidR="00E904CA">
        <w:rPr>
          <w:rFonts w:ascii="楷体" w:eastAsia="楷体" w:hAnsi="楷体" w:cs="Arial" w:hint="eastAsia"/>
          <w:color w:val="000000" w:themeColor="text1"/>
          <w:szCs w:val="21"/>
        </w:rPr>
        <w:t>收益显著</w:t>
      </w:r>
      <w:r w:rsidR="006748E0">
        <w:rPr>
          <w:rFonts w:ascii="楷体" w:eastAsia="楷体" w:hAnsi="楷体" w:cs="Arial" w:hint="eastAsia"/>
          <w:color w:val="000000" w:themeColor="text1"/>
          <w:szCs w:val="21"/>
        </w:rPr>
        <w:t>。</w:t>
      </w:r>
    </w:p>
    <w:tbl>
      <w:tblPr>
        <w:tblW w:w="10772" w:type="dxa"/>
        <w:tblBorders>
          <w:top w:val="single" w:sz="6" w:space="0" w:color="FF6600"/>
          <w:bottom w:val="single" w:sz="6" w:space="0" w:color="FF6600"/>
          <w:insideH w:val="single" w:sz="6" w:space="0" w:color="FF66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1400"/>
        <w:gridCol w:w="1197"/>
        <w:gridCol w:w="946"/>
        <w:gridCol w:w="1448"/>
        <w:gridCol w:w="1197"/>
        <w:gridCol w:w="1041"/>
        <w:gridCol w:w="1353"/>
        <w:gridCol w:w="1197"/>
      </w:tblGrid>
      <w:tr w:rsidR="000D4A66" w:rsidRPr="005B7CDB" w:rsidTr="00D7627F">
        <w:trPr>
          <w:trHeight w:val="335"/>
          <w:tblHeader/>
        </w:trPr>
        <w:tc>
          <w:tcPr>
            <w:tcW w:w="10772" w:type="dxa"/>
            <w:gridSpan w:val="9"/>
            <w:tcBorders>
              <w:bottom w:val="single" w:sz="6" w:space="0" w:color="FF6600"/>
            </w:tcBorders>
            <w:shd w:val="clear" w:color="auto" w:fill="auto"/>
            <w:vAlign w:val="center"/>
          </w:tcPr>
          <w:p w:rsidR="000D4A66" w:rsidRPr="005B7CDB" w:rsidRDefault="000D4A66" w:rsidP="00254284">
            <w:pPr>
              <w:pStyle w:val="SubTitleLargeTable"/>
              <w:pBdr>
                <w:top w:val="none" w:sz="0" w:space="0" w:color="auto"/>
              </w:pBdr>
              <w:rPr>
                <w:rFonts w:ascii="楷体" w:eastAsia="楷体" w:hAnsi="楷体"/>
                <w:b w:val="0"/>
              </w:rPr>
            </w:pPr>
            <w:r w:rsidRPr="005B7CDB">
              <w:rPr>
                <w:rFonts w:ascii="楷体" w:eastAsia="楷体" w:hAnsi="楷体" w:cs="宋体" w:hint="eastAsia"/>
                <w:color w:val="FF6600"/>
              </w:rPr>
              <w:t>图表</w:t>
            </w:r>
            <w:r w:rsidR="008F39C1" w:rsidRPr="005B7CDB">
              <w:rPr>
                <w:rFonts w:ascii="楷体" w:eastAsia="楷体" w:hAnsi="楷体" w:hint="eastAsia"/>
                <w:color w:val="FF6600"/>
              </w:rPr>
              <w:t>4</w:t>
            </w:r>
            <w:r w:rsidRPr="005B7CDB">
              <w:rPr>
                <w:rFonts w:ascii="楷体" w:eastAsia="楷体" w:hAnsi="楷体" w:cs="宋体" w:hint="eastAsia"/>
                <w:color w:val="FF6600"/>
              </w:rPr>
              <w:t>：各类型公募基金（含封闭式）周平均收益率（</w:t>
            </w:r>
            <w:r w:rsidR="00254284">
              <w:rPr>
                <w:rFonts w:ascii="楷体" w:eastAsia="楷体" w:hAnsi="楷体" w:hint="eastAsia"/>
                <w:color w:val="FF6600"/>
              </w:rPr>
              <w:t>1.</w:t>
            </w:r>
            <w:r w:rsidR="008C423F">
              <w:rPr>
                <w:rFonts w:ascii="楷体" w:eastAsia="楷体" w:hAnsi="楷体" w:hint="eastAsia"/>
                <w:color w:val="FF6600"/>
              </w:rPr>
              <w:t>19</w:t>
            </w:r>
            <w:r w:rsidR="00254284">
              <w:rPr>
                <w:rFonts w:ascii="楷体" w:eastAsia="楷体" w:hAnsi="楷体" w:hint="eastAsia"/>
                <w:color w:val="FF6600"/>
              </w:rPr>
              <w:t>~</w:t>
            </w:r>
            <w:r w:rsidR="00C21953">
              <w:rPr>
                <w:rFonts w:ascii="楷体" w:eastAsia="楷体" w:hAnsi="楷体" w:hint="eastAsia"/>
                <w:color w:val="FF6600"/>
              </w:rPr>
              <w:t>1.</w:t>
            </w:r>
            <w:r w:rsidR="008C423F">
              <w:rPr>
                <w:rFonts w:ascii="楷体" w:eastAsia="楷体" w:hAnsi="楷体" w:hint="eastAsia"/>
                <w:color w:val="FF6600"/>
              </w:rPr>
              <w:t>23</w:t>
            </w:r>
            <w:r w:rsidRPr="005B7CDB">
              <w:rPr>
                <w:rFonts w:ascii="楷体" w:eastAsia="楷体" w:hAnsi="楷体" w:cs="宋体" w:hint="eastAsia"/>
                <w:color w:val="FF6600"/>
              </w:rPr>
              <w:t>，</w:t>
            </w:r>
            <w:r w:rsidRPr="005B7CDB">
              <w:rPr>
                <w:rFonts w:ascii="楷体" w:eastAsia="楷体" w:hAnsi="楷体" w:hint="eastAsia"/>
                <w:color w:val="FF6600"/>
              </w:rPr>
              <w:t>QDII为</w:t>
            </w:r>
            <w:r w:rsidR="008C423F">
              <w:rPr>
                <w:rFonts w:ascii="楷体" w:eastAsia="楷体" w:hAnsi="楷体" w:hint="eastAsia"/>
                <w:color w:val="FF6600"/>
              </w:rPr>
              <w:t>1.16</w:t>
            </w:r>
            <w:r w:rsidR="00E86700" w:rsidRPr="00057142">
              <w:rPr>
                <w:rFonts w:ascii="楷体" w:eastAsia="楷体" w:hAnsi="楷体" w:hint="eastAsia"/>
                <w:color w:val="FF6600"/>
              </w:rPr>
              <w:t>~</w:t>
            </w:r>
            <w:r w:rsidR="008C423F">
              <w:rPr>
                <w:rFonts w:ascii="楷体" w:eastAsia="楷体" w:hAnsi="楷体" w:hint="eastAsia"/>
                <w:color w:val="FF6600"/>
              </w:rPr>
              <w:t>1.22</w:t>
            </w:r>
            <w:r w:rsidR="005E11DF">
              <w:rPr>
                <w:rFonts w:ascii="楷体" w:eastAsia="楷体" w:hAnsi="楷体" w:hint="eastAsia"/>
                <w:color w:val="FF6600"/>
              </w:rPr>
              <w:t>，</w:t>
            </w:r>
            <w:r w:rsidR="00F60041" w:rsidRPr="005B7CDB">
              <w:rPr>
                <w:rFonts w:ascii="楷体" w:eastAsia="楷体" w:hAnsi="楷体" w:hint="eastAsia"/>
                <w:color w:val="FF6600"/>
              </w:rPr>
              <w:t>货币基金为</w:t>
            </w:r>
            <w:proofErr w:type="gramStart"/>
            <w:r w:rsidR="0034351F" w:rsidRPr="005B7CDB">
              <w:rPr>
                <w:rFonts w:ascii="楷体" w:eastAsia="楷体" w:hAnsi="楷体" w:hint="eastAsia"/>
                <w:color w:val="FF6600"/>
              </w:rPr>
              <w:t>7日年化</w:t>
            </w:r>
            <w:r w:rsidR="00F60041" w:rsidRPr="005B7CDB">
              <w:rPr>
                <w:rFonts w:ascii="楷体" w:eastAsia="楷体" w:hAnsi="楷体" w:hint="eastAsia"/>
                <w:color w:val="FF6600"/>
              </w:rPr>
              <w:t>收益</w:t>
            </w:r>
            <w:r w:rsidR="0086042C">
              <w:rPr>
                <w:rFonts w:ascii="楷体" w:eastAsia="楷体" w:hAnsi="楷体" w:hint="eastAsia"/>
                <w:color w:val="FF6600"/>
              </w:rPr>
              <w:t>率</w:t>
            </w:r>
            <w:proofErr w:type="gramEnd"/>
            <w:r w:rsidRPr="005B7CDB">
              <w:rPr>
                <w:rFonts w:ascii="楷体" w:eastAsia="楷体" w:hAnsi="楷体" w:cs="宋体" w:hint="eastAsia"/>
                <w:color w:val="FF6600"/>
              </w:rPr>
              <w:t>）</w:t>
            </w:r>
          </w:p>
        </w:tc>
      </w:tr>
      <w:tr w:rsidR="000D4A66" w:rsidRPr="005B7CDB" w:rsidTr="00D7627F">
        <w:trPr>
          <w:trHeight w:val="284"/>
          <w:tblHeader/>
        </w:trPr>
        <w:tc>
          <w:tcPr>
            <w:tcW w:w="2393" w:type="dxa"/>
            <w:gridSpan w:val="2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D4A66" w:rsidRPr="005B7CDB" w:rsidRDefault="000D4A6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proofErr w:type="gramStart"/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凯</w:t>
            </w:r>
            <w:proofErr w:type="gramEnd"/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石分类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D4A66" w:rsidRPr="005B7CDB" w:rsidRDefault="000D4A6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周收益率</w:t>
            </w:r>
            <w:r w:rsidR="006A6E20">
              <w:rPr>
                <w:rFonts w:ascii="楷体" w:eastAsia="楷体" w:hAnsi="楷体"/>
                <w:b/>
                <w:sz w:val="18"/>
                <w:szCs w:val="18"/>
              </w:rPr>
              <w:t>%</w:t>
            </w:r>
          </w:p>
        </w:tc>
        <w:tc>
          <w:tcPr>
            <w:tcW w:w="2394" w:type="dxa"/>
            <w:gridSpan w:val="2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D4A66" w:rsidRPr="005B7CDB" w:rsidRDefault="000D4A6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proofErr w:type="gramStart"/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凯</w:t>
            </w:r>
            <w:proofErr w:type="gramEnd"/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石分类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D4A66" w:rsidRPr="005B7CDB" w:rsidRDefault="000D4A6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周收益率</w:t>
            </w:r>
            <w:r w:rsidR="006A6E20">
              <w:rPr>
                <w:rFonts w:ascii="楷体" w:eastAsia="楷体" w:hAnsi="楷体"/>
                <w:b/>
                <w:sz w:val="18"/>
                <w:szCs w:val="18"/>
              </w:rPr>
              <w:t>%</w:t>
            </w:r>
          </w:p>
        </w:tc>
        <w:tc>
          <w:tcPr>
            <w:tcW w:w="2394" w:type="dxa"/>
            <w:gridSpan w:val="2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D4A66" w:rsidRPr="005B7CDB" w:rsidRDefault="000D4A6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proofErr w:type="gramStart"/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凯</w:t>
            </w:r>
            <w:proofErr w:type="gramEnd"/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石分类</w:t>
            </w:r>
          </w:p>
        </w:tc>
        <w:tc>
          <w:tcPr>
            <w:tcW w:w="1197" w:type="dxa"/>
            <w:tcBorders>
              <w:left w:val="single" w:sz="6" w:space="0" w:color="FF6600"/>
            </w:tcBorders>
            <w:shd w:val="clear" w:color="auto" w:fill="FDE9D9" w:themeFill="accent6" w:themeFillTint="33"/>
            <w:vAlign w:val="center"/>
          </w:tcPr>
          <w:p w:rsidR="000D4A66" w:rsidRPr="005B7CDB" w:rsidRDefault="000D4A6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周收益率</w:t>
            </w:r>
            <w:r w:rsidR="006A6E20">
              <w:rPr>
                <w:rFonts w:ascii="楷体" w:eastAsia="楷体" w:hAnsi="楷体"/>
                <w:b/>
                <w:sz w:val="18"/>
                <w:szCs w:val="18"/>
              </w:rPr>
              <w:t>%</w:t>
            </w:r>
          </w:p>
        </w:tc>
      </w:tr>
      <w:tr w:rsidR="00130016" w:rsidRPr="005B7CDB" w:rsidTr="009D6B40">
        <w:trPr>
          <w:cantSplit/>
          <w:trHeight w:val="284"/>
        </w:trPr>
        <w:tc>
          <w:tcPr>
            <w:tcW w:w="993" w:type="dxa"/>
            <w:vMerge w:val="restart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7E0CA0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7E0CA0">
              <w:rPr>
                <w:rFonts w:ascii="楷体" w:eastAsia="楷体" w:hAnsi="楷体"/>
                <w:b/>
                <w:sz w:val="18"/>
                <w:szCs w:val="18"/>
              </w:rPr>
              <w:t>股票型</w:t>
            </w:r>
          </w:p>
        </w:tc>
        <w:tc>
          <w:tcPr>
            <w:tcW w:w="140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7E0CA0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7E0CA0">
              <w:rPr>
                <w:rFonts w:ascii="楷体" w:eastAsia="楷体" w:hAnsi="楷体"/>
                <w:b/>
                <w:sz w:val="18"/>
                <w:szCs w:val="18"/>
              </w:rPr>
              <w:t>股票-主动型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130016" w:rsidRPr="00B25D22" w:rsidRDefault="00FC0ACF" w:rsidP="003715F5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1.29</w:t>
            </w:r>
          </w:p>
        </w:tc>
        <w:tc>
          <w:tcPr>
            <w:tcW w:w="946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7E0CA0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7E0CA0">
              <w:rPr>
                <w:rFonts w:ascii="楷体" w:eastAsia="楷体" w:hAnsi="楷体"/>
                <w:b/>
                <w:sz w:val="18"/>
                <w:szCs w:val="18"/>
              </w:rPr>
              <w:t>债券型</w:t>
            </w:r>
          </w:p>
        </w:tc>
        <w:tc>
          <w:tcPr>
            <w:tcW w:w="144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7E0CA0" w:rsidRDefault="00130016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7E0CA0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债券-</w:t>
            </w:r>
            <w:proofErr w:type="gramStart"/>
            <w:r w:rsidRPr="007E0CA0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纯债基金</w:t>
            </w:r>
            <w:proofErr w:type="gramEnd"/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130016" w:rsidRPr="00FB6149" w:rsidRDefault="00FC0ACF" w:rsidP="00A7544D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0.30</w:t>
            </w:r>
          </w:p>
        </w:tc>
        <w:tc>
          <w:tcPr>
            <w:tcW w:w="2394" w:type="dxa"/>
            <w:gridSpan w:val="2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7E0CA0" w:rsidRDefault="00130016" w:rsidP="00884478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7E0CA0">
              <w:rPr>
                <w:rFonts w:ascii="楷体" w:eastAsia="楷体" w:hAnsi="楷体"/>
                <w:b/>
                <w:sz w:val="18"/>
                <w:szCs w:val="18"/>
              </w:rPr>
              <w:t>货币市场基金</w:t>
            </w:r>
            <w:proofErr w:type="gramStart"/>
            <w:r>
              <w:rPr>
                <w:rFonts w:ascii="楷体" w:eastAsia="楷体" w:hAnsi="楷体" w:hint="eastAsia"/>
                <w:b/>
                <w:sz w:val="18"/>
                <w:szCs w:val="18"/>
              </w:rPr>
              <w:t>7日年化收益率</w:t>
            </w:r>
            <w:proofErr w:type="gramEnd"/>
          </w:p>
        </w:tc>
        <w:tc>
          <w:tcPr>
            <w:tcW w:w="1197" w:type="dxa"/>
            <w:tcBorders>
              <w:left w:val="single" w:sz="6" w:space="0" w:color="FF6600"/>
            </w:tcBorders>
            <w:shd w:val="clear" w:color="auto" w:fill="auto"/>
            <w:vAlign w:val="center"/>
          </w:tcPr>
          <w:p w:rsidR="00130016" w:rsidRPr="00277458" w:rsidRDefault="00542B6C" w:rsidP="007416C4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4.44</w:t>
            </w:r>
          </w:p>
        </w:tc>
      </w:tr>
      <w:tr w:rsidR="00130016" w:rsidRPr="005B7CDB" w:rsidTr="009D6B40">
        <w:trPr>
          <w:cantSplit/>
          <w:trHeight w:val="284"/>
        </w:trPr>
        <w:tc>
          <w:tcPr>
            <w:tcW w:w="993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7E0CA0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7E0CA0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7E0CA0">
              <w:rPr>
                <w:rFonts w:ascii="楷体" w:eastAsia="楷体" w:hAnsi="楷体"/>
                <w:b/>
                <w:sz w:val="18"/>
                <w:szCs w:val="18"/>
              </w:rPr>
              <w:t>股票-指数型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130016" w:rsidRPr="00BA2027" w:rsidRDefault="00FC0ACF" w:rsidP="00B103F5">
            <w:pPr>
              <w:snapToGrid w:val="0"/>
              <w:jc w:val="center"/>
              <w:rPr>
                <w:rFonts w:ascii="楷体" w:eastAsia="楷体" w:hAnsi="楷体"/>
                <w:color w:val="FF0000"/>
                <w:sz w:val="18"/>
                <w:szCs w:val="18"/>
              </w:rPr>
            </w:pPr>
            <w:r w:rsidRPr="00BA2027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-0.28</w:t>
            </w:r>
          </w:p>
        </w:tc>
        <w:tc>
          <w:tcPr>
            <w:tcW w:w="946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7E0CA0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7E0CA0" w:rsidRDefault="00130016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7E0CA0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债券-</w:t>
            </w:r>
            <w:proofErr w:type="gramStart"/>
            <w:r w:rsidRPr="007E0CA0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一级债基</w:t>
            </w:r>
            <w:proofErr w:type="gramEnd"/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130016" w:rsidRPr="00920197" w:rsidRDefault="00FC0ACF" w:rsidP="005B32AB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0.25</w:t>
            </w:r>
          </w:p>
        </w:tc>
        <w:tc>
          <w:tcPr>
            <w:tcW w:w="1041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7E0CA0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7E0CA0">
              <w:rPr>
                <w:rFonts w:ascii="楷体" w:eastAsia="楷体" w:hAnsi="楷体"/>
                <w:b/>
                <w:sz w:val="18"/>
                <w:szCs w:val="18"/>
              </w:rPr>
              <w:t>分级基金</w:t>
            </w:r>
          </w:p>
          <w:p w:rsidR="00130016" w:rsidRPr="007E0CA0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7E0CA0">
              <w:rPr>
                <w:rFonts w:ascii="楷体" w:eastAsia="楷体" w:hAnsi="楷体"/>
                <w:b/>
                <w:sz w:val="18"/>
                <w:szCs w:val="18"/>
              </w:rPr>
              <w:t>子份额</w:t>
            </w:r>
          </w:p>
        </w:tc>
        <w:tc>
          <w:tcPr>
            <w:tcW w:w="1353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7E0CA0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7E0CA0">
              <w:rPr>
                <w:rFonts w:ascii="楷体" w:eastAsia="楷体" w:hAnsi="楷体"/>
                <w:b/>
                <w:sz w:val="18"/>
                <w:szCs w:val="18"/>
              </w:rPr>
              <w:t>股票稳健</w:t>
            </w:r>
          </w:p>
        </w:tc>
        <w:tc>
          <w:tcPr>
            <w:tcW w:w="1197" w:type="dxa"/>
            <w:tcBorders>
              <w:left w:val="single" w:sz="6" w:space="0" w:color="FF6600"/>
            </w:tcBorders>
            <w:shd w:val="clear" w:color="auto" w:fill="auto"/>
            <w:vAlign w:val="center"/>
          </w:tcPr>
          <w:p w:rsidR="00130016" w:rsidRPr="00B25D22" w:rsidRDefault="00FC0ACF" w:rsidP="00E243BF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0.11</w:t>
            </w:r>
          </w:p>
        </w:tc>
      </w:tr>
      <w:tr w:rsidR="00130016" w:rsidRPr="005B7CDB" w:rsidTr="009D6B40">
        <w:trPr>
          <w:cantSplit/>
          <w:trHeight w:val="284"/>
        </w:trPr>
        <w:tc>
          <w:tcPr>
            <w:tcW w:w="993" w:type="dxa"/>
            <w:vMerge w:val="restart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7E0CA0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7E0CA0">
              <w:rPr>
                <w:rFonts w:ascii="楷体" w:eastAsia="楷体" w:hAnsi="楷体"/>
                <w:b/>
                <w:sz w:val="18"/>
                <w:szCs w:val="18"/>
              </w:rPr>
              <w:t>混合型</w:t>
            </w:r>
          </w:p>
        </w:tc>
        <w:tc>
          <w:tcPr>
            <w:tcW w:w="140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7E0CA0" w:rsidRDefault="00130016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7E0CA0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混合-</w:t>
            </w:r>
            <w:proofErr w:type="gramStart"/>
            <w:r w:rsidRPr="007E0CA0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偏股型</w:t>
            </w:r>
            <w:proofErr w:type="gramEnd"/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130016" w:rsidRPr="00B25D22" w:rsidRDefault="00FC0ACF" w:rsidP="009D6B40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0.97</w:t>
            </w:r>
          </w:p>
        </w:tc>
        <w:tc>
          <w:tcPr>
            <w:tcW w:w="946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7E0CA0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7E0CA0" w:rsidRDefault="00130016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7E0CA0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债券-</w:t>
            </w:r>
            <w:proofErr w:type="gramStart"/>
            <w:r w:rsidRPr="007E0CA0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二级债基</w:t>
            </w:r>
            <w:proofErr w:type="gramEnd"/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130016" w:rsidRPr="00920197" w:rsidRDefault="00FC0ACF" w:rsidP="00E243BF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0.35</w:t>
            </w:r>
          </w:p>
        </w:tc>
        <w:tc>
          <w:tcPr>
            <w:tcW w:w="1041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7E0CA0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7E0CA0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7E0CA0">
              <w:rPr>
                <w:rFonts w:ascii="楷体" w:eastAsia="楷体" w:hAnsi="楷体"/>
                <w:b/>
                <w:sz w:val="18"/>
                <w:szCs w:val="18"/>
              </w:rPr>
              <w:t>股票积极</w:t>
            </w:r>
          </w:p>
        </w:tc>
        <w:tc>
          <w:tcPr>
            <w:tcW w:w="1197" w:type="dxa"/>
            <w:tcBorders>
              <w:left w:val="single" w:sz="6" w:space="0" w:color="FF6600"/>
            </w:tcBorders>
            <w:shd w:val="clear" w:color="auto" w:fill="auto"/>
            <w:vAlign w:val="center"/>
          </w:tcPr>
          <w:p w:rsidR="00130016" w:rsidRPr="00B25D22" w:rsidRDefault="00FC0ACF" w:rsidP="00AB0D99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0.82</w:t>
            </w:r>
          </w:p>
        </w:tc>
      </w:tr>
      <w:tr w:rsidR="00130016" w:rsidRPr="005B7CDB" w:rsidTr="009D6B40">
        <w:trPr>
          <w:cantSplit/>
          <w:trHeight w:val="284"/>
        </w:trPr>
        <w:tc>
          <w:tcPr>
            <w:tcW w:w="993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7E0CA0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7E0CA0" w:rsidRDefault="00130016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7E0CA0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混合-</w:t>
            </w:r>
            <w:proofErr w:type="gramStart"/>
            <w:r w:rsidRPr="007E0CA0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偏债型</w:t>
            </w:r>
            <w:proofErr w:type="gramEnd"/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130016" w:rsidRPr="00B25D22" w:rsidRDefault="00FC0ACF" w:rsidP="00F40C1B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0.39</w:t>
            </w:r>
          </w:p>
        </w:tc>
        <w:tc>
          <w:tcPr>
            <w:tcW w:w="946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7E0CA0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7E0CA0" w:rsidRDefault="00130016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7E0CA0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债券-</w:t>
            </w:r>
            <w:proofErr w:type="gramStart"/>
            <w:r w:rsidRPr="007E0CA0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指数债基</w:t>
            </w:r>
            <w:proofErr w:type="gramEnd"/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130016" w:rsidRPr="00920197" w:rsidRDefault="00FC0ACF" w:rsidP="009D6B40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0.09</w:t>
            </w:r>
          </w:p>
        </w:tc>
        <w:tc>
          <w:tcPr>
            <w:tcW w:w="1041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7E0CA0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7E0CA0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7E0CA0">
              <w:rPr>
                <w:rFonts w:ascii="楷体" w:eastAsia="楷体" w:hAnsi="楷体"/>
                <w:b/>
                <w:sz w:val="18"/>
                <w:szCs w:val="18"/>
              </w:rPr>
              <w:t>债券稳健</w:t>
            </w:r>
          </w:p>
        </w:tc>
        <w:tc>
          <w:tcPr>
            <w:tcW w:w="1197" w:type="dxa"/>
            <w:tcBorders>
              <w:left w:val="single" w:sz="6" w:space="0" w:color="FF6600"/>
            </w:tcBorders>
            <w:shd w:val="clear" w:color="auto" w:fill="auto"/>
            <w:vAlign w:val="center"/>
          </w:tcPr>
          <w:p w:rsidR="00130016" w:rsidRPr="00B25D22" w:rsidRDefault="00FC0ACF" w:rsidP="00E243BF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0.09</w:t>
            </w:r>
          </w:p>
        </w:tc>
      </w:tr>
      <w:tr w:rsidR="00130016" w:rsidRPr="005B7CDB" w:rsidTr="009D6B40">
        <w:trPr>
          <w:cantSplit/>
          <w:trHeight w:val="284"/>
        </w:trPr>
        <w:tc>
          <w:tcPr>
            <w:tcW w:w="993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7E0CA0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7E0CA0" w:rsidRDefault="00130016" w:rsidP="00884478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7E0CA0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混合-灵活型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130016" w:rsidRPr="00B25D22" w:rsidRDefault="00FC0ACF" w:rsidP="006766DE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1.22</w:t>
            </w:r>
          </w:p>
        </w:tc>
        <w:tc>
          <w:tcPr>
            <w:tcW w:w="946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7E0CA0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7E0CA0" w:rsidRDefault="00130016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7E0CA0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债券-</w:t>
            </w:r>
            <w:proofErr w:type="gramStart"/>
            <w:r w:rsidRPr="007E0CA0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可转债基</w:t>
            </w:r>
            <w:proofErr w:type="gramEnd"/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130016" w:rsidRPr="00BA2027" w:rsidRDefault="00FC0ACF" w:rsidP="00EC0BAC">
            <w:pPr>
              <w:snapToGrid w:val="0"/>
              <w:jc w:val="center"/>
              <w:rPr>
                <w:rFonts w:ascii="楷体" w:eastAsia="楷体" w:hAnsi="楷体"/>
                <w:color w:val="FF0000"/>
                <w:sz w:val="18"/>
                <w:szCs w:val="18"/>
              </w:rPr>
            </w:pPr>
            <w:r w:rsidRPr="00BA2027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-1.02</w:t>
            </w:r>
          </w:p>
        </w:tc>
        <w:tc>
          <w:tcPr>
            <w:tcW w:w="1041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7E0CA0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7E0CA0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7E0CA0">
              <w:rPr>
                <w:rFonts w:ascii="楷体" w:eastAsia="楷体" w:hAnsi="楷体"/>
                <w:b/>
                <w:sz w:val="18"/>
                <w:szCs w:val="18"/>
              </w:rPr>
              <w:t>债券积极</w:t>
            </w:r>
          </w:p>
        </w:tc>
        <w:tc>
          <w:tcPr>
            <w:tcW w:w="1197" w:type="dxa"/>
            <w:tcBorders>
              <w:left w:val="single" w:sz="6" w:space="0" w:color="FF6600"/>
            </w:tcBorders>
            <w:shd w:val="clear" w:color="auto" w:fill="auto"/>
            <w:vAlign w:val="center"/>
          </w:tcPr>
          <w:p w:rsidR="00130016" w:rsidRPr="00B25D22" w:rsidRDefault="00FC0ACF" w:rsidP="00E243BF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0.20</w:t>
            </w:r>
          </w:p>
        </w:tc>
      </w:tr>
      <w:tr w:rsidR="00130016" w:rsidRPr="005B7CDB" w:rsidTr="00884478">
        <w:trPr>
          <w:cantSplit/>
          <w:trHeight w:val="284"/>
        </w:trPr>
        <w:tc>
          <w:tcPr>
            <w:tcW w:w="2393" w:type="dxa"/>
            <w:gridSpan w:val="2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7E0CA0" w:rsidRDefault="00130016" w:rsidP="00884478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7E0CA0">
              <w:rPr>
                <w:rFonts w:ascii="楷体" w:eastAsia="楷体" w:hAnsi="楷体" w:hint="eastAsia"/>
                <w:b/>
                <w:sz w:val="18"/>
                <w:szCs w:val="18"/>
              </w:rPr>
              <w:t>QDII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130016" w:rsidRPr="005827A2" w:rsidRDefault="005827A2" w:rsidP="00B236A5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5827A2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1.41</w:t>
            </w:r>
          </w:p>
        </w:tc>
        <w:tc>
          <w:tcPr>
            <w:tcW w:w="946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7E0CA0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7E0CA0" w:rsidRDefault="00130016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7E0CA0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债券-</w:t>
            </w:r>
            <w:proofErr w:type="gramStart"/>
            <w:r w:rsidRPr="007E0CA0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理财债基</w:t>
            </w:r>
            <w:proofErr w:type="gramEnd"/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130016" w:rsidRPr="00920197" w:rsidRDefault="00FC0ACF" w:rsidP="00AB0D99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0.10</w:t>
            </w:r>
          </w:p>
        </w:tc>
        <w:tc>
          <w:tcPr>
            <w:tcW w:w="2394" w:type="dxa"/>
            <w:gridSpan w:val="2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E455FE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color w:val="000000" w:themeColor="text1"/>
                <w:sz w:val="18"/>
                <w:szCs w:val="18"/>
              </w:rPr>
            </w:pPr>
            <w:r w:rsidRPr="00E455FE">
              <w:rPr>
                <w:rFonts w:ascii="楷体" w:eastAsia="楷体" w:hAnsi="楷体"/>
                <w:b/>
                <w:color w:val="000000" w:themeColor="text1"/>
                <w:sz w:val="18"/>
                <w:szCs w:val="18"/>
              </w:rPr>
              <w:t>商品基金</w:t>
            </w:r>
          </w:p>
        </w:tc>
        <w:tc>
          <w:tcPr>
            <w:tcW w:w="1197" w:type="dxa"/>
            <w:tcBorders>
              <w:left w:val="single" w:sz="6" w:space="0" w:color="FF6600"/>
            </w:tcBorders>
            <w:shd w:val="clear" w:color="auto" w:fill="auto"/>
            <w:vAlign w:val="center"/>
          </w:tcPr>
          <w:p w:rsidR="00130016" w:rsidRPr="00B25D22" w:rsidRDefault="00FC0ACF" w:rsidP="00100CB5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3.06</w:t>
            </w:r>
          </w:p>
        </w:tc>
      </w:tr>
    </w:tbl>
    <w:p w:rsidR="000D4A66" w:rsidRPr="005B7CDB" w:rsidRDefault="000D4A66" w:rsidP="000D4A66">
      <w:pPr>
        <w:pStyle w:val="FootnoteNoline"/>
        <w:ind w:left="0"/>
        <w:rPr>
          <w:rFonts w:ascii="楷体" w:eastAsia="楷体" w:hAnsi="楷体"/>
          <w:color w:val="FF6600"/>
          <w:lang w:val="en-US"/>
        </w:rPr>
      </w:pPr>
      <w:r w:rsidRPr="005B7CDB">
        <w:rPr>
          <w:rFonts w:ascii="楷体" w:eastAsia="楷体" w:hAnsi="楷体" w:cs="宋体" w:hint="eastAsia"/>
          <w:color w:val="FF6600"/>
          <w:lang w:val="en-US"/>
        </w:rPr>
        <w:t>来源：</w:t>
      </w:r>
      <w:proofErr w:type="gramStart"/>
      <w:r w:rsidRPr="005B7CDB">
        <w:rPr>
          <w:rFonts w:ascii="楷体" w:eastAsia="楷体" w:hAnsi="楷体" w:cs="宋体" w:hint="eastAsia"/>
          <w:color w:val="FF6600"/>
          <w:lang w:val="en-US"/>
        </w:rPr>
        <w:t>凯</w:t>
      </w:r>
      <w:proofErr w:type="gramEnd"/>
      <w:r w:rsidRPr="005B7CDB">
        <w:rPr>
          <w:rFonts w:ascii="楷体" w:eastAsia="楷体" w:hAnsi="楷体" w:cs="宋体" w:hint="eastAsia"/>
          <w:color w:val="FF6600"/>
          <w:lang w:val="en-US"/>
        </w:rPr>
        <w:t>石财富工场</w:t>
      </w:r>
    </w:p>
    <w:p w:rsidR="00563C38" w:rsidRPr="00721B11" w:rsidRDefault="00B06585" w:rsidP="00721B11">
      <w:pPr>
        <w:widowControl/>
        <w:spacing w:after="120"/>
        <w:ind w:left="3430"/>
        <w:rPr>
          <w:rFonts w:ascii="楷体" w:eastAsia="楷体" w:hAnsi="楷体"/>
          <w:b/>
          <w:bCs/>
          <w:color w:val="0070C0"/>
          <w:kern w:val="0"/>
          <w:szCs w:val="21"/>
          <w:lang w:val="en-GB"/>
        </w:rPr>
      </w:pPr>
      <w:r w:rsidRPr="005B7CD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权益类</w:t>
      </w:r>
      <w:r w:rsidR="0062314B" w:rsidRPr="005B7CD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基金一周业绩：</w:t>
      </w:r>
      <w:proofErr w:type="gramStart"/>
      <w:r w:rsidR="0003071D" w:rsidRPr="0003071D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股基混合</w:t>
      </w:r>
      <w:proofErr w:type="gramEnd"/>
      <w:r w:rsidR="0003071D" w:rsidRPr="0003071D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涨幅收窄，QDII止跌反弹</w:t>
      </w:r>
    </w:p>
    <w:p w:rsidR="00CD7E5C" w:rsidRPr="00F90164" w:rsidRDefault="008A7D0C" w:rsidP="008C3A8D">
      <w:pPr>
        <w:pStyle w:val="ab"/>
        <w:numPr>
          <w:ilvl w:val="4"/>
          <w:numId w:val="1"/>
        </w:numPr>
        <w:spacing w:after="163"/>
        <w:rPr>
          <w:rFonts w:ascii="楷体" w:eastAsia="楷体" w:hAnsi="楷体" w:cs="Arial"/>
          <w:color w:val="000000" w:themeColor="text1"/>
          <w:szCs w:val="21"/>
        </w:rPr>
      </w:pPr>
      <w:r>
        <w:rPr>
          <w:rFonts w:ascii="楷体" w:eastAsia="楷体" w:hAnsi="楷体" w:cs="Arial" w:hint="eastAsia"/>
          <w:color w:val="000000" w:themeColor="text1"/>
          <w:szCs w:val="21"/>
        </w:rPr>
        <w:t>上周，国内股市强烈</w:t>
      </w:r>
      <w:r w:rsidR="009156C0">
        <w:rPr>
          <w:rFonts w:ascii="楷体" w:eastAsia="楷体" w:hAnsi="楷体" w:cs="Arial" w:hint="eastAsia"/>
          <w:color w:val="000000" w:themeColor="text1"/>
          <w:szCs w:val="21"/>
        </w:rPr>
        <w:t>震荡，欧美股市回暖，</w:t>
      </w:r>
      <w:proofErr w:type="gramStart"/>
      <w:r w:rsidR="009156C0">
        <w:rPr>
          <w:rFonts w:ascii="楷体" w:eastAsia="楷体" w:hAnsi="楷体" w:cs="Arial" w:hint="eastAsia"/>
          <w:color w:val="000000" w:themeColor="text1"/>
          <w:szCs w:val="21"/>
        </w:rPr>
        <w:t>股基混合</w:t>
      </w:r>
      <w:proofErr w:type="gramEnd"/>
      <w:r w:rsidR="009156C0">
        <w:rPr>
          <w:rFonts w:ascii="楷体" w:eastAsia="楷体" w:hAnsi="楷体" w:cs="Arial" w:hint="eastAsia"/>
          <w:color w:val="000000" w:themeColor="text1"/>
          <w:szCs w:val="21"/>
        </w:rPr>
        <w:t>涨幅收窄，QDII止跌反弹</w:t>
      </w:r>
      <w:r w:rsidR="00E025C6">
        <w:rPr>
          <w:rFonts w:ascii="楷体" w:eastAsia="楷体" w:hAnsi="楷体" w:cs="Arial" w:hint="eastAsia"/>
          <w:color w:val="000000" w:themeColor="text1"/>
          <w:szCs w:val="21"/>
        </w:rPr>
        <w:t>。股票基金中</w:t>
      </w:r>
      <w:r w:rsidR="0095550C">
        <w:rPr>
          <w:rFonts w:ascii="楷体" w:eastAsia="楷体" w:hAnsi="楷体" w:cs="Arial" w:hint="eastAsia"/>
          <w:color w:val="000000" w:themeColor="text1"/>
          <w:szCs w:val="21"/>
        </w:rPr>
        <w:t>，主动风格表现好于被动风格。混合基金中，灵活</w:t>
      </w:r>
      <w:proofErr w:type="gramStart"/>
      <w:r w:rsidR="0095550C">
        <w:rPr>
          <w:rFonts w:ascii="楷体" w:eastAsia="楷体" w:hAnsi="楷体" w:cs="Arial" w:hint="eastAsia"/>
          <w:color w:val="000000" w:themeColor="text1"/>
          <w:szCs w:val="21"/>
        </w:rPr>
        <w:t>型收益高于偏股型、</w:t>
      </w:r>
      <w:r w:rsidR="009156C0">
        <w:rPr>
          <w:rFonts w:ascii="楷体" w:eastAsia="楷体" w:hAnsi="楷体" w:cs="Arial" w:hint="eastAsia"/>
          <w:color w:val="000000" w:themeColor="text1"/>
          <w:szCs w:val="21"/>
        </w:rPr>
        <w:t>偏债型</w:t>
      </w:r>
      <w:proofErr w:type="gramEnd"/>
      <w:r w:rsidR="009156C0">
        <w:rPr>
          <w:rFonts w:ascii="楷体" w:eastAsia="楷体" w:hAnsi="楷体" w:cs="Arial" w:hint="eastAsia"/>
          <w:color w:val="000000" w:themeColor="text1"/>
          <w:szCs w:val="21"/>
        </w:rPr>
        <w:t>。QDII中，美股基金</w:t>
      </w:r>
      <w:r w:rsidR="00A106E6">
        <w:rPr>
          <w:rFonts w:ascii="楷体" w:eastAsia="楷体" w:hAnsi="楷体" w:cs="Arial" w:hint="eastAsia"/>
          <w:color w:val="000000" w:themeColor="text1"/>
          <w:szCs w:val="21"/>
        </w:rPr>
        <w:t>和部分行业基金涨幅</w:t>
      </w:r>
      <w:r w:rsidR="0095550C">
        <w:rPr>
          <w:rFonts w:ascii="楷体" w:eastAsia="楷体" w:hAnsi="楷体" w:cs="Arial" w:hint="eastAsia"/>
          <w:color w:val="000000" w:themeColor="text1"/>
          <w:szCs w:val="21"/>
        </w:rPr>
        <w:t>靠前，新兴市场</w:t>
      </w:r>
      <w:r w:rsidR="00E025C6">
        <w:rPr>
          <w:rFonts w:ascii="楷体" w:eastAsia="楷体" w:hAnsi="楷体" w:cs="Arial" w:hint="eastAsia"/>
          <w:color w:val="000000" w:themeColor="text1"/>
          <w:szCs w:val="21"/>
        </w:rPr>
        <w:t>和亚太基金涨幅</w:t>
      </w:r>
      <w:r w:rsidR="00A106E6">
        <w:rPr>
          <w:rFonts w:ascii="楷体" w:eastAsia="楷体" w:hAnsi="楷体" w:cs="Arial" w:hint="eastAsia"/>
          <w:color w:val="000000" w:themeColor="text1"/>
          <w:szCs w:val="21"/>
        </w:rPr>
        <w:t>靠后。</w:t>
      </w:r>
    </w:p>
    <w:p w:rsidR="00CD7E5C" w:rsidRPr="00004350" w:rsidRDefault="009A56AE" w:rsidP="003A15A4">
      <w:pPr>
        <w:pStyle w:val="ab"/>
        <w:numPr>
          <w:ilvl w:val="5"/>
          <w:numId w:val="2"/>
        </w:numPr>
        <w:spacing w:after="163"/>
        <w:ind w:left="4140" w:hanging="369"/>
        <w:rPr>
          <w:rFonts w:ascii="楷体" w:eastAsia="楷体" w:hAnsi="楷体" w:cs="Arial"/>
          <w:color w:val="000000" w:themeColor="text1"/>
          <w:szCs w:val="21"/>
        </w:rPr>
      </w:pPr>
      <w:r w:rsidRPr="00004350">
        <w:rPr>
          <w:rFonts w:ascii="楷体" w:eastAsia="楷体" w:hAnsi="楷体" w:cs="Arial" w:hint="eastAsia"/>
          <w:color w:val="000000" w:themeColor="text1"/>
          <w:szCs w:val="21"/>
        </w:rPr>
        <w:t>404只股票-主动型基金</w:t>
      </w:r>
      <w:r w:rsidR="000B4796" w:rsidRPr="00004350">
        <w:rPr>
          <w:rFonts w:ascii="楷体" w:eastAsia="楷体" w:hAnsi="楷体" w:cs="Arial" w:hint="eastAsia"/>
          <w:color w:val="000000" w:themeColor="text1"/>
          <w:szCs w:val="21"/>
        </w:rPr>
        <w:t>平均涨幅为1.29%</w:t>
      </w:r>
      <w:r w:rsidR="009D5D37">
        <w:rPr>
          <w:rFonts w:ascii="楷体" w:eastAsia="楷体" w:hAnsi="楷体" w:cs="Arial" w:hint="eastAsia"/>
          <w:color w:val="000000" w:themeColor="text1"/>
          <w:szCs w:val="21"/>
        </w:rPr>
        <w:t>，占比约</w:t>
      </w:r>
      <w:r w:rsidR="000B4796" w:rsidRPr="00004350">
        <w:rPr>
          <w:rFonts w:ascii="楷体" w:eastAsia="楷体" w:hAnsi="楷体" w:cs="Arial" w:hint="eastAsia"/>
          <w:color w:val="000000" w:themeColor="text1"/>
          <w:szCs w:val="21"/>
        </w:rPr>
        <w:t>76%的产品上涨，约</w:t>
      </w:r>
      <w:r w:rsidR="009D5D37">
        <w:rPr>
          <w:rFonts w:ascii="楷体" w:eastAsia="楷体" w:hAnsi="楷体" w:cs="Arial" w:hint="eastAsia"/>
          <w:color w:val="000000" w:themeColor="text1"/>
          <w:szCs w:val="21"/>
        </w:rPr>
        <w:t>占</w:t>
      </w:r>
      <w:r w:rsidR="000B4796" w:rsidRPr="00004350">
        <w:rPr>
          <w:rFonts w:ascii="楷体" w:eastAsia="楷体" w:hAnsi="楷体" w:cs="Arial" w:hint="eastAsia"/>
          <w:color w:val="000000" w:themeColor="text1"/>
          <w:szCs w:val="21"/>
        </w:rPr>
        <w:t>8%的</w:t>
      </w:r>
      <w:proofErr w:type="gramStart"/>
      <w:r w:rsidR="000B4796" w:rsidRPr="00004350">
        <w:rPr>
          <w:rFonts w:ascii="楷体" w:eastAsia="楷体" w:hAnsi="楷体" w:cs="Arial" w:hint="eastAsia"/>
          <w:color w:val="000000" w:themeColor="text1"/>
          <w:szCs w:val="21"/>
        </w:rPr>
        <w:t>产品涨幅</w:t>
      </w:r>
      <w:proofErr w:type="gramEnd"/>
      <w:r w:rsidR="000B4796" w:rsidRPr="00004350">
        <w:rPr>
          <w:rFonts w:ascii="楷体" w:eastAsia="楷体" w:hAnsi="楷体" w:cs="Arial" w:hint="eastAsia"/>
          <w:color w:val="000000" w:themeColor="text1"/>
          <w:szCs w:val="21"/>
        </w:rPr>
        <w:t>大于4%</w:t>
      </w:r>
      <w:r w:rsidR="00F95592">
        <w:rPr>
          <w:rFonts w:ascii="楷体" w:eastAsia="楷体" w:hAnsi="楷体" w:cs="Arial" w:hint="eastAsia"/>
          <w:color w:val="000000" w:themeColor="text1"/>
          <w:szCs w:val="21"/>
        </w:rPr>
        <w:t>，</w:t>
      </w:r>
      <w:r w:rsidR="000B4796" w:rsidRPr="00004350">
        <w:rPr>
          <w:rFonts w:ascii="楷体" w:eastAsia="楷体" w:hAnsi="楷体" w:cs="Arial" w:hint="eastAsia"/>
          <w:color w:val="000000" w:themeColor="text1"/>
          <w:szCs w:val="21"/>
        </w:rPr>
        <w:t>最高收益为</w:t>
      </w:r>
      <w:r w:rsidR="000B4796" w:rsidRPr="00004350">
        <w:rPr>
          <w:rFonts w:ascii="楷体" w:eastAsia="楷体" w:hAnsi="楷体" w:hint="eastAsia"/>
          <w:szCs w:val="21"/>
        </w:rPr>
        <w:t>长信内需成长的6.90%，最低收益为-7.94%。</w:t>
      </w:r>
      <w:r w:rsidR="00004350" w:rsidRPr="00004350">
        <w:rPr>
          <w:rFonts w:ascii="楷体" w:eastAsia="楷体" w:hAnsi="楷体" w:hint="eastAsia"/>
          <w:szCs w:val="21"/>
        </w:rPr>
        <w:t>256只股票-指数型基金</w:t>
      </w:r>
      <w:r w:rsidR="00004350" w:rsidRPr="00004350">
        <w:rPr>
          <w:rFonts w:ascii="楷体" w:eastAsia="楷体" w:hAnsi="楷体" w:cs="Arial" w:hint="eastAsia"/>
          <w:color w:val="000000" w:themeColor="text1"/>
          <w:szCs w:val="21"/>
        </w:rPr>
        <w:t>平均涨幅为-0.28%，约</w:t>
      </w:r>
      <w:r w:rsidR="009D5D37">
        <w:rPr>
          <w:rFonts w:ascii="楷体" w:eastAsia="楷体" w:hAnsi="楷体" w:cs="Arial" w:hint="eastAsia"/>
          <w:color w:val="000000" w:themeColor="text1"/>
          <w:szCs w:val="21"/>
        </w:rPr>
        <w:t>四成产品上涨，</w:t>
      </w:r>
      <w:r w:rsidR="00004350" w:rsidRPr="00004350">
        <w:rPr>
          <w:rFonts w:ascii="楷体" w:eastAsia="楷体" w:hAnsi="楷体" w:cs="Arial" w:hint="eastAsia"/>
          <w:color w:val="000000" w:themeColor="text1"/>
          <w:szCs w:val="21"/>
        </w:rPr>
        <w:t>最高收益为</w:t>
      </w:r>
      <w:r w:rsidR="00004350" w:rsidRPr="00004350">
        <w:rPr>
          <w:rFonts w:ascii="楷体" w:eastAsia="楷体" w:hAnsi="楷体" w:hint="eastAsia"/>
          <w:szCs w:val="21"/>
        </w:rPr>
        <w:t>前海开源中证军工的4.75%，最低收益为-7.73%。</w:t>
      </w:r>
    </w:p>
    <w:p w:rsidR="00563C38" w:rsidRPr="00CC582F" w:rsidRDefault="00004350" w:rsidP="00CC582F">
      <w:pPr>
        <w:pStyle w:val="ab"/>
        <w:numPr>
          <w:ilvl w:val="5"/>
          <w:numId w:val="2"/>
        </w:numPr>
        <w:spacing w:after="163"/>
        <w:ind w:left="4140" w:hanging="369"/>
        <w:rPr>
          <w:rFonts w:ascii="楷体" w:eastAsia="楷体" w:hAnsi="楷体" w:cs="Arial"/>
          <w:color w:val="000000" w:themeColor="text1"/>
          <w:szCs w:val="21"/>
        </w:rPr>
      </w:pPr>
      <w:r w:rsidRPr="00584F25">
        <w:rPr>
          <w:rFonts w:ascii="楷体" w:eastAsia="楷体" w:hAnsi="楷体" w:cs="Arial" w:hint="eastAsia"/>
          <w:color w:val="000000" w:themeColor="text1"/>
          <w:szCs w:val="21"/>
        </w:rPr>
        <w:t>混合基金中，灵活</w:t>
      </w:r>
      <w:proofErr w:type="gramStart"/>
      <w:r w:rsidRPr="00584F25">
        <w:rPr>
          <w:rFonts w:ascii="楷体" w:eastAsia="楷体" w:hAnsi="楷体" w:cs="Arial" w:hint="eastAsia"/>
          <w:color w:val="000000" w:themeColor="text1"/>
          <w:szCs w:val="21"/>
        </w:rPr>
        <w:t>型平均</w:t>
      </w:r>
      <w:proofErr w:type="gramEnd"/>
      <w:r w:rsidRPr="00584F25">
        <w:rPr>
          <w:rFonts w:ascii="楷体" w:eastAsia="楷体" w:hAnsi="楷体" w:cs="Arial" w:hint="eastAsia"/>
          <w:color w:val="000000" w:themeColor="text1"/>
          <w:szCs w:val="21"/>
        </w:rPr>
        <w:t>涨幅为1.22%</w:t>
      </w:r>
      <w:r w:rsidR="009D5D37">
        <w:rPr>
          <w:rFonts w:ascii="楷体" w:eastAsia="楷体" w:hAnsi="楷体" w:cs="Arial" w:hint="eastAsia"/>
          <w:color w:val="000000" w:themeColor="text1"/>
          <w:szCs w:val="21"/>
        </w:rPr>
        <w:t>，近八成</w:t>
      </w:r>
      <w:r w:rsidRPr="00584F25">
        <w:rPr>
          <w:rFonts w:ascii="楷体" w:eastAsia="楷体" w:hAnsi="楷体" w:cs="Arial" w:hint="eastAsia"/>
          <w:color w:val="000000" w:themeColor="text1"/>
          <w:szCs w:val="21"/>
        </w:rPr>
        <w:t>产品上涨，最高收益为</w:t>
      </w:r>
      <w:r w:rsidRPr="00584F25">
        <w:rPr>
          <w:rFonts w:ascii="楷体" w:eastAsia="楷体" w:hAnsi="楷体" w:hint="eastAsia"/>
          <w:szCs w:val="21"/>
        </w:rPr>
        <w:t>长盛</w:t>
      </w:r>
      <w:proofErr w:type="gramStart"/>
      <w:r w:rsidRPr="00584F25">
        <w:rPr>
          <w:rFonts w:ascii="楷体" w:eastAsia="楷体" w:hAnsi="楷体" w:hint="eastAsia"/>
          <w:szCs w:val="21"/>
        </w:rPr>
        <w:t>航天海工</w:t>
      </w:r>
      <w:proofErr w:type="gramEnd"/>
      <w:r w:rsidRPr="00584F25">
        <w:rPr>
          <w:rFonts w:ascii="楷体" w:eastAsia="楷体" w:hAnsi="楷体" w:hint="eastAsia"/>
          <w:szCs w:val="21"/>
        </w:rPr>
        <w:t>装备的5.52%，最低收益为-4.55%。</w:t>
      </w:r>
      <w:proofErr w:type="gramStart"/>
      <w:r w:rsidRPr="00584F25">
        <w:rPr>
          <w:rFonts w:ascii="楷体" w:eastAsia="楷体" w:hAnsi="楷体" w:cs="Arial" w:hint="eastAsia"/>
          <w:color w:val="000000" w:themeColor="text1"/>
          <w:szCs w:val="21"/>
        </w:rPr>
        <w:t>偏股型平均</w:t>
      </w:r>
      <w:proofErr w:type="gramEnd"/>
      <w:r w:rsidRPr="00584F25">
        <w:rPr>
          <w:rFonts w:ascii="楷体" w:eastAsia="楷体" w:hAnsi="楷体" w:cs="Arial" w:hint="eastAsia"/>
          <w:color w:val="000000" w:themeColor="text1"/>
          <w:szCs w:val="21"/>
        </w:rPr>
        <w:t>涨幅为0.97%，</w:t>
      </w:r>
      <w:r w:rsidR="008725D2" w:rsidRPr="00584F25">
        <w:rPr>
          <w:rFonts w:ascii="楷体" w:eastAsia="楷体" w:hAnsi="楷体" w:cs="Arial" w:hint="eastAsia"/>
          <w:color w:val="000000" w:themeColor="text1"/>
          <w:szCs w:val="21"/>
        </w:rPr>
        <w:t>约</w:t>
      </w:r>
      <w:r w:rsidR="009D5D37">
        <w:rPr>
          <w:rFonts w:ascii="楷体" w:eastAsia="楷体" w:hAnsi="楷体" w:cs="Arial" w:hint="eastAsia"/>
          <w:color w:val="000000" w:themeColor="text1"/>
          <w:szCs w:val="21"/>
        </w:rPr>
        <w:t>占</w:t>
      </w:r>
      <w:r w:rsidR="008725D2" w:rsidRPr="00584F25">
        <w:rPr>
          <w:rFonts w:ascii="楷体" w:eastAsia="楷体" w:hAnsi="楷体" w:cs="Arial" w:hint="eastAsia"/>
          <w:color w:val="000000" w:themeColor="text1"/>
          <w:szCs w:val="21"/>
        </w:rPr>
        <w:t>83%的产品上涨，最高收益为</w:t>
      </w:r>
      <w:r w:rsidR="008725D2" w:rsidRPr="00584F25">
        <w:rPr>
          <w:rFonts w:ascii="楷体" w:eastAsia="楷体" w:hAnsi="楷体" w:hint="eastAsia"/>
          <w:szCs w:val="21"/>
        </w:rPr>
        <w:t>鹏</w:t>
      </w:r>
      <w:proofErr w:type="gramStart"/>
      <w:r w:rsidR="008725D2" w:rsidRPr="00584F25">
        <w:rPr>
          <w:rFonts w:ascii="楷体" w:eastAsia="楷体" w:hAnsi="楷体" w:hint="eastAsia"/>
          <w:szCs w:val="21"/>
        </w:rPr>
        <w:t>华行业</w:t>
      </w:r>
      <w:proofErr w:type="gramEnd"/>
      <w:r w:rsidR="008725D2" w:rsidRPr="00584F25">
        <w:rPr>
          <w:rFonts w:ascii="楷体" w:eastAsia="楷体" w:hAnsi="楷体" w:hint="eastAsia"/>
          <w:szCs w:val="21"/>
        </w:rPr>
        <w:t>成长的2.80%，最低收益为-2.81%。</w:t>
      </w:r>
      <w:proofErr w:type="gramStart"/>
      <w:r w:rsidR="008725D2" w:rsidRPr="00584F25">
        <w:rPr>
          <w:rFonts w:ascii="楷体" w:eastAsia="楷体" w:hAnsi="楷体" w:hint="eastAsia"/>
          <w:szCs w:val="21"/>
        </w:rPr>
        <w:t>偏债型平均</w:t>
      </w:r>
      <w:proofErr w:type="gramEnd"/>
      <w:r w:rsidR="008725D2" w:rsidRPr="00584F25">
        <w:rPr>
          <w:rFonts w:ascii="楷体" w:eastAsia="楷体" w:hAnsi="楷体" w:hint="eastAsia"/>
          <w:szCs w:val="21"/>
        </w:rPr>
        <w:t>涨幅为0.39%</w:t>
      </w:r>
      <w:r w:rsidR="009D5D37">
        <w:rPr>
          <w:rFonts w:ascii="楷体" w:eastAsia="楷体" w:hAnsi="楷体" w:hint="eastAsia"/>
          <w:szCs w:val="21"/>
        </w:rPr>
        <w:t>，有</w:t>
      </w:r>
      <w:r w:rsidR="008725D2" w:rsidRPr="00584F25">
        <w:rPr>
          <w:rFonts w:ascii="楷体" w:eastAsia="楷体" w:hAnsi="楷体" w:hint="eastAsia"/>
          <w:szCs w:val="21"/>
        </w:rPr>
        <w:t>65%</w:t>
      </w:r>
      <w:r w:rsidR="00573DCF" w:rsidRPr="00584F25">
        <w:rPr>
          <w:rFonts w:ascii="楷体" w:eastAsia="楷体" w:hAnsi="楷体" w:hint="eastAsia"/>
          <w:szCs w:val="21"/>
        </w:rPr>
        <w:t>的产品上涨，</w:t>
      </w:r>
      <w:r w:rsidR="00573DCF" w:rsidRPr="00584F25">
        <w:rPr>
          <w:rFonts w:ascii="楷体" w:eastAsia="楷体" w:hAnsi="楷体" w:cs="Arial" w:hint="eastAsia"/>
          <w:color w:val="000000" w:themeColor="text1"/>
          <w:szCs w:val="21"/>
        </w:rPr>
        <w:t>最高收益为</w:t>
      </w:r>
      <w:proofErr w:type="gramStart"/>
      <w:r w:rsidR="00573DCF" w:rsidRPr="00584F25">
        <w:rPr>
          <w:rFonts w:ascii="楷体" w:eastAsia="楷体" w:hAnsi="楷体" w:hint="eastAsia"/>
          <w:szCs w:val="21"/>
        </w:rPr>
        <w:t>中邮双动力</w:t>
      </w:r>
      <w:proofErr w:type="gramEnd"/>
      <w:r w:rsidR="00573DCF" w:rsidRPr="00584F25">
        <w:rPr>
          <w:rFonts w:ascii="楷体" w:eastAsia="楷体" w:hAnsi="楷体" w:hint="eastAsia"/>
          <w:szCs w:val="21"/>
        </w:rPr>
        <w:t>的3.80%，最低收益为</w:t>
      </w:r>
      <w:r w:rsidR="00584F25" w:rsidRPr="00584F25">
        <w:rPr>
          <w:rFonts w:ascii="楷体" w:eastAsia="楷体" w:hAnsi="楷体" w:hint="eastAsia"/>
          <w:szCs w:val="21"/>
        </w:rPr>
        <w:t>-1.61%。</w:t>
      </w:r>
    </w:p>
    <w:p w:rsidR="00CD7E5C" w:rsidRPr="00A106E6" w:rsidRDefault="00584F25" w:rsidP="00A106E6">
      <w:pPr>
        <w:pStyle w:val="ab"/>
        <w:numPr>
          <w:ilvl w:val="4"/>
          <w:numId w:val="1"/>
        </w:numPr>
        <w:spacing w:after="163"/>
        <w:rPr>
          <w:rFonts w:ascii="楷体" w:eastAsia="楷体" w:hAnsi="楷体" w:cs="Arial"/>
          <w:color w:val="000000" w:themeColor="text1"/>
          <w:szCs w:val="21"/>
        </w:rPr>
      </w:pPr>
      <w:r>
        <w:rPr>
          <w:rFonts w:ascii="楷体" w:eastAsia="楷体" w:hAnsi="楷体" w:cs="Arial" w:hint="eastAsia"/>
          <w:color w:val="000000" w:themeColor="text1"/>
          <w:szCs w:val="21"/>
        </w:rPr>
        <w:t>91只QDII平均周收益率为1.41%</w:t>
      </w:r>
      <w:r w:rsidR="00A106E6">
        <w:rPr>
          <w:rFonts w:ascii="楷体" w:eastAsia="楷体" w:hAnsi="楷体" w:cs="Arial" w:hint="eastAsia"/>
          <w:color w:val="000000" w:themeColor="text1"/>
          <w:szCs w:val="21"/>
        </w:rPr>
        <w:t>，80%</w:t>
      </w:r>
      <w:r w:rsidR="00A826A6">
        <w:rPr>
          <w:rFonts w:ascii="楷体" w:eastAsia="楷体" w:hAnsi="楷体" w:cs="Arial" w:hint="eastAsia"/>
          <w:color w:val="000000" w:themeColor="text1"/>
          <w:szCs w:val="21"/>
        </w:rPr>
        <w:t>的产品上涨。美股基金和部分行业基金涨幅</w:t>
      </w:r>
      <w:r w:rsidR="00A106E6">
        <w:rPr>
          <w:rFonts w:ascii="楷体" w:eastAsia="楷体" w:hAnsi="楷体" w:cs="Arial" w:hint="eastAsia"/>
          <w:color w:val="000000" w:themeColor="text1"/>
          <w:szCs w:val="21"/>
        </w:rPr>
        <w:t>靠前，新兴市场基金（尤其是投资香港市场的基金）下跌较大。QDII-商品全部上涨，黄金主题基金涨幅较大。最高收益者为</w:t>
      </w:r>
      <w:r w:rsidR="00A106E6" w:rsidRPr="00A106E6">
        <w:rPr>
          <w:rFonts w:ascii="楷体" w:eastAsia="楷体" w:hAnsi="楷体" w:cs="Arial" w:hint="eastAsia"/>
          <w:color w:val="000000" w:themeColor="text1"/>
          <w:szCs w:val="21"/>
        </w:rPr>
        <w:t>泰达宏利全球新格局</w:t>
      </w:r>
      <w:r w:rsidR="00A106E6">
        <w:rPr>
          <w:rFonts w:ascii="楷体" w:eastAsia="楷体" w:hAnsi="楷体" w:cs="Arial" w:hint="eastAsia"/>
          <w:color w:val="000000" w:themeColor="text1"/>
          <w:szCs w:val="21"/>
        </w:rPr>
        <w:t>的8.68%，最低收益为-2.28%。</w:t>
      </w:r>
    </w:p>
    <w:p w:rsidR="00C91460" w:rsidRPr="006A258B" w:rsidRDefault="00980F3B" w:rsidP="006A258B">
      <w:pPr>
        <w:widowControl/>
        <w:spacing w:after="120"/>
        <w:ind w:left="3430"/>
        <w:rPr>
          <w:rFonts w:ascii="楷体" w:eastAsia="楷体" w:hAnsi="楷体"/>
          <w:b/>
          <w:bCs/>
          <w:color w:val="0070C0"/>
          <w:kern w:val="0"/>
          <w:szCs w:val="21"/>
          <w:lang w:val="en-GB"/>
        </w:rPr>
      </w:pPr>
      <w:r w:rsidRPr="005B7CD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固定</w:t>
      </w:r>
      <w:r w:rsidRPr="003B6A6A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收</w:t>
      </w:r>
      <w:r w:rsidRPr="005B7CD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益类</w:t>
      </w:r>
      <w:r w:rsidR="00503057" w:rsidRPr="005B7CD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基金一周业绩：</w:t>
      </w:r>
      <w:proofErr w:type="gramStart"/>
      <w:r w:rsidR="0003071D" w:rsidRPr="00E859A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债基</w:t>
      </w:r>
      <w:r w:rsidR="00E859AB" w:rsidRPr="00E859A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与货基收益</w:t>
      </w:r>
      <w:proofErr w:type="gramEnd"/>
      <w:r w:rsidR="00E859AB" w:rsidRPr="00E859A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下降</w:t>
      </w:r>
    </w:p>
    <w:p w:rsidR="006F7932" w:rsidRPr="00EB3AFB" w:rsidRDefault="00CD4BC9" w:rsidP="00CA32CA">
      <w:pPr>
        <w:pStyle w:val="ab"/>
        <w:numPr>
          <w:ilvl w:val="4"/>
          <w:numId w:val="1"/>
        </w:numPr>
        <w:spacing w:after="163"/>
        <w:rPr>
          <w:rFonts w:ascii="楷体" w:eastAsia="楷体" w:hAnsi="楷体" w:cs="Arial"/>
          <w:color w:val="000000" w:themeColor="text1"/>
          <w:szCs w:val="21"/>
        </w:rPr>
      </w:pPr>
      <w:r>
        <w:rPr>
          <w:rFonts w:ascii="楷体" w:eastAsia="楷体" w:hAnsi="楷体" w:cs="Arial" w:hint="eastAsia"/>
          <w:color w:val="000000" w:themeColor="text1"/>
          <w:szCs w:val="21"/>
        </w:rPr>
        <w:t>上周四，</w:t>
      </w:r>
      <w:r w:rsidR="006F7932" w:rsidRPr="006F7932">
        <w:rPr>
          <w:rFonts w:ascii="楷体" w:eastAsia="楷体" w:hAnsi="楷体" w:cs="Arial" w:hint="eastAsia"/>
          <w:color w:val="000000" w:themeColor="text1"/>
          <w:szCs w:val="21"/>
        </w:rPr>
        <w:t>央行在公开市场进行500亿元7天期逆回购操作，</w:t>
      </w:r>
      <w:r w:rsidRPr="006F7932">
        <w:rPr>
          <w:rFonts w:ascii="楷体" w:eastAsia="楷体" w:hAnsi="楷体" w:cs="Arial" w:hint="eastAsia"/>
          <w:color w:val="000000" w:themeColor="text1"/>
          <w:szCs w:val="21"/>
        </w:rPr>
        <w:t>公开市场没有到期资金</w:t>
      </w:r>
      <w:r>
        <w:rPr>
          <w:rFonts w:ascii="楷体" w:eastAsia="楷体" w:hAnsi="楷体" w:cs="Arial" w:hint="eastAsia"/>
          <w:color w:val="000000" w:themeColor="text1"/>
          <w:szCs w:val="21"/>
        </w:rPr>
        <w:t>，</w:t>
      </w:r>
      <w:r w:rsidR="006F7932" w:rsidRPr="006F7932">
        <w:rPr>
          <w:rFonts w:ascii="楷体" w:eastAsia="楷体" w:hAnsi="楷体" w:cs="Arial" w:hint="eastAsia"/>
          <w:color w:val="000000" w:themeColor="text1"/>
          <w:szCs w:val="21"/>
        </w:rPr>
        <w:t>另有500亿元国库现金定存招标，全周实际实现资金净投放</w:t>
      </w:r>
      <w:r>
        <w:rPr>
          <w:rFonts w:ascii="楷体" w:eastAsia="楷体" w:hAnsi="楷体" w:cs="Arial" w:hint="eastAsia"/>
          <w:color w:val="000000" w:themeColor="text1"/>
          <w:szCs w:val="21"/>
        </w:rPr>
        <w:t>为</w:t>
      </w:r>
      <w:r w:rsidRPr="006F7932">
        <w:rPr>
          <w:rFonts w:ascii="楷体" w:eastAsia="楷体" w:hAnsi="楷体" w:cs="Arial" w:hint="eastAsia"/>
          <w:color w:val="000000" w:themeColor="text1"/>
          <w:szCs w:val="21"/>
        </w:rPr>
        <w:t>1000亿元</w:t>
      </w:r>
      <w:r w:rsidR="006F7932" w:rsidRPr="006F7932">
        <w:rPr>
          <w:rFonts w:ascii="楷体" w:eastAsia="楷体" w:hAnsi="楷体" w:cs="Arial" w:hint="eastAsia"/>
          <w:color w:val="000000" w:themeColor="text1"/>
          <w:szCs w:val="21"/>
        </w:rPr>
        <w:t>。</w:t>
      </w:r>
    </w:p>
    <w:p w:rsidR="006F7932" w:rsidRPr="00F241F9" w:rsidRDefault="00325DD6" w:rsidP="00BC7DDE">
      <w:pPr>
        <w:pStyle w:val="ab"/>
        <w:numPr>
          <w:ilvl w:val="4"/>
          <w:numId w:val="1"/>
        </w:numPr>
        <w:spacing w:after="163"/>
        <w:rPr>
          <w:rFonts w:ascii="楷体" w:eastAsia="楷体" w:hAnsi="楷体" w:cs="Arial"/>
          <w:color w:val="000000" w:themeColor="text1"/>
          <w:szCs w:val="21"/>
        </w:rPr>
      </w:pPr>
      <w:r w:rsidRPr="00F241F9">
        <w:rPr>
          <w:rFonts w:ascii="楷体" w:eastAsia="楷体" w:hAnsi="楷体" w:cs="Arial" w:hint="eastAsia"/>
          <w:color w:val="000000" w:themeColor="text1"/>
          <w:szCs w:val="21"/>
        </w:rPr>
        <w:t>上</w:t>
      </w:r>
      <w:r w:rsidR="006F7932" w:rsidRPr="00F241F9">
        <w:rPr>
          <w:rFonts w:ascii="楷体" w:eastAsia="楷体" w:hAnsi="楷体" w:cs="Arial" w:hint="eastAsia"/>
          <w:color w:val="000000" w:themeColor="text1"/>
          <w:szCs w:val="21"/>
        </w:rPr>
        <w:t>周，</w:t>
      </w:r>
      <w:proofErr w:type="gramStart"/>
      <w:r w:rsidR="006F7932" w:rsidRPr="00F241F9">
        <w:rPr>
          <w:rFonts w:ascii="楷体" w:eastAsia="楷体" w:hAnsi="楷体" w:cs="Arial" w:hint="eastAsia"/>
          <w:color w:val="000000" w:themeColor="text1"/>
          <w:szCs w:val="21"/>
        </w:rPr>
        <w:t>债基</w:t>
      </w:r>
      <w:r w:rsidR="009D5D37">
        <w:rPr>
          <w:rFonts w:ascii="楷体" w:eastAsia="楷体" w:hAnsi="楷体" w:cs="Arial" w:hint="eastAsia"/>
          <w:color w:val="000000" w:themeColor="text1"/>
          <w:szCs w:val="21"/>
        </w:rPr>
        <w:t>涨幅</w:t>
      </w:r>
      <w:proofErr w:type="gramEnd"/>
      <w:r w:rsidR="009D5D37">
        <w:rPr>
          <w:rFonts w:ascii="楷体" w:eastAsia="楷体" w:hAnsi="楷体" w:cs="Arial" w:hint="eastAsia"/>
          <w:color w:val="000000" w:themeColor="text1"/>
          <w:szCs w:val="21"/>
        </w:rPr>
        <w:t>继前周缩水后进一步收窄。可转</w:t>
      </w:r>
      <w:proofErr w:type="gramStart"/>
      <w:r w:rsidR="009D5D37">
        <w:rPr>
          <w:rFonts w:ascii="楷体" w:eastAsia="楷体" w:hAnsi="楷体" w:cs="Arial" w:hint="eastAsia"/>
          <w:color w:val="000000" w:themeColor="text1"/>
          <w:szCs w:val="21"/>
        </w:rPr>
        <w:t>债业绩</w:t>
      </w:r>
      <w:proofErr w:type="gramEnd"/>
      <w:r w:rsidR="009D5D37">
        <w:rPr>
          <w:rFonts w:ascii="楷体" w:eastAsia="楷体" w:hAnsi="楷体" w:cs="Arial" w:hint="eastAsia"/>
          <w:color w:val="000000" w:themeColor="text1"/>
          <w:szCs w:val="21"/>
        </w:rPr>
        <w:t>调整，平均收益</w:t>
      </w:r>
      <w:r w:rsidRPr="00F241F9">
        <w:rPr>
          <w:rFonts w:ascii="楷体" w:eastAsia="楷体" w:hAnsi="楷体" w:cs="Arial" w:hint="eastAsia"/>
          <w:color w:val="000000" w:themeColor="text1"/>
          <w:szCs w:val="21"/>
        </w:rPr>
        <w:t>为-1.02%，</w:t>
      </w:r>
      <w:r w:rsidR="00830647" w:rsidRPr="00F241F9">
        <w:rPr>
          <w:rFonts w:ascii="楷体" w:eastAsia="楷体" w:hAnsi="楷体" w:hint="eastAsia"/>
          <w:szCs w:val="21"/>
        </w:rPr>
        <w:t>中</w:t>
      </w:r>
      <w:proofErr w:type="gramStart"/>
      <w:r w:rsidR="00830647" w:rsidRPr="00F241F9">
        <w:rPr>
          <w:rFonts w:ascii="楷体" w:eastAsia="楷体" w:hAnsi="楷体" w:hint="eastAsia"/>
          <w:szCs w:val="21"/>
        </w:rPr>
        <w:t>银转债增强</w:t>
      </w:r>
      <w:proofErr w:type="gramEnd"/>
      <w:r w:rsidR="00830647" w:rsidRPr="00F241F9">
        <w:rPr>
          <w:rFonts w:ascii="楷体" w:eastAsia="楷体" w:hAnsi="楷体" w:hint="eastAsia"/>
          <w:szCs w:val="21"/>
        </w:rPr>
        <w:t>A（1.42%）和中</w:t>
      </w:r>
      <w:proofErr w:type="gramStart"/>
      <w:r w:rsidR="00830647" w:rsidRPr="00F241F9">
        <w:rPr>
          <w:rFonts w:ascii="楷体" w:eastAsia="楷体" w:hAnsi="楷体" w:hint="eastAsia"/>
          <w:szCs w:val="21"/>
        </w:rPr>
        <w:t>银转债增强</w:t>
      </w:r>
      <w:proofErr w:type="gramEnd"/>
      <w:r w:rsidR="00830647" w:rsidRPr="00F241F9">
        <w:rPr>
          <w:rFonts w:ascii="楷体" w:eastAsia="楷体" w:hAnsi="楷体" w:hint="eastAsia"/>
          <w:szCs w:val="21"/>
        </w:rPr>
        <w:t>B（1.39%）表现较好。</w:t>
      </w:r>
      <w:r w:rsidRPr="00F241F9">
        <w:rPr>
          <w:rFonts w:ascii="楷体" w:eastAsia="楷体" w:hAnsi="楷体" w:cs="Arial" w:hint="eastAsia"/>
          <w:color w:val="000000" w:themeColor="text1"/>
          <w:szCs w:val="21"/>
        </w:rPr>
        <w:t>二级债基（0.35%）</w:t>
      </w:r>
      <w:r w:rsidR="00F241F9" w:rsidRPr="00F241F9">
        <w:rPr>
          <w:rFonts w:ascii="楷体" w:eastAsia="楷体" w:hAnsi="楷体" w:cs="Arial" w:hint="eastAsia"/>
          <w:color w:val="000000" w:themeColor="text1"/>
          <w:szCs w:val="21"/>
        </w:rPr>
        <w:t>收益</w:t>
      </w:r>
      <w:r w:rsidRPr="00F241F9">
        <w:rPr>
          <w:rFonts w:ascii="楷体" w:eastAsia="楷体" w:hAnsi="楷体" w:cs="Arial" w:hint="eastAsia"/>
          <w:color w:val="000000" w:themeColor="text1"/>
          <w:szCs w:val="21"/>
        </w:rPr>
        <w:t>略</w:t>
      </w:r>
      <w:proofErr w:type="gramStart"/>
      <w:r w:rsidRPr="00F241F9">
        <w:rPr>
          <w:rFonts w:ascii="楷体" w:eastAsia="楷体" w:hAnsi="楷体" w:cs="Arial" w:hint="eastAsia"/>
          <w:color w:val="000000" w:themeColor="text1"/>
          <w:szCs w:val="21"/>
        </w:rPr>
        <w:t>优于纯债基金</w:t>
      </w:r>
      <w:proofErr w:type="gramEnd"/>
      <w:r w:rsidRPr="00F241F9">
        <w:rPr>
          <w:rFonts w:ascii="楷体" w:eastAsia="楷体" w:hAnsi="楷体" w:cs="Arial" w:hint="eastAsia"/>
          <w:color w:val="000000" w:themeColor="text1"/>
          <w:szCs w:val="21"/>
        </w:rPr>
        <w:t>（0.30%）</w:t>
      </w:r>
      <w:r w:rsidR="00830647" w:rsidRPr="00F241F9">
        <w:rPr>
          <w:rFonts w:ascii="楷体" w:eastAsia="楷体" w:hAnsi="楷体" w:cs="Arial" w:hint="eastAsia"/>
          <w:color w:val="000000" w:themeColor="text1"/>
          <w:szCs w:val="21"/>
        </w:rPr>
        <w:t>和</w:t>
      </w:r>
      <w:r w:rsidRPr="00F241F9">
        <w:rPr>
          <w:rFonts w:ascii="楷体" w:eastAsia="楷体" w:hAnsi="楷体" w:cs="Arial" w:hint="eastAsia"/>
          <w:color w:val="000000" w:themeColor="text1"/>
          <w:szCs w:val="21"/>
        </w:rPr>
        <w:t>一级债基（0.25%）</w:t>
      </w:r>
      <w:r w:rsidR="00830647" w:rsidRPr="00F241F9">
        <w:rPr>
          <w:rFonts w:ascii="楷体" w:eastAsia="楷体" w:hAnsi="楷体" w:cs="Arial" w:hint="eastAsia"/>
          <w:color w:val="000000" w:themeColor="text1"/>
          <w:szCs w:val="21"/>
        </w:rPr>
        <w:t>，其中</w:t>
      </w:r>
      <w:r w:rsidR="00830647" w:rsidRPr="00F241F9">
        <w:rPr>
          <w:rFonts w:ascii="楷体" w:eastAsia="楷体" w:hAnsi="楷体" w:hint="eastAsia"/>
          <w:szCs w:val="21"/>
        </w:rPr>
        <w:t>华富灵活配置（4.86%）业绩最高</w:t>
      </w:r>
      <w:r w:rsidR="00830647" w:rsidRPr="00F241F9">
        <w:rPr>
          <w:rFonts w:ascii="楷体" w:eastAsia="楷体" w:hAnsi="楷体" w:cs="Arial" w:hint="eastAsia"/>
          <w:color w:val="000000" w:themeColor="text1"/>
          <w:szCs w:val="21"/>
        </w:rPr>
        <w:t>。</w:t>
      </w:r>
      <w:proofErr w:type="gramStart"/>
      <w:r w:rsidRPr="00F241F9">
        <w:rPr>
          <w:rFonts w:ascii="楷体" w:eastAsia="楷体" w:hAnsi="楷体" w:cs="Arial" w:hint="eastAsia"/>
          <w:color w:val="000000" w:themeColor="text1"/>
          <w:szCs w:val="21"/>
        </w:rPr>
        <w:t>理财债基和指数债基</w:t>
      </w:r>
      <w:r w:rsidR="00830647" w:rsidRPr="00F241F9">
        <w:rPr>
          <w:rFonts w:ascii="楷体" w:eastAsia="楷体" w:hAnsi="楷体" w:cs="Arial" w:hint="eastAsia"/>
          <w:color w:val="000000" w:themeColor="text1"/>
          <w:szCs w:val="21"/>
        </w:rPr>
        <w:t>涨幅</w:t>
      </w:r>
      <w:proofErr w:type="gramEnd"/>
      <w:r w:rsidR="00830647" w:rsidRPr="00F241F9">
        <w:rPr>
          <w:rFonts w:ascii="楷体" w:eastAsia="楷体" w:hAnsi="楷体" w:cs="Arial" w:hint="eastAsia"/>
          <w:color w:val="000000" w:themeColor="text1"/>
          <w:szCs w:val="21"/>
        </w:rPr>
        <w:t>分别为0.10%和</w:t>
      </w:r>
      <w:r w:rsidR="00BC7DDE" w:rsidRPr="00F241F9">
        <w:rPr>
          <w:rFonts w:ascii="楷体" w:eastAsia="楷体" w:hAnsi="楷体" w:cs="Arial" w:hint="eastAsia"/>
          <w:color w:val="000000" w:themeColor="text1"/>
          <w:szCs w:val="21"/>
        </w:rPr>
        <w:t>0.09%</w:t>
      </w:r>
      <w:r w:rsidR="00830647" w:rsidRPr="00F241F9">
        <w:rPr>
          <w:rFonts w:ascii="楷体" w:eastAsia="楷体" w:hAnsi="楷体" w:cs="Arial" w:hint="eastAsia"/>
          <w:color w:val="000000" w:themeColor="text1"/>
          <w:szCs w:val="21"/>
        </w:rPr>
        <w:t>。</w:t>
      </w:r>
    </w:p>
    <w:p w:rsidR="0020448C" w:rsidRPr="00EA796D" w:rsidRDefault="00B80490" w:rsidP="003E2434">
      <w:pPr>
        <w:pStyle w:val="ab"/>
        <w:numPr>
          <w:ilvl w:val="4"/>
          <w:numId w:val="1"/>
        </w:numPr>
        <w:spacing w:after="163"/>
        <w:rPr>
          <w:rFonts w:ascii="楷体" w:eastAsia="楷体" w:hAnsi="楷体" w:cs="Arial"/>
          <w:color w:val="000000" w:themeColor="text1"/>
          <w:szCs w:val="21"/>
        </w:rPr>
      </w:pPr>
      <w:r w:rsidRPr="003E2434">
        <w:rPr>
          <w:rFonts w:ascii="楷体" w:eastAsia="楷体" w:hAnsi="楷体" w:cs="Arial" w:hint="eastAsia"/>
          <w:color w:val="000000" w:themeColor="text1"/>
          <w:szCs w:val="21"/>
        </w:rPr>
        <w:t>22</w:t>
      </w:r>
      <w:r w:rsidRPr="00EA796D">
        <w:rPr>
          <w:rFonts w:ascii="楷体" w:eastAsia="楷体" w:hAnsi="楷体" w:cs="Arial" w:hint="eastAsia"/>
          <w:color w:val="000000" w:themeColor="text1"/>
          <w:szCs w:val="21"/>
        </w:rPr>
        <w:t>6只货币基金平均</w:t>
      </w:r>
      <w:proofErr w:type="gramStart"/>
      <w:r w:rsidRPr="00EA796D">
        <w:rPr>
          <w:rFonts w:ascii="楷体" w:eastAsia="楷体" w:hAnsi="楷体" w:cs="Arial" w:hint="eastAsia"/>
          <w:color w:val="000000" w:themeColor="text1"/>
          <w:szCs w:val="21"/>
        </w:rPr>
        <w:t>七日年化收益率</w:t>
      </w:r>
      <w:proofErr w:type="gramEnd"/>
      <w:r w:rsidR="00BC7DDE" w:rsidRPr="00EA796D">
        <w:rPr>
          <w:rFonts w:ascii="楷体" w:eastAsia="楷体" w:hAnsi="楷体" w:cs="Arial" w:hint="eastAsia"/>
          <w:color w:val="000000" w:themeColor="text1"/>
          <w:szCs w:val="21"/>
        </w:rPr>
        <w:t>由</w:t>
      </w:r>
      <w:r w:rsidR="00602D6B">
        <w:rPr>
          <w:rFonts w:ascii="楷体" w:eastAsia="楷体" w:hAnsi="楷体" w:cs="Arial" w:hint="eastAsia"/>
          <w:color w:val="000000" w:themeColor="text1"/>
          <w:szCs w:val="21"/>
        </w:rPr>
        <w:t>前周的</w:t>
      </w:r>
      <w:r w:rsidR="00BC7DDE" w:rsidRPr="00EA796D">
        <w:rPr>
          <w:rFonts w:ascii="楷体" w:eastAsia="楷体" w:hAnsi="楷体" w:cs="Arial" w:hint="eastAsia"/>
          <w:color w:val="000000" w:themeColor="text1"/>
          <w:szCs w:val="21"/>
        </w:rPr>
        <w:t>4.70%降至4.44%</w:t>
      </w:r>
      <w:r w:rsidR="003E2434" w:rsidRPr="00EA796D">
        <w:rPr>
          <w:rFonts w:ascii="楷体" w:eastAsia="楷体" w:hAnsi="楷体" w:hint="eastAsia"/>
          <w:color w:val="000000" w:themeColor="text1"/>
          <w:szCs w:val="21"/>
        </w:rPr>
        <w:t>。</w:t>
      </w:r>
      <w:r w:rsidR="00AB68B1">
        <w:rPr>
          <w:rFonts w:ascii="楷体" w:eastAsia="楷体" w:hAnsi="楷体" w:hint="eastAsia"/>
          <w:color w:val="000000" w:themeColor="text1"/>
          <w:szCs w:val="21"/>
        </w:rPr>
        <w:t>约</w:t>
      </w:r>
      <w:r w:rsidR="00602D6B">
        <w:rPr>
          <w:rFonts w:ascii="楷体" w:eastAsia="楷体" w:hAnsi="楷体" w:hint="eastAsia"/>
          <w:color w:val="000000" w:themeColor="text1"/>
          <w:szCs w:val="21"/>
        </w:rPr>
        <w:t>有15</w:t>
      </w:r>
      <w:r w:rsidR="004702C4" w:rsidRPr="00EA796D">
        <w:rPr>
          <w:rFonts w:ascii="楷体" w:eastAsia="楷体" w:hAnsi="楷体" w:hint="eastAsia"/>
          <w:color w:val="000000" w:themeColor="text1"/>
          <w:szCs w:val="21"/>
        </w:rPr>
        <w:t>%的</w:t>
      </w:r>
      <w:proofErr w:type="gramStart"/>
      <w:r w:rsidR="004702C4" w:rsidRPr="00EA796D">
        <w:rPr>
          <w:rFonts w:ascii="楷体" w:eastAsia="楷体" w:hAnsi="楷体" w:hint="eastAsia"/>
          <w:color w:val="000000" w:themeColor="text1"/>
          <w:szCs w:val="21"/>
        </w:rPr>
        <w:t>产品涨幅</w:t>
      </w:r>
      <w:proofErr w:type="gramEnd"/>
      <w:r w:rsidR="004702C4" w:rsidRPr="00EA796D">
        <w:rPr>
          <w:rFonts w:ascii="楷体" w:eastAsia="楷体" w:hAnsi="楷体" w:hint="eastAsia"/>
          <w:color w:val="000000" w:themeColor="text1"/>
          <w:szCs w:val="21"/>
        </w:rPr>
        <w:t>大于5%,</w:t>
      </w:r>
      <w:r w:rsidR="00602D6B">
        <w:rPr>
          <w:rFonts w:ascii="楷体" w:eastAsia="楷体" w:hAnsi="楷体" w:hint="eastAsia"/>
          <w:color w:val="000000" w:themeColor="text1"/>
          <w:szCs w:val="21"/>
        </w:rPr>
        <w:t>有六成</w:t>
      </w:r>
      <w:r w:rsidR="004702C4" w:rsidRPr="00EA796D">
        <w:rPr>
          <w:rFonts w:ascii="楷体" w:eastAsia="楷体" w:hAnsi="楷体" w:hint="eastAsia"/>
          <w:color w:val="000000" w:themeColor="text1"/>
          <w:szCs w:val="21"/>
        </w:rPr>
        <w:t>产品在</w:t>
      </w:r>
      <w:r w:rsidR="001110CE" w:rsidRPr="00EA796D">
        <w:rPr>
          <w:rFonts w:ascii="楷体" w:eastAsia="楷体" w:hAnsi="楷体" w:hint="eastAsia"/>
          <w:color w:val="000000" w:themeColor="text1"/>
          <w:szCs w:val="21"/>
        </w:rPr>
        <w:t>4</w:t>
      </w:r>
      <w:r w:rsidR="004702C4" w:rsidRPr="00EA796D">
        <w:rPr>
          <w:rFonts w:ascii="楷体" w:eastAsia="楷体" w:hAnsi="楷体" w:hint="eastAsia"/>
          <w:color w:val="000000" w:themeColor="text1"/>
          <w:szCs w:val="21"/>
        </w:rPr>
        <w:t>%~</w:t>
      </w:r>
      <w:r w:rsidR="001110CE" w:rsidRPr="00EA796D">
        <w:rPr>
          <w:rFonts w:ascii="楷体" w:eastAsia="楷体" w:hAnsi="楷体" w:hint="eastAsia"/>
          <w:color w:val="000000" w:themeColor="text1"/>
          <w:szCs w:val="21"/>
        </w:rPr>
        <w:t>5</w:t>
      </w:r>
      <w:r w:rsidR="004702C4" w:rsidRPr="00EA796D">
        <w:rPr>
          <w:rFonts w:ascii="楷体" w:eastAsia="楷体" w:hAnsi="楷体" w:hint="eastAsia"/>
          <w:color w:val="000000" w:themeColor="text1"/>
          <w:szCs w:val="21"/>
        </w:rPr>
        <w:t>%之间</w:t>
      </w:r>
      <w:r w:rsidR="001110CE" w:rsidRPr="00EA796D">
        <w:rPr>
          <w:rFonts w:ascii="楷体" w:eastAsia="楷体" w:hAnsi="楷体" w:hint="eastAsia"/>
          <w:color w:val="000000" w:themeColor="text1"/>
          <w:szCs w:val="21"/>
        </w:rPr>
        <w:t>，</w:t>
      </w:r>
      <w:r w:rsidR="00602D6B">
        <w:rPr>
          <w:rFonts w:ascii="楷体" w:eastAsia="楷体" w:hAnsi="楷体" w:hint="eastAsia"/>
          <w:color w:val="000000" w:themeColor="text1"/>
          <w:szCs w:val="21"/>
        </w:rPr>
        <w:t>占比约</w:t>
      </w:r>
      <w:r w:rsidR="00AA26B8" w:rsidRPr="00EA796D">
        <w:rPr>
          <w:rFonts w:ascii="楷体" w:eastAsia="楷体" w:hAnsi="楷体" w:hint="eastAsia"/>
          <w:color w:val="000000" w:themeColor="text1"/>
          <w:szCs w:val="21"/>
        </w:rPr>
        <w:t>21%的产品在3%~4%</w:t>
      </w:r>
      <w:r w:rsidR="00AA26B8" w:rsidRPr="00EA796D">
        <w:rPr>
          <w:rFonts w:ascii="楷体" w:eastAsia="楷体" w:hAnsi="楷体" w:hint="eastAsia"/>
          <w:color w:val="000000" w:themeColor="text1"/>
          <w:szCs w:val="21"/>
        </w:rPr>
        <w:lastRenderedPageBreak/>
        <w:t>之间。</w:t>
      </w:r>
      <w:r w:rsidR="004A10B9" w:rsidRPr="00EA796D">
        <w:rPr>
          <w:rFonts w:ascii="楷体" w:eastAsia="楷体" w:hAnsi="楷体" w:hint="eastAsia"/>
          <w:szCs w:val="21"/>
        </w:rPr>
        <w:t>华夏现金增利E和华夏现金增利A</w:t>
      </w:r>
      <w:proofErr w:type="gramStart"/>
      <w:r w:rsidR="00AB68B1" w:rsidRPr="00EA796D">
        <w:rPr>
          <w:rFonts w:ascii="楷体" w:eastAsia="楷体" w:hAnsi="楷体" w:cs="Arial" w:hint="eastAsia"/>
          <w:color w:val="000000" w:themeColor="text1"/>
          <w:szCs w:val="21"/>
        </w:rPr>
        <w:t>七日年化收益率</w:t>
      </w:r>
      <w:proofErr w:type="gramEnd"/>
      <w:r w:rsidR="00EA796D" w:rsidRPr="00EA796D">
        <w:rPr>
          <w:rFonts w:ascii="楷体" w:eastAsia="楷体" w:hAnsi="楷体" w:hint="eastAsia"/>
          <w:szCs w:val="21"/>
        </w:rPr>
        <w:t>同为8.63%，排名第一，信</w:t>
      </w:r>
      <w:proofErr w:type="gramStart"/>
      <w:r w:rsidR="00EA796D" w:rsidRPr="00EA796D">
        <w:rPr>
          <w:rFonts w:ascii="楷体" w:eastAsia="楷体" w:hAnsi="楷体" w:hint="eastAsia"/>
          <w:szCs w:val="21"/>
        </w:rPr>
        <w:t>诚货币</w:t>
      </w:r>
      <w:proofErr w:type="gramEnd"/>
      <w:r w:rsidR="00EA796D" w:rsidRPr="00EA796D">
        <w:rPr>
          <w:rFonts w:ascii="楷体" w:eastAsia="楷体" w:hAnsi="楷体" w:hint="eastAsia"/>
          <w:szCs w:val="21"/>
        </w:rPr>
        <w:t>B为7.44%，排名第二。</w:t>
      </w:r>
    </w:p>
    <w:p w:rsidR="00E272FB" w:rsidRPr="001336AF" w:rsidRDefault="00EB505F" w:rsidP="001336AF">
      <w:pPr>
        <w:widowControl/>
        <w:spacing w:after="120"/>
        <w:ind w:left="3430"/>
        <w:rPr>
          <w:rFonts w:ascii="楷体" w:eastAsia="楷体" w:hAnsi="楷体"/>
          <w:b/>
          <w:bCs/>
          <w:color w:val="0070C0"/>
          <w:kern w:val="0"/>
          <w:szCs w:val="21"/>
          <w:lang w:val="en-GB"/>
        </w:rPr>
      </w:pPr>
      <w:r w:rsidRPr="00EB505F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分级基金子份额一周业绩：</w:t>
      </w:r>
      <w:proofErr w:type="gramStart"/>
      <w:r w:rsidR="006019DA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股基债基</w:t>
      </w:r>
      <w:r w:rsidR="006019DA" w:rsidRPr="006019DA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积极份额均业绩</w:t>
      </w:r>
      <w:proofErr w:type="gramEnd"/>
      <w:r w:rsidR="006019DA" w:rsidRPr="006019DA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差距较大</w:t>
      </w:r>
    </w:p>
    <w:p w:rsidR="00F84DA0" w:rsidRPr="001336AF" w:rsidRDefault="000C1575" w:rsidP="003C3F02">
      <w:pPr>
        <w:pStyle w:val="ab"/>
        <w:numPr>
          <w:ilvl w:val="4"/>
          <w:numId w:val="1"/>
        </w:numPr>
        <w:spacing w:after="163"/>
        <w:rPr>
          <w:rFonts w:ascii="楷体" w:eastAsia="楷体" w:hAnsi="楷体" w:cs="Arial"/>
          <w:color w:val="000000" w:themeColor="text1"/>
          <w:szCs w:val="21"/>
        </w:rPr>
      </w:pPr>
      <w:r w:rsidRPr="001336AF">
        <w:rPr>
          <w:rFonts w:ascii="楷体" w:eastAsia="楷体" w:hAnsi="楷体" w:cs="Arial" w:hint="eastAsia"/>
          <w:color w:val="000000" w:themeColor="text1"/>
          <w:szCs w:val="21"/>
        </w:rPr>
        <w:t>上周</w:t>
      </w:r>
      <w:r w:rsidR="00614258" w:rsidRPr="001336AF">
        <w:rPr>
          <w:rFonts w:ascii="楷体" w:eastAsia="楷体" w:hAnsi="楷体" w:cs="Arial" w:hint="eastAsia"/>
          <w:color w:val="000000" w:themeColor="text1"/>
          <w:szCs w:val="21"/>
        </w:rPr>
        <w:t>，</w:t>
      </w:r>
      <w:proofErr w:type="gramStart"/>
      <w:r w:rsidR="00614258" w:rsidRPr="001336AF">
        <w:rPr>
          <w:rFonts w:ascii="楷体" w:eastAsia="楷体" w:hAnsi="楷体" w:cs="Arial" w:hint="eastAsia"/>
          <w:color w:val="000000" w:themeColor="text1"/>
          <w:szCs w:val="21"/>
        </w:rPr>
        <w:t>52只股基分级</w:t>
      </w:r>
      <w:proofErr w:type="gramEnd"/>
      <w:r w:rsidR="00614258" w:rsidRPr="001336AF">
        <w:rPr>
          <w:rFonts w:ascii="楷体" w:eastAsia="楷体" w:hAnsi="楷体" w:cs="Arial" w:hint="eastAsia"/>
          <w:color w:val="000000" w:themeColor="text1"/>
          <w:szCs w:val="21"/>
        </w:rPr>
        <w:t>稳健份额有1只下跌，平均涨幅</w:t>
      </w:r>
      <w:r w:rsidR="009F65B0" w:rsidRPr="001336AF">
        <w:rPr>
          <w:rFonts w:ascii="楷体" w:eastAsia="楷体" w:hAnsi="楷体" w:cs="Arial" w:hint="eastAsia"/>
          <w:color w:val="000000" w:themeColor="text1"/>
          <w:szCs w:val="21"/>
        </w:rPr>
        <w:t>为0.11%，</w:t>
      </w:r>
      <w:r w:rsidR="009F65B0" w:rsidRPr="001336AF">
        <w:rPr>
          <w:rFonts w:ascii="楷体" w:eastAsia="楷体" w:hAnsi="楷体" w:hint="eastAsia"/>
          <w:szCs w:val="21"/>
        </w:rPr>
        <w:t>兴全合润分级A涨0.88%，其余</w:t>
      </w:r>
      <w:proofErr w:type="gramStart"/>
      <w:r w:rsidR="009F65B0" w:rsidRPr="001336AF">
        <w:rPr>
          <w:rFonts w:ascii="楷体" w:eastAsia="楷体" w:hAnsi="楷体" w:hint="eastAsia"/>
          <w:szCs w:val="21"/>
        </w:rPr>
        <w:t>产品涨幅</w:t>
      </w:r>
      <w:proofErr w:type="gramEnd"/>
      <w:r w:rsidR="009F65B0" w:rsidRPr="001336AF">
        <w:rPr>
          <w:rFonts w:ascii="楷体" w:eastAsia="楷体" w:hAnsi="楷体" w:hint="eastAsia"/>
          <w:szCs w:val="21"/>
        </w:rPr>
        <w:t>均小于等于0.2</w:t>
      </w:r>
      <w:r w:rsidR="005D35BA" w:rsidRPr="001336AF">
        <w:rPr>
          <w:rFonts w:ascii="楷体" w:eastAsia="楷体" w:hAnsi="楷体" w:hint="eastAsia"/>
          <w:szCs w:val="21"/>
        </w:rPr>
        <w:t>0</w:t>
      </w:r>
      <w:r w:rsidR="009F65B0" w:rsidRPr="001336AF">
        <w:rPr>
          <w:rFonts w:ascii="楷体" w:eastAsia="楷体" w:hAnsi="楷体" w:hint="eastAsia"/>
          <w:szCs w:val="21"/>
        </w:rPr>
        <w:t>%。</w:t>
      </w:r>
      <w:proofErr w:type="gramStart"/>
      <w:r w:rsidR="005D35BA" w:rsidRPr="001336AF">
        <w:rPr>
          <w:rFonts w:ascii="楷体" w:eastAsia="楷体" w:hAnsi="楷体" w:cs="Arial" w:hint="eastAsia"/>
          <w:color w:val="000000" w:themeColor="text1"/>
          <w:szCs w:val="21"/>
        </w:rPr>
        <w:t>股基分级</w:t>
      </w:r>
      <w:proofErr w:type="gramEnd"/>
      <w:r w:rsidR="005D35BA" w:rsidRPr="001336AF">
        <w:rPr>
          <w:rFonts w:ascii="楷体" w:eastAsia="楷体" w:hAnsi="楷体" w:cs="Arial" w:hint="eastAsia"/>
          <w:color w:val="000000" w:themeColor="text1"/>
          <w:szCs w:val="21"/>
        </w:rPr>
        <w:t>积极份额平均涨幅为0.82%，</w:t>
      </w:r>
      <w:r w:rsidR="00AA2375">
        <w:rPr>
          <w:rFonts w:ascii="楷体" w:eastAsia="楷体" w:hAnsi="楷体" w:cs="Arial" w:hint="eastAsia"/>
          <w:color w:val="000000" w:themeColor="text1"/>
          <w:szCs w:val="21"/>
        </w:rPr>
        <w:t>约</w:t>
      </w:r>
      <w:r w:rsidR="005D35BA" w:rsidRPr="001336AF">
        <w:rPr>
          <w:rFonts w:ascii="楷体" w:eastAsia="楷体" w:hAnsi="楷体" w:cs="Arial" w:hint="eastAsia"/>
          <w:color w:val="000000" w:themeColor="text1"/>
          <w:szCs w:val="21"/>
        </w:rPr>
        <w:t>63%</w:t>
      </w:r>
      <w:r w:rsidR="00AA2375">
        <w:rPr>
          <w:rFonts w:ascii="楷体" w:eastAsia="楷体" w:hAnsi="楷体" w:cs="Arial" w:hint="eastAsia"/>
          <w:color w:val="000000" w:themeColor="text1"/>
          <w:szCs w:val="21"/>
        </w:rPr>
        <w:t>的产品上涨，但</w:t>
      </w:r>
      <w:r w:rsidR="005D35BA" w:rsidRPr="001336AF">
        <w:rPr>
          <w:rFonts w:ascii="楷体" w:eastAsia="楷体" w:hAnsi="楷体" w:cs="Arial" w:hint="eastAsia"/>
          <w:color w:val="000000" w:themeColor="text1"/>
          <w:szCs w:val="21"/>
        </w:rPr>
        <w:t>产品业绩差距较大</w:t>
      </w:r>
      <w:r w:rsidR="00AA2375">
        <w:rPr>
          <w:rFonts w:ascii="楷体" w:eastAsia="楷体" w:hAnsi="楷体" w:cs="Arial" w:hint="eastAsia"/>
          <w:color w:val="000000" w:themeColor="text1"/>
          <w:szCs w:val="21"/>
        </w:rPr>
        <w:t>，</w:t>
      </w:r>
      <w:r w:rsidR="00310D7C" w:rsidRPr="001336AF">
        <w:rPr>
          <w:rFonts w:ascii="楷体" w:eastAsia="楷体" w:hAnsi="楷体" w:hint="eastAsia"/>
          <w:szCs w:val="21"/>
        </w:rPr>
        <w:t>富国中证军工B收益第一，为9.02%，万家中</w:t>
      </w:r>
      <w:proofErr w:type="gramStart"/>
      <w:r w:rsidR="00310D7C" w:rsidRPr="001336AF">
        <w:rPr>
          <w:rFonts w:ascii="楷体" w:eastAsia="楷体" w:hAnsi="楷体" w:hint="eastAsia"/>
          <w:szCs w:val="21"/>
        </w:rPr>
        <w:t>证创业</w:t>
      </w:r>
      <w:proofErr w:type="gramEnd"/>
      <w:r w:rsidR="00310D7C" w:rsidRPr="001336AF">
        <w:rPr>
          <w:rFonts w:ascii="楷体" w:eastAsia="楷体" w:hAnsi="楷体" w:hint="eastAsia"/>
          <w:szCs w:val="21"/>
        </w:rPr>
        <w:t>成长B收益第二，为7.11%，最低收益为-15.16%。</w:t>
      </w:r>
    </w:p>
    <w:p w:rsidR="00F84DA0" w:rsidRPr="003301CB" w:rsidRDefault="003301CB" w:rsidP="003C3F02">
      <w:pPr>
        <w:pStyle w:val="ab"/>
        <w:numPr>
          <w:ilvl w:val="4"/>
          <w:numId w:val="1"/>
        </w:numPr>
        <w:spacing w:after="163"/>
        <w:rPr>
          <w:rFonts w:ascii="楷体" w:eastAsia="楷体" w:hAnsi="楷体" w:cs="Arial"/>
          <w:color w:val="000000" w:themeColor="text1"/>
          <w:szCs w:val="21"/>
        </w:rPr>
      </w:pPr>
      <w:proofErr w:type="gramStart"/>
      <w:r w:rsidRPr="003301CB">
        <w:rPr>
          <w:rFonts w:ascii="楷体" w:eastAsia="楷体" w:hAnsi="楷体" w:cs="Arial" w:hint="eastAsia"/>
          <w:color w:val="000000" w:themeColor="text1"/>
          <w:szCs w:val="21"/>
        </w:rPr>
        <w:t>债基分级</w:t>
      </w:r>
      <w:proofErr w:type="gramEnd"/>
      <w:r w:rsidRPr="003301CB">
        <w:rPr>
          <w:rFonts w:ascii="楷体" w:eastAsia="楷体" w:hAnsi="楷体" w:cs="Arial" w:hint="eastAsia"/>
          <w:color w:val="000000" w:themeColor="text1"/>
          <w:szCs w:val="21"/>
        </w:rPr>
        <w:t>稳健份额最低收益持平，最高收益为</w:t>
      </w:r>
      <w:r w:rsidRPr="003301CB">
        <w:rPr>
          <w:rFonts w:ascii="楷体" w:eastAsia="楷体" w:hAnsi="楷体" w:hint="eastAsia"/>
          <w:color w:val="000000" w:themeColor="text1"/>
          <w:szCs w:val="21"/>
        </w:rPr>
        <w:t>华</w:t>
      </w:r>
      <w:proofErr w:type="gramStart"/>
      <w:r w:rsidRPr="003301CB">
        <w:rPr>
          <w:rFonts w:ascii="楷体" w:eastAsia="楷体" w:hAnsi="楷体" w:hint="eastAsia"/>
          <w:color w:val="000000" w:themeColor="text1"/>
          <w:szCs w:val="21"/>
        </w:rPr>
        <w:t>富恒财</w:t>
      </w:r>
      <w:proofErr w:type="gramEnd"/>
      <w:r w:rsidRPr="003301CB">
        <w:rPr>
          <w:rFonts w:ascii="楷体" w:eastAsia="楷体" w:hAnsi="楷体" w:hint="eastAsia"/>
          <w:color w:val="000000" w:themeColor="text1"/>
          <w:szCs w:val="21"/>
        </w:rPr>
        <w:t>分级A的0.20%</w:t>
      </w:r>
      <w:r w:rsidR="00AA2375">
        <w:rPr>
          <w:rFonts w:ascii="楷体" w:eastAsia="楷体" w:hAnsi="楷体" w:hint="eastAsia"/>
          <w:color w:val="000000" w:themeColor="text1"/>
          <w:szCs w:val="21"/>
        </w:rPr>
        <w:t>，</w:t>
      </w:r>
      <w:r w:rsidRPr="003301CB">
        <w:rPr>
          <w:rFonts w:ascii="楷体" w:eastAsia="楷体" w:hAnsi="楷体" w:cs="Arial" w:hint="eastAsia"/>
          <w:color w:val="000000" w:themeColor="text1"/>
          <w:szCs w:val="21"/>
        </w:rPr>
        <w:t>平均涨幅为0.09%。</w:t>
      </w:r>
      <w:proofErr w:type="gramStart"/>
      <w:r w:rsidR="00AA2375" w:rsidRPr="003301CB">
        <w:rPr>
          <w:rFonts w:ascii="楷体" w:eastAsia="楷体" w:hAnsi="楷体" w:cs="Arial" w:hint="eastAsia"/>
          <w:color w:val="000000" w:themeColor="text1"/>
          <w:szCs w:val="21"/>
        </w:rPr>
        <w:t>债基</w:t>
      </w:r>
      <w:r w:rsidRPr="003301CB">
        <w:rPr>
          <w:rFonts w:ascii="楷体" w:eastAsia="楷体" w:hAnsi="楷体" w:cs="Arial" w:hint="eastAsia"/>
          <w:color w:val="000000" w:themeColor="text1"/>
          <w:szCs w:val="21"/>
        </w:rPr>
        <w:t>积极</w:t>
      </w:r>
      <w:proofErr w:type="gramEnd"/>
      <w:r w:rsidRPr="003301CB">
        <w:rPr>
          <w:rFonts w:ascii="楷体" w:eastAsia="楷体" w:hAnsi="楷体" w:cs="Arial" w:hint="eastAsia"/>
          <w:color w:val="000000" w:themeColor="text1"/>
          <w:szCs w:val="21"/>
        </w:rPr>
        <w:t>份额平均涨幅为0.20%，约76%的产品上涨，产品收益</w:t>
      </w:r>
      <w:r w:rsidR="00AA2375">
        <w:rPr>
          <w:rFonts w:ascii="楷体" w:eastAsia="楷体" w:hAnsi="楷体" w:cs="Arial" w:hint="eastAsia"/>
          <w:color w:val="000000" w:themeColor="text1"/>
          <w:szCs w:val="21"/>
        </w:rPr>
        <w:t>两极</w:t>
      </w:r>
      <w:r w:rsidRPr="003301CB">
        <w:rPr>
          <w:rFonts w:ascii="楷体" w:eastAsia="楷体" w:hAnsi="楷体" w:cs="Arial" w:hint="eastAsia"/>
          <w:color w:val="000000" w:themeColor="text1"/>
          <w:szCs w:val="21"/>
        </w:rPr>
        <w:t>分化，最高收益为</w:t>
      </w:r>
      <w:r w:rsidRPr="003301CB">
        <w:rPr>
          <w:rFonts w:ascii="楷体" w:eastAsia="楷体" w:hAnsi="楷体" w:hint="eastAsia"/>
          <w:color w:val="000000" w:themeColor="text1"/>
          <w:szCs w:val="21"/>
        </w:rPr>
        <w:t>信</w:t>
      </w:r>
      <w:proofErr w:type="gramStart"/>
      <w:r w:rsidRPr="003301CB">
        <w:rPr>
          <w:rFonts w:ascii="楷体" w:eastAsia="楷体" w:hAnsi="楷体" w:hint="eastAsia"/>
          <w:color w:val="000000" w:themeColor="text1"/>
          <w:szCs w:val="21"/>
        </w:rPr>
        <w:t>达澳银稳定</w:t>
      </w:r>
      <w:proofErr w:type="gramEnd"/>
      <w:r w:rsidRPr="003301CB">
        <w:rPr>
          <w:rFonts w:ascii="楷体" w:eastAsia="楷体" w:hAnsi="楷体" w:hint="eastAsia"/>
          <w:color w:val="000000" w:themeColor="text1"/>
          <w:szCs w:val="21"/>
        </w:rPr>
        <w:t>增利B的3.26%，其次为嘉实多利进取的2.19%，最低收益为-6.36%。</w:t>
      </w:r>
    </w:p>
    <w:tbl>
      <w:tblPr>
        <w:tblW w:w="11057" w:type="dxa"/>
        <w:tblInd w:w="-142" w:type="dxa"/>
        <w:tblBorders>
          <w:top w:val="single" w:sz="6" w:space="0" w:color="FF6600"/>
          <w:bottom w:val="single" w:sz="6" w:space="0" w:color="FF6600"/>
          <w:insideH w:val="single" w:sz="6" w:space="0" w:color="FF66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851"/>
        <w:gridCol w:w="1842"/>
        <w:gridCol w:w="709"/>
        <w:gridCol w:w="851"/>
        <w:gridCol w:w="992"/>
        <w:gridCol w:w="992"/>
        <w:gridCol w:w="2410"/>
        <w:gridCol w:w="709"/>
        <w:gridCol w:w="850"/>
      </w:tblGrid>
      <w:tr w:rsidR="008177CF" w:rsidRPr="005B7CDB" w:rsidTr="00CE01AE">
        <w:trPr>
          <w:cantSplit/>
          <w:trHeight w:val="335"/>
        </w:trPr>
        <w:tc>
          <w:tcPr>
            <w:tcW w:w="11057" w:type="dxa"/>
            <w:gridSpan w:val="10"/>
            <w:tcBorders>
              <w:bottom w:val="single" w:sz="6" w:space="0" w:color="FF6600"/>
            </w:tcBorders>
            <w:shd w:val="clear" w:color="auto" w:fill="auto"/>
            <w:vAlign w:val="center"/>
          </w:tcPr>
          <w:p w:rsidR="008177CF" w:rsidRPr="005B7CDB" w:rsidRDefault="008177CF" w:rsidP="00796BF9">
            <w:pPr>
              <w:pStyle w:val="SubTitleLargeTable"/>
              <w:pBdr>
                <w:top w:val="none" w:sz="0" w:space="0" w:color="auto"/>
              </w:pBdr>
              <w:rPr>
                <w:rFonts w:ascii="楷体" w:eastAsia="楷体" w:hAnsi="楷体"/>
                <w:b w:val="0"/>
              </w:rPr>
            </w:pPr>
            <w:r w:rsidRPr="005B7CDB">
              <w:rPr>
                <w:rFonts w:ascii="楷体" w:eastAsia="楷体" w:hAnsi="楷体" w:cs="宋体" w:hint="eastAsia"/>
                <w:color w:val="FF6600"/>
              </w:rPr>
              <w:t>图表</w:t>
            </w:r>
            <w:r w:rsidR="008F39C1" w:rsidRPr="005B7CDB">
              <w:rPr>
                <w:rFonts w:ascii="楷体" w:eastAsia="楷体" w:hAnsi="楷体" w:hint="eastAsia"/>
                <w:color w:val="FF6600"/>
              </w:rPr>
              <w:t>5</w:t>
            </w:r>
            <w:r w:rsidRPr="005B7CDB">
              <w:rPr>
                <w:rFonts w:ascii="楷体" w:eastAsia="楷体" w:hAnsi="楷体" w:cs="宋体" w:hint="eastAsia"/>
                <w:color w:val="FF6600"/>
              </w:rPr>
              <w:t>：</w:t>
            </w:r>
            <w:r w:rsidR="006559C0" w:rsidRPr="005B7CDB">
              <w:rPr>
                <w:rFonts w:ascii="楷体" w:eastAsia="楷体" w:hAnsi="楷体" w:cs="宋体" w:hint="eastAsia"/>
                <w:color w:val="FF6600"/>
              </w:rPr>
              <w:t>各类型公募基金</w:t>
            </w:r>
            <w:r w:rsidR="00BE3214" w:rsidRPr="005B7CDB">
              <w:rPr>
                <w:rFonts w:ascii="楷体" w:eastAsia="楷体" w:hAnsi="楷体" w:cs="宋体" w:hint="eastAsia"/>
                <w:color w:val="FF6600"/>
              </w:rPr>
              <w:t>（含封闭式）</w:t>
            </w:r>
            <w:r w:rsidR="006559C0" w:rsidRPr="005B7CDB">
              <w:rPr>
                <w:rFonts w:ascii="楷体" w:eastAsia="楷体" w:hAnsi="楷体" w:cs="宋体" w:hint="eastAsia"/>
                <w:color w:val="FF6600"/>
              </w:rPr>
              <w:t>周收益率</w:t>
            </w:r>
            <w:r w:rsidR="00BE2C01" w:rsidRPr="005B7CDB">
              <w:rPr>
                <w:rFonts w:ascii="楷体" w:eastAsia="楷体" w:hAnsi="楷体" w:cs="宋体" w:hint="eastAsia"/>
                <w:color w:val="FF6600"/>
              </w:rPr>
              <w:t>前</w:t>
            </w:r>
            <w:r w:rsidR="006559C0" w:rsidRPr="005B7CDB">
              <w:rPr>
                <w:rFonts w:ascii="楷体" w:eastAsia="楷体" w:hAnsi="楷体" w:hint="eastAsia"/>
                <w:color w:val="FF6600"/>
              </w:rPr>
              <w:t>3</w:t>
            </w:r>
            <w:r w:rsidR="00E86700" w:rsidRPr="005B7CDB">
              <w:rPr>
                <w:rFonts w:ascii="楷体" w:eastAsia="楷体" w:hAnsi="楷体" w:cs="宋体" w:hint="eastAsia"/>
                <w:color w:val="FF6600"/>
              </w:rPr>
              <w:t>（</w:t>
            </w:r>
            <w:r w:rsidR="00F342AF">
              <w:rPr>
                <w:rFonts w:ascii="楷体" w:eastAsia="楷体" w:hAnsi="楷体" w:hint="eastAsia"/>
                <w:color w:val="FF6600"/>
              </w:rPr>
              <w:t>1.19~1.23</w:t>
            </w:r>
            <w:r w:rsidR="00E101EA" w:rsidRPr="005B7CDB">
              <w:rPr>
                <w:rFonts w:ascii="楷体" w:eastAsia="楷体" w:hAnsi="楷体" w:cs="宋体" w:hint="eastAsia"/>
                <w:color w:val="FF6600"/>
              </w:rPr>
              <w:t>，</w:t>
            </w:r>
            <w:r w:rsidR="00E101EA" w:rsidRPr="005B7CDB">
              <w:rPr>
                <w:rFonts w:ascii="楷体" w:eastAsia="楷体" w:hAnsi="楷体" w:hint="eastAsia"/>
                <w:color w:val="FF6600"/>
              </w:rPr>
              <w:t>QDII为</w:t>
            </w:r>
            <w:r w:rsidR="00F342AF">
              <w:rPr>
                <w:rFonts w:ascii="楷体" w:eastAsia="楷体" w:hAnsi="楷体" w:hint="eastAsia"/>
                <w:color w:val="FF6600"/>
              </w:rPr>
              <w:t>1.16</w:t>
            </w:r>
            <w:r w:rsidR="00E101EA" w:rsidRPr="00057142">
              <w:rPr>
                <w:rFonts w:ascii="楷体" w:eastAsia="楷体" w:hAnsi="楷体" w:hint="eastAsia"/>
                <w:color w:val="FF6600"/>
              </w:rPr>
              <w:t>~</w:t>
            </w:r>
            <w:r w:rsidR="00F342AF">
              <w:rPr>
                <w:rFonts w:ascii="楷体" w:eastAsia="楷体" w:hAnsi="楷体" w:hint="eastAsia"/>
                <w:color w:val="FF6600"/>
              </w:rPr>
              <w:t>1.22</w:t>
            </w:r>
            <w:r w:rsidR="00E101EA" w:rsidRPr="005B7CDB">
              <w:rPr>
                <w:rFonts w:ascii="楷体" w:eastAsia="楷体" w:hAnsi="楷体" w:hint="eastAsia"/>
                <w:color w:val="FF6600"/>
              </w:rPr>
              <w:t>，</w:t>
            </w:r>
            <w:r w:rsidR="00E86700" w:rsidRPr="005B7CDB">
              <w:rPr>
                <w:rFonts w:ascii="楷体" w:eastAsia="楷体" w:hAnsi="楷体" w:hint="eastAsia"/>
                <w:color w:val="FF6600"/>
              </w:rPr>
              <w:t>货币基金为</w:t>
            </w:r>
            <w:proofErr w:type="gramStart"/>
            <w:r w:rsidR="00E86700" w:rsidRPr="005B7CDB">
              <w:rPr>
                <w:rFonts w:ascii="楷体" w:eastAsia="楷体" w:hAnsi="楷体" w:hint="eastAsia"/>
                <w:color w:val="FF6600"/>
              </w:rPr>
              <w:t>7日年化收益</w:t>
            </w:r>
            <w:r w:rsidR="00E86700">
              <w:rPr>
                <w:rFonts w:ascii="楷体" w:eastAsia="楷体" w:hAnsi="楷体" w:hint="eastAsia"/>
                <w:color w:val="FF6600"/>
              </w:rPr>
              <w:t>率</w:t>
            </w:r>
            <w:proofErr w:type="gramEnd"/>
            <w:r w:rsidR="00E86700" w:rsidRPr="005B7CDB">
              <w:rPr>
                <w:rFonts w:ascii="楷体" w:eastAsia="楷体" w:hAnsi="楷体" w:cs="宋体" w:hint="eastAsia"/>
                <w:color w:val="FF6600"/>
              </w:rPr>
              <w:t>）</w:t>
            </w:r>
          </w:p>
        </w:tc>
      </w:tr>
      <w:tr w:rsidR="005A1CF9" w:rsidRPr="005B7CDB" w:rsidTr="005A1CF9">
        <w:trPr>
          <w:cantSplit/>
          <w:trHeight w:val="227"/>
        </w:trPr>
        <w:tc>
          <w:tcPr>
            <w:tcW w:w="851" w:type="dxa"/>
            <w:tcBorders>
              <w:bottom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6559C0" w:rsidRPr="005B7CDB" w:rsidRDefault="006559C0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proofErr w:type="gramStart"/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凯</w:t>
            </w:r>
            <w:proofErr w:type="gramEnd"/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石分类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6559C0" w:rsidRPr="005B7CDB" w:rsidRDefault="006559C0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基金代码</w:t>
            </w:r>
          </w:p>
        </w:tc>
        <w:tc>
          <w:tcPr>
            <w:tcW w:w="184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6559C0" w:rsidRPr="005B7CDB" w:rsidRDefault="006559C0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基金名称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6559C0" w:rsidRPr="005B7CDB" w:rsidRDefault="006559C0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类型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6559C0" w:rsidRPr="005B7CDB" w:rsidRDefault="006559C0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周收益率</w:t>
            </w:r>
            <w:r w:rsidR="006A6E20">
              <w:rPr>
                <w:rFonts w:ascii="楷体" w:eastAsia="楷体" w:hAnsi="楷体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6559C0" w:rsidRPr="005B7CDB" w:rsidRDefault="006559C0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proofErr w:type="gramStart"/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凯</w:t>
            </w:r>
            <w:proofErr w:type="gramEnd"/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石分类</w:t>
            </w: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6559C0" w:rsidRPr="005B7CDB" w:rsidRDefault="006559C0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基金代码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6559C0" w:rsidRPr="005B7CDB" w:rsidRDefault="006559C0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基金名称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6559C0" w:rsidRPr="005B7CDB" w:rsidRDefault="006559C0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类型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FDE9D9" w:themeFill="accent6" w:themeFillTint="33"/>
            <w:vAlign w:val="center"/>
          </w:tcPr>
          <w:p w:rsidR="006559C0" w:rsidRPr="005B7CDB" w:rsidRDefault="006559C0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周收益率</w:t>
            </w:r>
            <w:r w:rsidR="006A6E20">
              <w:rPr>
                <w:rFonts w:ascii="楷体" w:eastAsia="楷体" w:hAnsi="楷体"/>
                <w:b/>
                <w:sz w:val="18"/>
                <w:szCs w:val="18"/>
              </w:rPr>
              <w:t>%</w:t>
            </w:r>
          </w:p>
        </w:tc>
      </w:tr>
      <w:tr w:rsidR="005A1CF9" w:rsidRPr="005B7CDB" w:rsidTr="005A1CF9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股票-</w:t>
            </w:r>
          </w:p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主动型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519979</w:t>
            </w:r>
          </w:p>
        </w:tc>
        <w:tc>
          <w:tcPr>
            <w:tcW w:w="184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长信内需成长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6.90</w:t>
            </w:r>
          </w:p>
        </w:tc>
        <w:tc>
          <w:tcPr>
            <w:tcW w:w="992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债券-</w:t>
            </w:r>
          </w:p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proofErr w:type="gramStart"/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纯债基金</w:t>
            </w:r>
            <w:proofErr w:type="gramEnd"/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B47CDB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</w:t>
            </w:r>
            <w:r w:rsidR="00DC096A"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工</w:t>
            </w:r>
            <w:proofErr w:type="gramStart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银瑞信纯债</w:t>
            </w:r>
            <w:proofErr w:type="gramEnd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B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1.83</w:t>
            </w:r>
          </w:p>
        </w:tc>
      </w:tr>
      <w:tr w:rsidR="005A1CF9" w:rsidRPr="005B7CDB" w:rsidTr="005A1CF9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570007</w:t>
            </w:r>
          </w:p>
        </w:tc>
        <w:tc>
          <w:tcPr>
            <w:tcW w:w="184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诺德优选30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5.97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B47CDB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</w:t>
            </w:r>
            <w:r w:rsidR="00DC096A"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工</w:t>
            </w:r>
            <w:proofErr w:type="gramStart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银瑞信纯债</w:t>
            </w:r>
            <w:proofErr w:type="gramEnd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1.83</w:t>
            </w:r>
          </w:p>
        </w:tc>
      </w:tr>
      <w:tr w:rsidR="005A1CF9" w:rsidRPr="005B7CDB" w:rsidTr="005A1CF9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B47CDB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</w:t>
            </w:r>
            <w:r w:rsidR="00DC096A"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418</w:t>
            </w:r>
          </w:p>
        </w:tc>
        <w:tc>
          <w:tcPr>
            <w:tcW w:w="184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景顺长城成长之星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5.80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700006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proofErr w:type="gramStart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平安大</w:t>
            </w:r>
            <w:proofErr w:type="gramEnd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华添利C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1.37</w:t>
            </w:r>
          </w:p>
        </w:tc>
      </w:tr>
      <w:tr w:rsidR="005A1CF9" w:rsidRPr="005B7CDB" w:rsidTr="005A1CF9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股票-</w:t>
            </w:r>
          </w:p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指数型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B47CDB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</w:t>
            </w:r>
            <w:r w:rsidR="00DC096A"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596</w:t>
            </w:r>
          </w:p>
        </w:tc>
        <w:tc>
          <w:tcPr>
            <w:tcW w:w="184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前海开源中证军工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4.75</w:t>
            </w:r>
          </w:p>
        </w:tc>
        <w:tc>
          <w:tcPr>
            <w:tcW w:w="992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债券-</w:t>
            </w:r>
          </w:p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一级债基</w:t>
            </w:r>
            <w:proofErr w:type="gramEnd"/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610003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信</w:t>
            </w:r>
            <w:proofErr w:type="gramStart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达澳银稳定</w:t>
            </w:r>
            <w:proofErr w:type="gramEnd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1.78</w:t>
            </w:r>
          </w:p>
        </w:tc>
      </w:tr>
      <w:tr w:rsidR="005A1CF9" w:rsidRPr="005B7CDB" w:rsidTr="005A1CF9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161024</w:t>
            </w:r>
          </w:p>
        </w:tc>
        <w:tc>
          <w:tcPr>
            <w:tcW w:w="184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富国中证军工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4.71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610103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信</w:t>
            </w:r>
            <w:proofErr w:type="gramStart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达澳银稳定</w:t>
            </w:r>
            <w:proofErr w:type="gramEnd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B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1.75</w:t>
            </w:r>
          </w:p>
        </w:tc>
      </w:tr>
      <w:tr w:rsidR="005A1CF9" w:rsidRPr="005B7CDB" w:rsidTr="005A1CF9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161910</w:t>
            </w:r>
          </w:p>
        </w:tc>
        <w:tc>
          <w:tcPr>
            <w:tcW w:w="184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万家中</w:t>
            </w:r>
            <w:proofErr w:type="gramStart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证创业</w:t>
            </w:r>
            <w:proofErr w:type="gramEnd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成长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519051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proofErr w:type="gramStart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海富通一年</w:t>
            </w:r>
            <w:proofErr w:type="gramEnd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定期开放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1.51</w:t>
            </w:r>
          </w:p>
        </w:tc>
      </w:tr>
      <w:tr w:rsidR="005A1CF9" w:rsidRPr="005B7CDB" w:rsidTr="005A1CF9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混合-</w:t>
            </w:r>
          </w:p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proofErr w:type="gramStart"/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偏股型</w:t>
            </w:r>
            <w:proofErr w:type="gramEnd"/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206001</w:t>
            </w:r>
          </w:p>
        </w:tc>
        <w:tc>
          <w:tcPr>
            <w:tcW w:w="184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鹏</w:t>
            </w:r>
            <w:proofErr w:type="gramStart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华行业</w:t>
            </w:r>
            <w:proofErr w:type="gramEnd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成长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2.80</w:t>
            </w:r>
          </w:p>
        </w:tc>
        <w:tc>
          <w:tcPr>
            <w:tcW w:w="992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债券-</w:t>
            </w:r>
          </w:p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二级债基</w:t>
            </w:r>
            <w:proofErr w:type="gramEnd"/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B47CDB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</w:t>
            </w:r>
            <w:r w:rsidR="00DC096A"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398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华富灵活配置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4.86</w:t>
            </w:r>
          </w:p>
        </w:tc>
      </w:tr>
      <w:tr w:rsidR="005A1CF9" w:rsidRPr="005B7CDB" w:rsidTr="005A1CF9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161005</w:t>
            </w:r>
          </w:p>
        </w:tc>
        <w:tc>
          <w:tcPr>
            <w:tcW w:w="184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富国天惠精选成长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2.66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690206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民生加银</w:t>
            </w:r>
            <w:proofErr w:type="gramStart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信用双</w:t>
            </w:r>
            <w:proofErr w:type="gramEnd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利C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2.66</w:t>
            </w:r>
          </w:p>
        </w:tc>
      </w:tr>
      <w:tr w:rsidR="005A1CF9" w:rsidRPr="005B7CDB" w:rsidTr="005A1CF9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540004</w:t>
            </w:r>
          </w:p>
        </w:tc>
        <w:tc>
          <w:tcPr>
            <w:tcW w:w="184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汇</w:t>
            </w:r>
            <w:proofErr w:type="gramStart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丰晋信</w:t>
            </w:r>
            <w:proofErr w:type="gramEnd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2.57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690006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民生加银</w:t>
            </w:r>
            <w:proofErr w:type="gramStart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信用双</w:t>
            </w:r>
            <w:proofErr w:type="gramEnd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利A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2.62</w:t>
            </w:r>
          </w:p>
        </w:tc>
      </w:tr>
      <w:tr w:rsidR="005A1CF9" w:rsidRPr="005B7CDB" w:rsidTr="005A1CF9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混合-</w:t>
            </w:r>
          </w:p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proofErr w:type="gramStart"/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偏债型</w:t>
            </w:r>
            <w:proofErr w:type="gramEnd"/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B47CDB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</w:t>
            </w:r>
            <w:r w:rsidR="00DC096A"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571</w:t>
            </w:r>
          </w:p>
        </w:tc>
        <w:tc>
          <w:tcPr>
            <w:tcW w:w="184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proofErr w:type="gramStart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中邮双动力</w:t>
            </w:r>
            <w:proofErr w:type="gramEnd"/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3.80</w:t>
            </w:r>
          </w:p>
        </w:tc>
        <w:tc>
          <w:tcPr>
            <w:tcW w:w="992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债券-</w:t>
            </w:r>
          </w:p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理财债基</w:t>
            </w:r>
            <w:proofErr w:type="gramEnd"/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B47CDB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</w:t>
            </w:r>
            <w:r w:rsidR="00DC096A"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40034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华安月安鑫B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0.32</w:t>
            </w:r>
          </w:p>
        </w:tc>
      </w:tr>
      <w:tr w:rsidR="005A1CF9" w:rsidRPr="005B7CDB" w:rsidTr="005A1CF9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110001</w:t>
            </w:r>
          </w:p>
        </w:tc>
        <w:tc>
          <w:tcPr>
            <w:tcW w:w="184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易方达平稳增长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CA3EDC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</w:t>
            </w:r>
            <w:r w:rsidR="00DC096A"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40033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华安月安鑫A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0.32</w:t>
            </w:r>
          </w:p>
        </w:tc>
      </w:tr>
      <w:tr w:rsidR="005A1CF9" w:rsidRPr="005B7CDB" w:rsidTr="005A1CF9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B47CDB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</w:t>
            </w:r>
            <w:r w:rsidR="00DC096A"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184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宝盈祥瑞养老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1.34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690012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民生加</w:t>
            </w:r>
            <w:proofErr w:type="gramStart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银家盈</w:t>
            </w:r>
            <w:proofErr w:type="gramEnd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7天A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0.31</w:t>
            </w:r>
          </w:p>
        </w:tc>
      </w:tr>
      <w:tr w:rsidR="005A1CF9" w:rsidRPr="005B7CDB" w:rsidTr="005A1CF9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混合-</w:t>
            </w:r>
          </w:p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灵活型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B47CDB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</w:t>
            </w:r>
            <w:r w:rsidR="00DC096A"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184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长盛</w:t>
            </w:r>
            <w:proofErr w:type="gramStart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航天海工</w:t>
            </w:r>
            <w:proofErr w:type="gramEnd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装备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5.52</w:t>
            </w:r>
          </w:p>
        </w:tc>
        <w:tc>
          <w:tcPr>
            <w:tcW w:w="992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债券-</w:t>
            </w:r>
          </w:p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指数债基</w:t>
            </w:r>
            <w:proofErr w:type="gramEnd"/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B47CDB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</w:t>
            </w:r>
            <w:r w:rsidR="00DC096A"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华夏</w:t>
            </w:r>
            <w:proofErr w:type="gramStart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亚债中国</w:t>
            </w:r>
            <w:proofErr w:type="gramEnd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0.39</w:t>
            </w:r>
          </w:p>
        </w:tc>
      </w:tr>
      <w:tr w:rsidR="005A1CF9" w:rsidRPr="005B7CDB" w:rsidTr="005A1CF9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B47CDB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</w:t>
            </w:r>
            <w:r w:rsidR="00DC096A"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70010</w:t>
            </w:r>
          </w:p>
        </w:tc>
        <w:tc>
          <w:tcPr>
            <w:tcW w:w="184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嘉</w:t>
            </w:r>
            <w:proofErr w:type="gramStart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实主题</w:t>
            </w:r>
            <w:proofErr w:type="gramEnd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精选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5.49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B47CDB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</w:t>
            </w:r>
            <w:r w:rsidR="00DC096A"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1021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华夏</w:t>
            </w:r>
            <w:proofErr w:type="gramStart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亚债中国</w:t>
            </w:r>
            <w:proofErr w:type="gramEnd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0.38</w:t>
            </w:r>
          </w:p>
        </w:tc>
      </w:tr>
      <w:tr w:rsidR="005A1CF9" w:rsidRPr="005B7CDB" w:rsidTr="005A1CF9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B47CDB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</w:t>
            </w:r>
            <w:r w:rsidR="00DC096A"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184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华商优势行业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5.30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C096A" w:rsidRPr="005B7CDB" w:rsidRDefault="00DC096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B47CDB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</w:t>
            </w:r>
            <w:r w:rsidR="00DC096A"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20036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国泰上证5年期国债ETF联接C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DC096A" w:rsidRPr="005A1CF9" w:rsidRDefault="00DC096A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0.29</w:t>
            </w:r>
          </w:p>
        </w:tc>
      </w:tr>
      <w:tr w:rsidR="005A1CF9" w:rsidRPr="005B7CDB" w:rsidTr="005A1CF9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5A1CF9" w:rsidRPr="002F5B82" w:rsidRDefault="005A1CF9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2F5B82">
              <w:rPr>
                <w:rFonts w:ascii="楷体" w:eastAsia="楷体" w:hAnsi="楷体" w:hint="eastAsia"/>
                <w:b/>
                <w:sz w:val="18"/>
                <w:szCs w:val="18"/>
              </w:rPr>
              <w:t>QDII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229001</w:t>
            </w:r>
          </w:p>
        </w:tc>
        <w:tc>
          <w:tcPr>
            <w:tcW w:w="184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泰达宏利全球新格局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8.68</w:t>
            </w:r>
          </w:p>
        </w:tc>
        <w:tc>
          <w:tcPr>
            <w:tcW w:w="992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5A1CF9" w:rsidRPr="005B7CDB" w:rsidRDefault="005A1CF9" w:rsidP="006E677E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债券-</w:t>
            </w:r>
          </w:p>
          <w:p w:rsidR="005A1CF9" w:rsidRPr="005B7CDB" w:rsidRDefault="005A1CF9" w:rsidP="006E677E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可转债基</w:t>
            </w:r>
            <w:proofErr w:type="gramEnd"/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163816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中</w:t>
            </w:r>
            <w:proofErr w:type="gramStart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银转债增强</w:t>
            </w:r>
            <w:proofErr w:type="gramEnd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1.42</w:t>
            </w:r>
          </w:p>
        </w:tc>
      </w:tr>
      <w:tr w:rsidR="005A1CF9" w:rsidRPr="005B7CDB" w:rsidTr="005A1CF9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5A1CF9" w:rsidRPr="006E55A6" w:rsidRDefault="005A1CF9" w:rsidP="006E677E">
            <w:pPr>
              <w:snapToGrid w:val="0"/>
              <w:jc w:val="center"/>
              <w:rPr>
                <w:rFonts w:ascii="楷体" w:eastAsia="楷体" w:hAnsi="楷体"/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163208</w:t>
            </w:r>
          </w:p>
        </w:tc>
        <w:tc>
          <w:tcPr>
            <w:tcW w:w="184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proofErr w:type="gramStart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诺安油气</w:t>
            </w:r>
            <w:proofErr w:type="gramEnd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能源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4.68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5A1CF9" w:rsidRPr="005B7CDB" w:rsidRDefault="005A1CF9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163817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中</w:t>
            </w:r>
            <w:proofErr w:type="gramStart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银转债增强</w:t>
            </w:r>
            <w:proofErr w:type="gramEnd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B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1.39</w:t>
            </w:r>
          </w:p>
        </w:tc>
      </w:tr>
      <w:tr w:rsidR="005A1CF9" w:rsidRPr="005B7CDB" w:rsidTr="005A1CF9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5A1CF9" w:rsidRPr="006E55A6" w:rsidRDefault="005A1CF9" w:rsidP="006E677E">
            <w:pPr>
              <w:snapToGrid w:val="0"/>
              <w:jc w:val="center"/>
              <w:rPr>
                <w:rFonts w:ascii="楷体" w:eastAsia="楷体" w:hAnsi="楷体"/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160213</w:t>
            </w:r>
          </w:p>
        </w:tc>
        <w:tc>
          <w:tcPr>
            <w:tcW w:w="184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国泰纳斯达克100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4.57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5A1CF9" w:rsidRPr="005B7CDB" w:rsidRDefault="005A1CF9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B47CDB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0000</w:t>
            </w:r>
            <w:r w:rsidR="005A1CF9"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天治可转</w:t>
            </w:r>
            <w:proofErr w:type="gramStart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债增强</w:t>
            </w:r>
            <w:proofErr w:type="gramEnd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0.90</w:t>
            </w:r>
          </w:p>
        </w:tc>
      </w:tr>
      <w:tr w:rsidR="005A1CF9" w:rsidRPr="005B7CDB" w:rsidTr="005A1CF9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5A1CF9" w:rsidRPr="005B7CDB" w:rsidRDefault="005A1CF9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sz w:val="18"/>
                <w:szCs w:val="18"/>
              </w:rPr>
              <w:t>分级基金子份额-</w:t>
            </w:r>
          </w:p>
          <w:p w:rsidR="005A1CF9" w:rsidRPr="005B7CDB" w:rsidRDefault="005A1CF9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sz w:val="18"/>
                <w:szCs w:val="18"/>
              </w:rPr>
              <w:t>股票稳健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150016</w:t>
            </w:r>
          </w:p>
        </w:tc>
        <w:tc>
          <w:tcPr>
            <w:tcW w:w="184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兴全合润分级A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992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5A1CF9" w:rsidRPr="00024C7D" w:rsidRDefault="005A1CF9" w:rsidP="006E677E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z w:val="18"/>
                <w:szCs w:val="18"/>
              </w:rPr>
            </w:pPr>
            <w:r w:rsidRPr="00024C7D">
              <w:rPr>
                <w:rFonts w:ascii="楷体" w:eastAsia="楷体" w:hAnsi="楷体" w:hint="eastAsia"/>
                <w:b/>
                <w:color w:val="000000"/>
                <w:sz w:val="18"/>
                <w:szCs w:val="18"/>
              </w:rPr>
              <w:t>分级基金子份额-</w:t>
            </w:r>
          </w:p>
          <w:p w:rsidR="005A1CF9" w:rsidRPr="00024C7D" w:rsidRDefault="005A1CF9" w:rsidP="006E677E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z w:val="18"/>
                <w:szCs w:val="18"/>
              </w:rPr>
            </w:pPr>
            <w:r w:rsidRPr="00024C7D">
              <w:rPr>
                <w:rFonts w:ascii="楷体" w:eastAsia="楷体" w:hAnsi="楷体" w:hint="eastAsia"/>
                <w:b/>
                <w:color w:val="000000"/>
                <w:sz w:val="18"/>
                <w:szCs w:val="18"/>
              </w:rPr>
              <w:t>股票积极</w:t>
            </w: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150182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富国中证军工B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9.02</w:t>
            </w:r>
          </w:p>
        </w:tc>
      </w:tr>
      <w:tr w:rsidR="005A1CF9" w:rsidRPr="005B7CDB" w:rsidTr="005A1CF9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5A1CF9" w:rsidRPr="005B7CDB" w:rsidRDefault="005A1CF9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150018</w:t>
            </w:r>
          </w:p>
        </w:tc>
        <w:tc>
          <w:tcPr>
            <w:tcW w:w="184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银华稳进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5A1CF9" w:rsidRPr="00024C7D" w:rsidRDefault="005A1CF9" w:rsidP="006E677E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150091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万家中</w:t>
            </w:r>
            <w:proofErr w:type="gramStart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证创业</w:t>
            </w:r>
            <w:proofErr w:type="gramEnd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成长B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7.11</w:t>
            </w:r>
          </w:p>
        </w:tc>
      </w:tr>
      <w:tr w:rsidR="005A1CF9" w:rsidRPr="005B7CDB" w:rsidTr="005A1CF9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5A1CF9" w:rsidRPr="005B7CDB" w:rsidRDefault="005A1CF9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150092</w:t>
            </w:r>
          </w:p>
        </w:tc>
        <w:tc>
          <w:tcPr>
            <w:tcW w:w="184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诺德深证300A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5A1CF9" w:rsidRPr="00024C7D" w:rsidRDefault="005A1CF9" w:rsidP="006E677E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150075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proofErr w:type="gramStart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诺安进取</w:t>
            </w:r>
            <w:proofErr w:type="gramEnd"/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6.12</w:t>
            </w:r>
          </w:p>
        </w:tc>
      </w:tr>
      <w:tr w:rsidR="005A1CF9" w:rsidRPr="005B7CDB" w:rsidTr="005A1CF9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5A1CF9" w:rsidRPr="005B7CDB" w:rsidRDefault="005A1CF9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sz w:val="18"/>
                <w:szCs w:val="18"/>
              </w:rPr>
              <w:t>分级基金子份额-</w:t>
            </w:r>
          </w:p>
          <w:p w:rsidR="005A1CF9" w:rsidRPr="005B7CDB" w:rsidRDefault="005A1CF9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sz w:val="18"/>
                <w:szCs w:val="18"/>
              </w:rPr>
              <w:t>债券稳健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B47CDB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</w:t>
            </w:r>
            <w:r w:rsidR="005A1CF9"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184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华</w:t>
            </w:r>
            <w:proofErr w:type="gramStart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富恒财</w:t>
            </w:r>
            <w:proofErr w:type="gramEnd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分级A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992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5A1CF9" w:rsidRPr="00024C7D" w:rsidRDefault="005A1CF9" w:rsidP="006E677E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z w:val="18"/>
                <w:szCs w:val="18"/>
              </w:rPr>
            </w:pPr>
            <w:r w:rsidRPr="00024C7D">
              <w:rPr>
                <w:rFonts w:ascii="楷体" w:eastAsia="楷体" w:hAnsi="楷体" w:hint="eastAsia"/>
                <w:b/>
                <w:color w:val="000000"/>
                <w:sz w:val="18"/>
                <w:szCs w:val="18"/>
              </w:rPr>
              <w:t>分级基金子份额-</w:t>
            </w:r>
          </w:p>
          <w:p w:rsidR="005A1CF9" w:rsidRPr="00024C7D" w:rsidRDefault="005A1CF9" w:rsidP="006E677E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z w:val="18"/>
                <w:szCs w:val="18"/>
              </w:rPr>
            </w:pPr>
            <w:r w:rsidRPr="00024C7D">
              <w:rPr>
                <w:rFonts w:ascii="楷体" w:eastAsia="楷体" w:hAnsi="楷体" w:hint="eastAsia"/>
                <w:b/>
                <w:color w:val="000000"/>
                <w:sz w:val="18"/>
                <w:szCs w:val="18"/>
              </w:rPr>
              <w:t>债券积极</w:t>
            </w: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150082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信</w:t>
            </w:r>
            <w:proofErr w:type="gramStart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达澳银稳定</w:t>
            </w:r>
            <w:proofErr w:type="gramEnd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增利B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封闭式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3.26</w:t>
            </w:r>
          </w:p>
        </w:tc>
      </w:tr>
      <w:tr w:rsidR="005A1CF9" w:rsidRPr="005B7CDB" w:rsidTr="005A1CF9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5A1CF9" w:rsidRPr="005B7CDB" w:rsidRDefault="005A1CF9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167502</w:t>
            </w:r>
          </w:p>
        </w:tc>
        <w:tc>
          <w:tcPr>
            <w:tcW w:w="184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安信宝利分级A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5A1CF9" w:rsidRPr="00797357" w:rsidRDefault="005A1CF9" w:rsidP="006E677E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150033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嘉实多利进取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2.19</w:t>
            </w:r>
          </w:p>
        </w:tc>
      </w:tr>
      <w:tr w:rsidR="005A1CF9" w:rsidRPr="005B7CDB" w:rsidTr="005A1CF9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5A1CF9" w:rsidRPr="005B7CDB" w:rsidRDefault="005A1CF9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B47CDB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</w:t>
            </w:r>
            <w:r w:rsidR="005A1CF9"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498</w:t>
            </w:r>
          </w:p>
        </w:tc>
        <w:tc>
          <w:tcPr>
            <w:tcW w:w="184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财</w:t>
            </w:r>
            <w:proofErr w:type="gramStart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通纯债</w:t>
            </w:r>
            <w:proofErr w:type="gramEnd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分级A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5A1CF9" w:rsidRPr="00797357" w:rsidRDefault="005A1CF9" w:rsidP="006E677E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150128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proofErr w:type="gramStart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工银瑞信</w:t>
            </w:r>
            <w:proofErr w:type="gramEnd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增利B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封闭式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1.25</w:t>
            </w:r>
          </w:p>
        </w:tc>
      </w:tr>
      <w:tr w:rsidR="005A1CF9" w:rsidRPr="005B7CDB" w:rsidTr="005A1CF9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5A1CF9" w:rsidRPr="001B6D2E" w:rsidRDefault="005A1CF9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1B6D2E">
              <w:rPr>
                <w:rFonts w:ascii="楷体" w:eastAsia="楷体" w:hAnsi="楷体"/>
                <w:b/>
                <w:sz w:val="18"/>
                <w:szCs w:val="18"/>
              </w:rPr>
              <w:t>货币市场</w:t>
            </w:r>
          </w:p>
          <w:p w:rsidR="005A1CF9" w:rsidRPr="009E3A78" w:rsidRDefault="005A1CF9" w:rsidP="006E677E">
            <w:pPr>
              <w:snapToGrid w:val="0"/>
              <w:jc w:val="center"/>
              <w:rPr>
                <w:rFonts w:ascii="楷体" w:eastAsia="楷体" w:hAnsi="楷体"/>
                <w:b/>
                <w:color w:val="FF0000"/>
                <w:sz w:val="18"/>
                <w:szCs w:val="18"/>
              </w:rPr>
            </w:pPr>
            <w:r w:rsidRPr="001B6D2E">
              <w:rPr>
                <w:rFonts w:ascii="楷体" w:eastAsia="楷体" w:hAnsi="楷体"/>
                <w:b/>
                <w:sz w:val="18"/>
                <w:szCs w:val="18"/>
              </w:rPr>
              <w:t>基金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B47CDB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</w:t>
            </w:r>
            <w:r w:rsidR="005A1CF9"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184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华夏现金增利E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8.63</w:t>
            </w:r>
          </w:p>
        </w:tc>
        <w:tc>
          <w:tcPr>
            <w:tcW w:w="992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5A1CF9" w:rsidRPr="007E607C" w:rsidRDefault="005A1CF9" w:rsidP="006E677E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5A1CF9" w:rsidRPr="005A1CF9" w:rsidRDefault="005A1CF9" w:rsidP="005A1CF9">
            <w:pPr>
              <w:snapToGrid w:val="0"/>
              <w:jc w:val="center"/>
              <w:rPr>
                <w:rFonts w:ascii="楷体" w:eastAsia="楷体" w:hAnsi="楷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5A1CF9" w:rsidRPr="005A1CF9" w:rsidRDefault="005A1CF9" w:rsidP="005A1CF9">
            <w:pPr>
              <w:snapToGrid w:val="0"/>
              <w:jc w:val="center"/>
              <w:rPr>
                <w:rFonts w:ascii="楷体" w:eastAsia="楷体" w:hAnsi="楷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5A1CF9" w:rsidRPr="005A1CF9" w:rsidRDefault="005A1CF9" w:rsidP="005A1CF9">
            <w:pPr>
              <w:snapToGrid w:val="0"/>
              <w:jc w:val="center"/>
              <w:rPr>
                <w:rFonts w:ascii="楷体" w:eastAsia="楷体" w:hAnsi="楷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  <w:vAlign w:val="center"/>
          </w:tcPr>
          <w:p w:rsidR="005A1CF9" w:rsidRPr="005A1CF9" w:rsidRDefault="005A1CF9" w:rsidP="005A1CF9">
            <w:pPr>
              <w:snapToGrid w:val="0"/>
              <w:jc w:val="center"/>
              <w:rPr>
                <w:rFonts w:ascii="楷体" w:eastAsia="楷体" w:hAnsi="楷体" w:cs="宋体"/>
                <w:color w:val="000000" w:themeColor="text1"/>
                <w:sz w:val="18"/>
                <w:szCs w:val="18"/>
              </w:rPr>
            </w:pPr>
          </w:p>
        </w:tc>
      </w:tr>
      <w:tr w:rsidR="005A1CF9" w:rsidRPr="005B7CDB" w:rsidTr="005A1CF9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5A1CF9" w:rsidRPr="009E3A78" w:rsidRDefault="005A1CF9" w:rsidP="006E677E">
            <w:pPr>
              <w:snapToGrid w:val="0"/>
              <w:jc w:val="center"/>
              <w:rPr>
                <w:rFonts w:ascii="楷体" w:eastAsia="楷体" w:hAnsi="楷体"/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B47CDB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</w:t>
            </w:r>
            <w:r w:rsidR="005A1CF9"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3003</w:t>
            </w:r>
          </w:p>
        </w:tc>
        <w:tc>
          <w:tcPr>
            <w:tcW w:w="184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华夏现金增利A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8.63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5A1CF9" w:rsidRPr="005B7CDB" w:rsidRDefault="005A1CF9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5A1CF9" w:rsidRPr="005A1CF9" w:rsidRDefault="005A1CF9" w:rsidP="005A1CF9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5A1CF9" w:rsidRPr="005A1CF9" w:rsidRDefault="005A1CF9" w:rsidP="005A1CF9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5A1CF9" w:rsidRPr="005A1CF9" w:rsidRDefault="005A1CF9" w:rsidP="005A1CF9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  <w:vAlign w:val="center"/>
          </w:tcPr>
          <w:p w:rsidR="005A1CF9" w:rsidRPr="005A1CF9" w:rsidRDefault="005A1CF9" w:rsidP="005A1CF9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</w:tr>
      <w:tr w:rsidR="005A1CF9" w:rsidRPr="005B7CDB" w:rsidTr="005A1CF9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5A1CF9" w:rsidRPr="009E3A78" w:rsidRDefault="005A1CF9" w:rsidP="006E677E">
            <w:pPr>
              <w:snapToGrid w:val="0"/>
              <w:jc w:val="center"/>
              <w:rPr>
                <w:rFonts w:ascii="楷体" w:eastAsia="楷体" w:hAnsi="楷体"/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550011</w:t>
            </w:r>
          </w:p>
        </w:tc>
        <w:tc>
          <w:tcPr>
            <w:tcW w:w="184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信</w:t>
            </w:r>
            <w:proofErr w:type="gramStart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诚货币</w:t>
            </w:r>
            <w:proofErr w:type="gramEnd"/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B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5A1CF9" w:rsidRPr="005A1CF9" w:rsidRDefault="005A1CF9" w:rsidP="005A1CF9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1CF9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7.44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5A1CF9" w:rsidRPr="005B7CDB" w:rsidRDefault="005A1CF9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5A1CF9" w:rsidRPr="00E321F6" w:rsidRDefault="005A1CF9" w:rsidP="00E321F6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5A1CF9" w:rsidRPr="00E321F6" w:rsidRDefault="005A1CF9" w:rsidP="00E321F6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5A1CF9" w:rsidRPr="00E321F6" w:rsidRDefault="005A1CF9" w:rsidP="00E321F6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  <w:vAlign w:val="center"/>
          </w:tcPr>
          <w:p w:rsidR="005A1CF9" w:rsidRPr="00E321F6" w:rsidRDefault="005A1CF9" w:rsidP="00E321F6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</w:tr>
    </w:tbl>
    <w:p w:rsidR="00161177" w:rsidRPr="000F6820" w:rsidRDefault="008177CF" w:rsidP="000F6820">
      <w:pPr>
        <w:pStyle w:val="FootnoteNoline"/>
        <w:ind w:left="0"/>
        <w:rPr>
          <w:rFonts w:ascii="楷体" w:eastAsia="楷体" w:hAnsi="楷体"/>
          <w:color w:val="FF6600"/>
          <w:lang w:val="en-US"/>
        </w:rPr>
      </w:pPr>
      <w:r w:rsidRPr="005B7CDB">
        <w:rPr>
          <w:rFonts w:ascii="楷体" w:eastAsia="楷体" w:hAnsi="楷体" w:hint="eastAsia"/>
          <w:color w:val="FF6600"/>
          <w:lang w:val="en-US"/>
        </w:rPr>
        <w:t>来源：</w:t>
      </w:r>
      <w:proofErr w:type="gramStart"/>
      <w:r w:rsidRPr="005B7CDB">
        <w:rPr>
          <w:rFonts w:ascii="楷体" w:eastAsia="楷体" w:hAnsi="楷体" w:hint="eastAsia"/>
          <w:color w:val="FF6600"/>
          <w:lang w:val="en-US"/>
        </w:rPr>
        <w:t>凯</w:t>
      </w:r>
      <w:proofErr w:type="gramEnd"/>
      <w:r w:rsidRPr="005B7CDB">
        <w:rPr>
          <w:rFonts w:ascii="楷体" w:eastAsia="楷体" w:hAnsi="楷体" w:hint="eastAsia"/>
          <w:color w:val="FF6600"/>
          <w:lang w:val="en-US"/>
        </w:rPr>
        <w:t>石财富工场</w:t>
      </w:r>
    </w:p>
    <w:p w:rsidR="00D702E1" w:rsidRDefault="00D702E1">
      <w:pPr>
        <w:widowControl/>
        <w:jc w:val="left"/>
        <w:rPr>
          <w:rFonts w:ascii="楷体" w:eastAsia="楷体" w:hAnsi="楷体" w:cs="宋体"/>
          <w:b/>
          <w:kern w:val="0"/>
          <w:szCs w:val="20"/>
          <w:lang w:val="en-GB"/>
        </w:rPr>
      </w:pPr>
      <w:r>
        <w:rPr>
          <w:rFonts w:ascii="楷体" w:eastAsia="楷体" w:hAnsi="楷体" w:cs="宋体"/>
          <w:b/>
          <w:kern w:val="0"/>
          <w:szCs w:val="20"/>
          <w:lang w:val="en-GB"/>
        </w:rPr>
        <w:br w:type="page"/>
      </w:r>
    </w:p>
    <w:p w:rsidR="00B10000" w:rsidRPr="005B7CDB" w:rsidRDefault="00B10000" w:rsidP="009F0008">
      <w:pPr>
        <w:widowControl/>
        <w:jc w:val="left"/>
        <w:rPr>
          <w:rFonts w:ascii="楷体" w:eastAsia="楷体" w:hAnsi="楷体"/>
          <w:b/>
          <w:szCs w:val="21"/>
        </w:rPr>
      </w:pPr>
      <w:r w:rsidRPr="005B7CDB">
        <w:rPr>
          <w:rFonts w:ascii="楷体" w:eastAsia="楷体" w:hAnsi="楷体" w:cs="宋体" w:hint="eastAsia"/>
          <w:b/>
          <w:kern w:val="0"/>
          <w:szCs w:val="20"/>
          <w:lang w:val="en-GB"/>
        </w:rPr>
        <w:lastRenderedPageBreak/>
        <w:t>特别声明：</w:t>
      </w:r>
    </w:p>
    <w:p w:rsidR="00B10000" w:rsidRPr="005B7CDB" w:rsidRDefault="00B10000" w:rsidP="00E96161">
      <w:pPr>
        <w:pStyle w:val="aa"/>
        <w:spacing w:beforeLines="50" w:after="312"/>
        <w:rPr>
          <w:rFonts w:ascii="楷体" w:eastAsia="楷体" w:hAnsi="楷体"/>
          <w:kern w:val="0"/>
          <w:sz w:val="21"/>
          <w:szCs w:val="20"/>
          <w:lang w:val="en-GB"/>
        </w:rPr>
      </w:pPr>
      <w:r w:rsidRPr="005B7CDB">
        <w:rPr>
          <w:rFonts w:ascii="楷体" w:eastAsia="楷体" w:hAnsi="楷体" w:hint="eastAsia"/>
          <w:kern w:val="0"/>
          <w:sz w:val="21"/>
          <w:szCs w:val="20"/>
          <w:lang w:val="en-GB"/>
        </w:rPr>
        <w:t>本报告中的所有内容版权均属上海凯石财富投资管理有限公司（以下简称“本公司”），未经本公司事先书面授权，不得以任何方式修改、发送或者复制本报告及其所包含的材料、内容。所有本报告中使用的商标、服务标记及标记均为本公司的商标、服务标记及标记。如欲引用或转载本文内容，务必联络本公司研究中心并获得许可，并需注明出处为上海凯石财富投资有限公司研究中心，且不得对本文进行任何有悖原意的引用和删改。</w:t>
      </w:r>
    </w:p>
    <w:p w:rsidR="00B10000" w:rsidRPr="005B7CDB" w:rsidRDefault="00B10000" w:rsidP="00E96161">
      <w:pPr>
        <w:pStyle w:val="aa"/>
        <w:spacing w:beforeLines="50" w:after="312"/>
        <w:rPr>
          <w:rFonts w:ascii="楷体" w:eastAsia="楷体" w:hAnsi="楷体"/>
          <w:kern w:val="0"/>
          <w:sz w:val="21"/>
          <w:szCs w:val="20"/>
          <w:lang w:val="en-GB"/>
        </w:rPr>
      </w:pPr>
      <w:r w:rsidRPr="005B7CDB">
        <w:rPr>
          <w:rFonts w:ascii="楷体" w:eastAsia="楷体" w:hAnsi="楷体" w:hint="eastAsia"/>
          <w:kern w:val="0"/>
          <w:sz w:val="21"/>
          <w:szCs w:val="20"/>
          <w:lang w:val="en-GB"/>
        </w:rPr>
        <w:t>本报告是基于已公开信息撰写，其所载资料的来源及观点的出处均被本公司认为可靠，但本公司不保证其准确性或完整性。本报告所载的资料、意见及推测反映本公司于最初发布此报告日期当日的判断，其所指的基金或者其他理财产品的价格、价值及投资收入可能会波动，在不同时期，本公司可发出与本报告所载资料、意见及推测不一致的报告。</w:t>
      </w:r>
    </w:p>
    <w:p w:rsidR="00B10000" w:rsidRPr="005B7CDB" w:rsidRDefault="00B10000" w:rsidP="00E96161">
      <w:pPr>
        <w:pStyle w:val="aa"/>
        <w:spacing w:beforeLines="50" w:after="312"/>
        <w:rPr>
          <w:rFonts w:ascii="楷体" w:eastAsia="楷体" w:hAnsi="楷体"/>
          <w:kern w:val="0"/>
          <w:sz w:val="21"/>
          <w:szCs w:val="20"/>
          <w:lang w:val="en-GB"/>
        </w:rPr>
      </w:pPr>
      <w:r w:rsidRPr="005B7CDB">
        <w:rPr>
          <w:rFonts w:ascii="楷体" w:eastAsia="楷体" w:hAnsi="楷体" w:hint="eastAsia"/>
          <w:kern w:val="0"/>
          <w:sz w:val="21"/>
          <w:szCs w:val="20"/>
          <w:lang w:val="en-GB"/>
        </w:rPr>
        <w:t>本报告所载的除法律或规则规定必须承担的责任外，本公司不对因使用此报告的材料而引致的损失负任何责任。本报告不构成私人咨询建议，也没有考虑到个别客户特殊的投资目标、财务状况或需要。本报告所载的资料、工具、意见及推测只提供给客户做参考之用，并未作为或被是为出售或购买其他投资标的邀请或向他人做出邀请。</w:t>
      </w:r>
    </w:p>
    <w:p w:rsidR="00B10000" w:rsidRPr="005B7CDB" w:rsidRDefault="00B10000">
      <w:pPr>
        <w:rPr>
          <w:rFonts w:ascii="楷体" w:eastAsia="楷体" w:hAnsi="楷体"/>
          <w:lang w:val="en-GB"/>
        </w:rPr>
      </w:pPr>
    </w:p>
    <w:sectPr w:rsidR="00B10000" w:rsidRPr="005B7CDB" w:rsidSect="00D4319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624" w:bottom="1440" w:left="624" w:header="850" w:footer="283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687" w:rsidRDefault="00EF6687" w:rsidP="00B10000">
      <w:r>
        <w:separator/>
      </w:r>
    </w:p>
  </w:endnote>
  <w:endnote w:type="continuationSeparator" w:id="0">
    <w:p w:rsidR="00EF6687" w:rsidRDefault="00EF6687" w:rsidP="00B10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KaiTi_GB2312">
    <w:altName w:val="MS Gothic"/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D37" w:rsidRDefault="009D5D37">
    <w:pPr>
      <w:pStyle w:val="a4"/>
      <w:jc w:val="center"/>
    </w:pPr>
    <w:r>
      <w:pict>
        <v:rect id="_x0000_i1027" style="width:571.2pt;height:2pt" o:hralign="center" o:hrstd="t" o:hrnoshade="t" o:hr="t" fillcolor="#e7a631" stroked="f"/>
      </w:pict>
    </w:r>
    <w:sdt>
      <w:sdtPr>
        <w:id w:val="31118581"/>
        <w:docPartObj>
          <w:docPartGallery w:val="Page Numbers (Bottom of Page)"/>
          <w:docPartUnique/>
        </w:docPartObj>
      </w:sdtPr>
      <w:sdtContent>
        <w:sdt>
          <w:sdtPr>
            <w:id w:val="31118580"/>
            <w:docPartObj>
              <w:docPartGallery w:val="Page Numbers (Top of Page)"/>
              <w:docPartUnique/>
            </w:docPartObj>
          </w:sdtPr>
          <w:sdtContent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702E1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702E1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9D5D37" w:rsidRDefault="009D5D3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18579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9D5D37" w:rsidRDefault="009D5D37">
            <w:pPr>
              <w:pStyle w:val="a4"/>
              <w:jc w:val="center"/>
            </w:pPr>
            <w:r>
              <w:pict>
                <v:rect id="_x0000_i1029" style="width:571.2pt;height:2pt" o:hralign="center" o:hrstd="t" o:hrnoshade="t" o:hr="t" fillcolor="#e7a631" stroked="f"/>
              </w:pict>
            </w: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D5D37" w:rsidRDefault="009D5D3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687" w:rsidRDefault="00EF6687" w:rsidP="00B10000">
      <w:r>
        <w:separator/>
      </w:r>
    </w:p>
  </w:footnote>
  <w:footnote w:type="continuationSeparator" w:id="0">
    <w:p w:rsidR="00EF6687" w:rsidRDefault="00EF6687" w:rsidP="00B100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D37" w:rsidRDefault="009D5D37" w:rsidP="00B10000">
    <w:pPr>
      <w:pStyle w:val="a3"/>
      <w:pBdr>
        <w:bottom w:val="none" w:sz="0" w:space="0" w:color="auto"/>
      </w:pBdr>
    </w:pPr>
    <w:r>
      <w:rPr>
        <w:noProof/>
      </w:rPr>
      <w:pict>
        <v:group id="_x0000_s1034" style="position:absolute;left:0;text-align:left;margin-left:5.2pt;margin-top:-32.25pt;width:531.2pt;height:37.5pt;z-index:251658240" coordorigin="728,206" coordsize="10624,750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728;top:206;width:1336;height:724;mso-width-relative:margin;mso-height-relative:margin" strokecolor="white">
            <v:textbox style="mso-next-textbox:#_x0000_s1035">
              <w:txbxContent>
                <w:p w:rsidR="009D5D37" w:rsidRDefault="009D5D37" w:rsidP="00B10000">
                  <w:pPr>
                    <w:pStyle w:val="12"/>
                  </w:pPr>
                  <w:r w:rsidRPr="0056790C"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0" type="#_x0000_t75" alt="凯石工2.jpg" style="width:45pt;height:31.5pt;visibility:visible">
                        <v:imagedata r:id="rId1" o:title="凯石工2"/>
                      </v:shape>
                    </w:pict>
                  </w:r>
                </w:p>
              </w:txbxContent>
            </v:textbox>
          </v:shape>
          <v:shape id="_x0000_s1036" type="#_x0000_t202" style="position:absolute;left:5999;top:542;width:5353;height:414;mso-width-relative:margin;mso-height-relative:margin" strokecolor="white">
            <v:textbox style="mso-next-textbox:#_x0000_s1036">
              <w:txbxContent>
                <w:p w:rsidR="009D5D37" w:rsidRPr="006E0F3C" w:rsidRDefault="009D5D37" w:rsidP="00B10000">
                  <w:pPr>
                    <w:pStyle w:val="2"/>
                  </w:pPr>
                  <w:r>
                    <w:rPr>
                      <w:rFonts w:hint="eastAsia"/>
                    </w:rPr>
                    <w:t>公</w:t>
                  </w:r>
                  <w:proofErr w:type="gramStart"/>
                  <w:r>
                    <w:rPr>
                      <w:rFonts w:hint="eastAsia"/>
                    </w:rPr>
                    <w:t>募基金</w:t>
                  </w:r>
                  <w:proofErr w:type="gramEnd"/>
                  <w:r>
                    <w:rPr>
                      <w:rFonts w:hint="eastAsia"/>
                    </w:rPr>
                    <w:t>周报（2015.1.19~2015.1.23）</w:t>
                  </w:r>
                </w:p>
              </w:txbxContent>
            </v:textbox>
          </v:shape>
        </v:group>
      </w:pict>
    </w:r>
    <w:r>
      <w:pict>
        <v:rect id="_x0000_i1026" style="width:571.2pt;height:2pt" o:hralign="center" o:hrstd="t" o:hrnoshade="t" o:hr="t" fillcolor="#e7a631" stroked="f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D37" w:rsidRDefault="009D5D37" w:rsidP="00E96161">
    <w:pPr>
      <w:pStyle w:val="a3"/>
      <w:pBdr>
        <w:bottom w:val="none" w:sz="0" w:space="0" w:color="auto"/>
      </w:pBdr>
      <w:spacing w:afterLines="100"/>
    </w:pPr>
    <w:r>
      <w:pict>
        <v:group id="_x0000_s1025" style="width:532.6pt;height:143.7pt;mso-position-horizontal-relative:char;mso-position-vertical-relative:line" coordorigin="652,331" coordsize="10652,287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652;top:331;width:3664;height:2430;mso-width-relative:margin;mso-height-relative:margin" strokecolor="white">
            <v:textbox style="mso-next-textbox:#_x0000_s1026">
              <w:txbxContent>
                <w:p w:rsidR="009D5D37" w:rsidRDefault="009D5D37" w:rsidP="00B10000">
                  <w:pPr>
                    <w:pStyle w:val="a6"/>
                  </w:pPr>
                  <w:r w:rsidRPr="0056790C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图片 0" o:spid="_x0000_i1031" type="#_x0000_t75" alt="凯石工2.jpg" style="width:125.25pt;height:117.75pt;visibility:visible">
                        <v:imagedata r:id="rId1" o:title="凯石工2"/>
                      </v:shape>
                    </w:pict>
                  </w:r>
                </w:p>
              </w:txbxContent>
            </v:textbox>
          </v:shape>
          <v:shape id="_x0000_s1027" type="#_x0000_t202" style="position:absolute;left:881;top:2578;width:2325;height:390" strokecolor="white">
            <v:textbox style="mso-next-textbox:#_x0000_s1027">
              <w:txbxContent>
                <w:p w:rsidR="009D5D37" w:rsidRPr="006E0F3C" w:rsidRDefault="009D5D37" w:rsidP="008840A4">
                  <w:pPr>
                    <w:pStyle w:val="a5"/>
                    <w:spacing w:after="240"/>
                  </w:pPr>
                  <w:proofErr w:type="gramStart"/>
                  <w:r w:rsidRPr="006E0F3C">
                    <w:rPr>
                      <w:rFonts w:hint="eastAsia"/>
                    </w:rPr>
                    <w:t>凯石工场研究</w:t>
                  </w:r>
                  <w:proofErr w:type="gramEnd"/>
                  <w:r w:rsidRPr="006E0F3C">
                    <w:rPr>
                      <w:rFonts w:hint="eastAsia"/>
                    </w:rPr>
                    <w:t>报告</w:t>
                  </w:r>
                </w:p>
              </w:txbxContent>
            </v:textbox>
          </v:shape>
          <v:shape id="_x0000_s1028" type="#_x0000_t202" style="position:absolute;left:8740;top:609;width:2441;height:475;mso-height-percent:200;mso-height-percent:200;mso-width-relative:margin;mso-height-relative:margin" strokecolor="white">
            <v:textbox style="mso-next-textbox:#_x0000_s1028;mso-fit-shape-to-text:t">
              <w:txbxContent>
                <w:p w:rsidR="009D5D37" w:rsidRPr="006E0F3C" w:rsidRDefault="009D5D37" w:rsidP="00B10000">
                  <w:pPr>
                    <w:pStyle w:val="a7"/>
                    <w:jc w:val="right"/>
                  </w:pPr>
                  <w:r>
                    <w:rPr>
                      <w:rFonts w:hint="eastAsia"/>
                    </w:rPr>
                    <w:t>2015</w:t>
                  </w:r>
                  <w:r w:rsidRPr="006E0F3C"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>1</w:t>
                  </w:r>
                  <w:r w:rsidRPr="006E0F3C"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>26</w:t>
                  </w:r>
                  <w:r w:rsidRPr="006E0F3C">
                    <w:rPr>
                      <w:rFonts w:hint="eastAsia"/>
                    </w:rPr>
                    <w:t>日</w:t>
                  </w:r>
                </w:p>
              </w:txbxContent>
            </v:textbox>
          </v:shape>
          <v:shape id="_x0000_s1029" type="#_x0000_t202" style="position:absolute;left:3214;top:1377;width:8090;height:1001;mso-height-percent:200;mso-height-percent:200;mso-width-relative:margin;mso-height-relative:margin" strokecolor="white">
            <v:textbox style="mso-next-textbox:#_x0000_s1029;mso-fit-shape-to-text:t">
              <w:txbxContent>
                <w:p w:rsidR="009D5D37" w:rsidRPr="00667F84" w:rsidRDefault="009D5D37" w:rsidP="00073ED8">
                  <w:pPr>
                    <w:pStyle w:val="a8"/>
                    <w:ind w:right="180"/>
                    <w:jc w:val="right"/>
                  </w:pPr>
                  <w:r>
                    <w:rPr>
                      <w:rFonts w:hint="eastAsia"/>
                    </w:rPr>
                    <w:t>大盘震荡收跌，多数</w:t>
                  </w:r>
                  <w:r w:rsidRPr="00E654C7">
                    <w:rPr>
                      <w:rFonts w:hint="eastAsia"/>
                    </w:rPr>
                    <w:t>基金</w:t>
                  </w:r>
                  <w:r>
                    <w:rPr>
                      <w:rFonts w:hint="eastAsia"/>
                    </w:rPr>
                    <w:t>收益为正</w:t>
                  </w:r>
                </w:p>
                <w:p w:rsidR="009D5D37" w:rsidRPr="00624366" w:rsidRDefault="009D5D37" w:rsidP="00B10000">
                  <w:pPr>
                    <w:pStyle w:val="a8"/>
                    <w:jc w:val="right"/>
                    <w:rPr>
                      <w:sz w:val="28"/>
                      <w:szCs w:val="28"/>
                    </w:rPr>
                  </w:pPr>
                  <w:r w:rsidRPr="0095202C">
                    <w:rPr>
                      <w:rFonts w:hint="eastAsia"/>
                      <w:sz w:val="28"/>
                      <w:szCs w:val="28"/>
                    </w:rPr>
                    <w:t>公</w:t>
                  </w:r>
                  <w:proofErr w:type="gramStart"/>
                  <w:r w:rsidRPr="0095202C">
                    <w:rPr>
                      <w:rFonts w:hint="eastAsia"/>
                      <w:sz w:val="28"/>
                      <w:szCs w:val="28"/>
                    </w:rPr>
                    <w:t>募基金</w:t>
                  </w:r>
                  <w:proofErr w:type="gramEnd"/>
                  <w:r w:rsidRPr="0095202C">
                    <w:rPr>
                      <w:rFonts w:hint="eastAsia"/>
                      <w:sz w:val="28"/>
                      <w:szCs w:val="28"/>
                    </w:rPr>
                    <w:t>周报（</w:t>
                  </w:r>
                  <w:r>
                    <w:rPr>
                      <w:rFonts w:hint="eastAsia"/>
                      <w:sz w:val="28"/>
                      <w:szCs w:val="28"/>
                    </w:rPr>
                    <w:t>2015.1.19</w:t>
                  </w:r>
                  <w:r w:rsidRPr="0095202C">
                    <w:rPr>
                      <w:rFonts w:hint="eastAsia"/>
                      <w:sz w:val="28"/>
                      <w:szCs w:val="28"/>
                    </w:rPr>
                    <w:t>~</w:t>
                  </w:r>
                  <w:r>
                    <w:rPr>
                      <w:rFonts w:hint="eastAsia"/>
                      <w:sz w:val="28"/>
                      <w:szCs w:val="28"/>
                    </w:rPr>
                    <w:t>2015.1.23</w:t>
                  </w:r>
                  <w:r w:rsidRPr="0095202C">
                    <w:rPr>
                      <w:rFonts w:hint="eastAsia"/>
                      <w:sz w:val="28"/>
                      <w:szCs w:val="28"/>
                    </w:rPr>
                    <w:t>）</w:t>
                  </w:r>
                </w:p>
              </w:txbxContent>
            </v:textbox>
          </v:shape>
          <v:shape id="_x0000_s1030" type="#_x0000_t202" style="position:absolute;left:3246;top:2578;width:7993;height:627" strokecolor="white">
            <v:textbox style="mso-next-textbox:#_x0000_s1030">
              <w:txbxContent>
                <w:p w:rsidR="009D5D37" w:rsidRDefault="009D5D37" w:rsidP="005E42B1">
                  <w:pPr>
                    <w:pStyle w:val="a9"/>
                    <w:wordWrap w:val="0"/>
                    <w:ind w:right="420"/>
                  </w:pPr>
                  <w:proofErr w:type="gramStart"/>
                  <w:r>
                    <w:rPr>
                      <w:rFonts w:hint="eastAsia"/>
                    </w:rPr>
                    <w:t>万晓微</w:t>
                  </w:r>
                  <w:proofErr w:type="gramEnd"/>
                  <w:r>
                    <w:rPr>
                      <w:rFonts w:hint="eastAsia"/>
                    </w:rPr>
                    <w:t xml:space="preserve">  联系人</w:t>
                  </w:r>
                </w:p>
                <w:p w:rsidR="009D5D37" w:rsidRPr="006E0F3C" w:rsidRDefault="009D5D37" w:rsidP="005E42B1">
                  <w:pPr>
                    <w:pStyle w:val="a9"/>
                  </w:pPr>
                  <w:r>
                    <w:rPr>
                      <w:rFonts w:hint="eastAsia"/>
                    </w:rPr>
                    <w:t>杨  舒</w:t>
                  </w:r>
                  <w:r w:rsidRPr="006E0F3C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 高级</w:t>
                  </w:r>
                  <w:r w:rsidRPr="006E0F3C">
                    <w:rPr>
                      <w:rFonts w:hint="eastAsia"/>
                    </w:rPr>
                    <w:t xml:space="preserve">分析师 </w:t>
                  </w:r>
                </w:p>
              </w:txbxContent>
            </v:textbox>
          </v:shape>
          <w10:wrap type="none"/>
          <w10:anchorlock/>
        </v:group>
      </w:pict>
    </w:r>
    <w:r>
      <w:pict>
        <v:rect id="_x0000_i1028" style="width:571.2pt;height:2pt" o:hralign="center" o:hrstd="t" o:hrnoshade="t" o:hr="t" fillcolor="#e7a631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BD10335_"/>
      </v:shape>
    </w:pict>
  </w:numPicBullet>
  <w:abstractNum w:abstractNumId="0">
    <w:nsid w:val="08014C42"/>
    <w:multiLevelType w:val="singleLevel"/>
    <w:tmpl w:val="B4861D4C"/>
    <w:lvl w:ilvl="0">
      <w:start w:val="1"/>
      <w:numFmt w:val="bullet"/>
      <w:pStyle w:val="Cover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FF0000"/>
        <w:sz w:val="20"/>
        <w:szCs w:val="20"/>
      </w:rPr>
    </w:lvl>
  </w:abstractNum>
  <w:abstractNum w:abstractNumId="1">
    <w:nsid w:val="10E71F9D"/>
    <w:multiLevelType w:val="hybridMultilevel"/>
    <w:tmpl w:val="FF3C5942"/>
    <w:lvl w:ilvl="0" w:tplc="0409000B">
      <w:start w:val="1"/>
      <w:numFmt w:val="bullet"/>
      <w:lvlText w:val=""/>
      <w:lvlJc w:val="left"/>
      <w:pPr>
        <w:ind w:left="424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66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8" w:hanging="420"/>
      </w:pPr>
      <w:rPr>
        <w:rFonts w:ascii="Wingdings" w:hAnsi="Wingdings" w:hint="default"/>
      </w:rPr>
    </w:lvl>
  </w:abstractNum>
  <w:abstractNum w:abstractNumId="2">
    <w:nsid w:val="492C6DD3"/>
    <w:multiLevelType w:val="hybridMultilevel"/>
    <w:tmpl w:val="6EAE99B8"/>
    <w:lvl w:ilvl="0" w:tplc="A1E68908">
      <w:start w:val="1"/>
      <w:numFmt w:val="bullet"/>
      <w:lvlText w:val=""/>
      <w:lvlJc w:val="left"/>
      <w:pPr>
        <w:tabs>
          <w:tab w:val="num" w:pos="4329"/>
        </w:tabs>
        <w:ind w:left="3969" w:firstLine="0"/>
      </w:pPr>
      <w:rPr>
        <w:rFonts w:hint="default"/>
        <w:b w:val="0"/>
        <w:i w:val="0"/>
        <w:color w:val="000565"/>
        <w:sz w:val="18"/>
      </w:rPr>
    </w:lvl>
    <w:lvl w:ilvl="1" w:tplc="04090003">
      <w:start w:val="1"/>
      <w:numFmt w:val="bullet"/>
      <w:lvlText w:val="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2" w:tplc="B0CACDC8">
      <w:start w:val="1"/>
      <w:numFmt w:val="bullet"/>
      <w:lvlText w:val=""/>
      <w:lvlJc w:val="left"/>
      <w:pPr>
        <w:tabs>
          <w:tab w:val="num" w:pos="4106"/>
        </w:tabs>
        <w:ind w:left="4106" w:hanging="420"/>
      </w:pPr>
      <w:rPr>
        <w:rFonts w:ascii="Wingdings" w:hAnsi="Wingdings" w:hint="default"/>
        <w:sz w:val="15"/>
        <w:szCs w:val="15"/>
      </w:rPr>
    </w:lvl>
    <w:lvl w:ilvl="3" w:tplc="04090001">
      <w:start w:val="1"/>
      <w:numFmt w:val="bullet"/>
      <w:lvlText w:val=""/>
      <w:lvlJc w:val="left"/>
      <w:pPr>
        <w:tabs>
          <w:tab w:val="num" w:pos="5082"/>
        </w:tabs>
        <w:ind w:left="5082" w:hanging="420"/>
      </w:pPr>
      <w:rPr>
        <w:rFonts w:ascii="Wingdings" w:hAnsi="Wingdings" w:hint="default"/>
      </w:rPr>
    </w:lvl>
    <w:lvl w:ilvl="4" w:tplc="AC7CA5DC">
      <w:start w:val="1"/>
      <w:numFmt w:val="bullet"/>
      <w:lvlText w:val=""/>
      <w:lvlJc w:val="left"/>
      <w:pPr>
        <w:tabs>
          <w:tab w:val="num" w:pos="3799"/>
        </w:tabs>
        <w:ind w:left="3799" w:hanging="369"/>
      </w:pPr>
      <w:rPr>
        <w:rFonts w:ascii="Wingdings" w:eastAsia="楷体_GB2312" w:hAnsi="Wingdings" w:hint="default"/>
        <w:b w:val="0"/>
        <w:i w:val="0"/>
        <w:color w:val="auto"/>
        <w:sz w:val="18"/>
      </w:rPr>
    </w:lvl>
    <w:lvl w:ilvl="5" w:tplc="04090005">
      <w:start w:val="1"/>
      <w:numFmt w:val="bullet"/>
      <w:lvlText w:val=""/>
      <w:lvlJc w:val="left"/>
      <w:pPr>
        <w:tabs>
          <w:tab w:val="num" w:pos="5922"/>
        </w:tabs>
        <w:ind w:left="5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42"/>
        </w:tabs>
        <w:ind w:left="6342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6762"/>
        </w:tabs>
        <w:ind w:left="67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182"/>
        </w:tabs>
        <w:ind w:left="7182" w:hanging="420"/>
      </w:pPr>
      <w:rPr>
        <w:rFonts w:ascii="Wingdings" w:hAnsi="Wingdings" w:hint="default"/>
      </w:rPr>
    </w:lvl>
  </w:abstractNum>
  <w:abstractNum w:abstractNumId="3">
    <w:nsid w:val="49A16DB4"/>
    <w:multiLevelType w:val="hybridMultilevel"/>
    <w:tmpl w:val="4E9C4D18"/>
    <w:lvl w:ilvl="0" w:tplc="A1E68908">
      <w:start w:val="1"/>
      <w:numFmt w:val="bullet"/>
      <w:lvlText w:val=""/>
      <w:lvlJc w:val="left"/>
      <w:pPr>
        <w:tabs>
          <w:tab w:val="num" w:pos="4329"/>
        </w:tabs>
        <w:ind w:left="3969" w:firstLine="0"/>
      </w:pPr>
      <w:rPr>
        <w:rFonts w:hint="default"/>
        <w:b w:val="0"/>
        <w:i w:val="0"/>
        <w:color w:val="000565"/>
        <w:sz w:val="18"/>
      </w:rPr>
    </w:lvl>
    <w:lvl w:ilvl="1" w:tplc="04090003">
      <w:start w:val="1"/>
      <w:numFmt w:val="bullet"/>
      <w:lvlText w:val="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082"/>
        </w:tabs>
        <w:ind w:left="5082" w:hanging="420"/>
      </w:pPr>
      <w:rPr>
        <w:rFonts w:ascii="Wingdings" w:hAnsi="Wingdings" w:hint="default"/>
      </w:rPr>
    </w:lvl>
    <w:lvl w:ilvl="4" w:tplc="15407DAC">
      <w:start w:val="1"/>
      <w:numFmt w:val="bullet"/>
      <w:lvlText w:val=""/>
      <w:lvlJc w:val="left"/>
      <w:pPr>
        <w:tabs>
          <w:tab w:val="num" w:pos="3799"/>
        </w:tabs>
        <w:ind w:left="3799" w:hanging="369"/>
      </w:pPr>
      <w:rPr>
        <w:rFonts w:ascii="Wingdings" w:hAnsi="Wingdings" w:hint="default"/>
        <w:b w:val="0"/>
        <w:i w:val="0"/>
        <w:color w:val="auto"/>
        <w:sz w:val="18"/>
        <w:lang w:val="en-GB"/>
      </w:rPr>
    </w:lvl>
    <w:lvl w:ilvl="5" w:tplc="04090005">
      <w:start w:val="1"/>
      <w:numFmt w:val="bullet"/>
      <w:lvlText w:val=""/>
      <w:lvlJc w:val="left"/>
      <w:pPr>
        <w:tabs>
          <w:tab w:val="num" w:pos="5922"/>
        </w:tabs>
        <w:ind w:left="5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42"/>
        </w:tabs>
        <w:ind w:left="63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762"/>
        </w:tabs>
        <w:ind w:left="67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182"/>
        </w:tabs>
        <w:ind w:left="7182" w:hanging="420"/>
      </w:pPr>
      <w:rPr>
        <w:rFonts w:ascii="Wingdings" w:hAnsi="Wingdings" w:hint="default"/>
      </w:rPr>
    </w:lvl>
  </w:abstractNum>
  <w:abstractNum w:abstractNumId="4">
    <w:nsid w:val="5E8271C1"/>
    <w:multiLevelType w:val="hybridMultilevel"/>
    <w:tmpl w:val="6B68E90C"/>
    <w:lvl w:ilvl="0" w:tplc="A1E68908">
      <w:start w:val="1"/>
      <w:numFmt w:val="bullet"/>
      <w:lvlText w:val=""/>
      <w:lvlJc w:val="left"/>
      <w:pPr>
        <w:tabs>
          <w:tab w:val="num" w:pos="4329"/>
        </w:tabs>
        <w:ind w:left="3969" w:firstLine="0"/>
      </w:pPr>
      <w:rPr>
        <w:rFonts w:hint="default"/>
        <w:b w:val="0"/>
        <w:i w:val="0"/>
        <w:color w:val="000565"/>
        <w:sz w:val="18"/>
      </w:rPr>
    </w:lvl>
    <w:lvl w:ilvl="1" w:tplc="04090003">
      <w:start w:val="1"/>
      <w:numFmt w:val="bullet"/>
      <w:lvlText w:val="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082"/>
        </w:tabs>
        <w:ind w:left="5082" w:hanging="420"/>
      </w:pPr>
      <w:rPr>
        <w:rFonts w:ascii="Wingdings" w:hAnsi="Wingdings" w:hint="default"/>
      </w:rPr>
    </w:lvl>
    <w:lvl w:ilvl="4" w:tplc="31DAFFE0">
      <w:start w:val="1"/>
      <w:numFmt w:val="bullet"/>
      <w:lvlText w:val=""/>
      <w:lvlJc w:val="left"/>
      <w:pPr>
        <w:tabs>
          <w:tab w:val="num" w:pos="3649"/>
        </w:tabs>
        <w:ind w:left="3289" w:firstLine="0"/>
      </w:pPr>
      <w:rPr>
        <w:rFonts w:ascii="Wingdings" w:eastAsia="宋体" w:hAnsi="Wingdings" w:hint="default"/>
        <w:b w:val="0"/>
        <w:i w:val="0"/>
        <w:color w:val="000565"/>
        <w:sz w:val="18"/>
      </w:rPr>
    </w:lvl>
    <w:lvl w:ilvl="5" w:tplc="DDC8F30C">
      <w:start w:val="1"/>
      <w:numFmt w:val="bullet"/>
      <w:lvlText w:val=""/>
      <w:lvlJc w:val="left"/>
      <w:pPr>
        <w:tabs>
          <w:tab w:val="num" w:pos="4139"/>
        </w:tabs>
        <w:ind w:left="4139" w:hanging="368"/>
      </w:pPr>
      <w:rPr>
        <w:rFonts w:ascii="Wingdings 2" w:eastAsia="楷体_GB2312" w:hAnsi="Wingdings 2" w:hint="default"/>
        <w:b w:val="0"/>
        <w:i w:val="0"/>
        <w:sz w:val="18"/>
      </w:rPr>
    </w:lvl>
    <w:lvl w:ilvl="6" w:tplc="04090001" w:tentative="1">
      <w:start w:val="1"/>
      <w:numFmt w:val="bullet"/>
      <w:lvlText w:val=""/>
      <w:lvlJc w:val="left"/>
      <w:pPr>
        <w:tabs>
          <w:tab w:val="num" w:pos="6342"/>
        </w:tabs>
        <w:ind w:left="63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762"/>
        </w:tabs>
        <w:ind w:left="67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182"/>
        </w:tabs>
        <w:ind w:left="7182" w:hanging="420"/>
      </w:pPr>
      <w:rPr>
        <w:rFonts w:ascii="Wingdings" w:hAnsi="Wingdings" w:hint="default"/>
      </w:rPr>
    </w:lvl>
  </w:abstractNum>
  <w:abstractNum w:abstractNumId="5">
    <w:nsid w:val="66145FDE"/>
    <w:multiLevelType w:val="singleLevel"/>
    <w:tmpl w:val="918C41C0"/>
    <w:lvl w:ilvl="0">
      <w:start w:val="1"/>
      <w:numFmt w:val="bullet"/>
      <w:pStyle w:val="BulletCoverpage"/>
      <w:lvlText w:val=""/>
      <w:lvlJc w:val="left"/>
      <w:pPr>
        <w:tabs>
          <w:tab w:val="num" w:pos="0"/>
        </w:tabs>
        <w:ind w:left="227" w:hanging="227"/>
      </w:pPr>
      <w:rPr>
        <w:rFonts w:ascii="Monotype Sorts" w:hAnsi="Monotype Sorts" w:cs="Times New Roman" w:hint="default"/>
        <w:color w:val="FF0000"/>
        <w:sz w:val="16"/>
        <w:szCs w:val="16"/>
      </w:rPr>
    </w:lvl>
  </w:abstractNum>
  <w:abstractNum w:abstractNumId="6">
    <w:nsid w:val="7DB2660F"/>
    <w:multiLevelType w:val="hybridMultilevel"/>
    <w:tmpl w:val="20BAD2A2"/>
    <w:lvl w:ilvl="0" w:tplc="74927076">
      <w:start w:val="1"/>
      <w:numFmt w:val="bullet"/>
      <w:pStyle w:val="1"/>
      <w:lvlText w:val=""/>
      <w:lvlPicBulletId w:val="0"/>
      <w:lvlJc w:val="left"/>
      <w:pPr>
        <w:ind w:left="16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91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000"/>
    <w:rsid w:val="00000141"/>
    <w:rsid w:val="00000D21"/>
    <w:rsid w:val="00000FDF"/>
    <w:rsid w:val="0000120D"/>
    <w:rsid w:val="00001D3E"/>
    <w:rsid w:val="00003645"/>
    <w:rsid w:val="00003664"/>
    <w:rsid w:val="00004350"/>
    <w:rsid w:val="00004760"/>
    <w:rsid w:val="00004B15"/>
    <w:rsid w:val="00004B2E"/>
    <w:rsid w:val="00006269"/>
    <w:rsid w:val="00006540"/>
    <w:rsid w:val="000067F9"/>
    <w:rsid w:val="000067FB"/>
    <w:rsid w:val="00006C3E"/>
    <w:rsid w:val="000072D5"/>
    <w:rsid w:val="00007D8C"/>
    <w:rsid w:val="00007DC6"/>
    <w:rsid w:val="00010847"/>
    <w:rsid w:val="00011851"/>
    <w:rsid w:val="000119BE"/>
    <w:rsid w:val="000126C4"/>
    <w:rsid w:val="00012FFF"/>
    <w:rsid w:val="0001365A"/>
    <w:rsid w:val="00013790"/>
    <w:rsid w:val="00013DD8"/>
    <w:rsid w:val="000143E6"/>
    <w:rsid w:val="00014C9A"/>
    <w:rsid w:val="00015264"/>
    <w:rsid w:val="00015E23"/>
    <w:rsid w:val="0001604D"/>
    <w:rsid w:val="000162FF"/>
    <w:rsid w:val="00016396"/>
    <w:rsid w:val="00016427"/>
    <w:rsid w:val="000200E4"/>
    <w:rsid w:val="000204F2"/>
    <w:rsid w:val="000212A0"/>
    <w:rsid w:val="000215CD"/>
    <w:rsid w:val="0002164B"/>
    <w:rsid w:val="000219A1"/>
    <w:rsid w:val="000225B4"/>
    <w:rsid w:val="00022866"/>
    <w:rsid w:val="0002383C"/>
    <w:rsid w:val="00024188"/>
    <w:rsid w:val="00024C7D"/>
    <w:rsid w:val="00026FF9"/>
    <w:rsid w:val="000305DC"/>
    <w:rsid w:val="0003071D"/>
    <w:rsid w:val="0003081C"/>
    <w:rsid w:val="00031276"/>
    <w:rsid w:val="00031D69"/>
    <w:rsid w:val="00032745"/>
    <w:rsid w:val="0003311F"/>
    <w:rsid w:val="000341C3"/>
    <w:rsid w:val="00034C20"/>
    <w:rsid w:val="00036038"/>
    <w:rsid w:val="00036353"/>
    <w:rsid w:val="00036AB5"/>
    <w:rsid w:val="00036BCD"/>
    <w:rsid w:val="00037343"/>
    <w:rsid w:val="000374F2"/>
    <w:rsid w:val="000374FE"/>
    <w:rsid w:val="00037BAF"/>
    <w:rsid w:val="00042A77"/>
    <w:rsid w:val="00043D8D"/>
    <w:rsid w:val="00043FC9"/>
    <w:rsid w:val="00044179"/>
    <w:rsid w:val="000461F6"/>
    <w:rsid w:val="0004751A"/>
    <w:rsid w:val="00047523"/>
    <w:rsid w:val="00047EDC"/>
    <w:rsid w:val="000507E5"/>
    <w:rsid w:val="0005101C"/>
    <w:rsid w:val="000516B7"/>
    <w:rsid w:val="00051900"/>
    <w:rsid w:val="000522ED"/>
    <w:rsid w:val="0005299A"/>
    <w:rsid w:val="00053681"/>
    <w:rsid w:val="00053854"/>
    <w:rsid w:val="00053D78"/>
    <w:rsid w:val="00056D77"/>
    <w:rsid w:val="00057142"/>
    <w:rsid w:val="00057AD8"/>
    <w:rsid w:val="00057DFC"/>
    <w:rsid w:val="00060829"/>
    <w:rsid w:val="00061069"/>
    <w:rsid w:val="000612CD"/>
    <w:rsid w:val="00061632"/>
    <w:rsid w:val="000621C7"/>
    <w:rsid w:val="0006243F"/>
    <w:rsid w:val="00062830"/>
    <w:rsid w:val="00062965"/>
    <w:rsid w:val="000630A2"/>
    <w:rsid w:val="0006401B"/>
    <w:rsid w:val="00064DAE"/>
    <w:rsid w:val="00064E08"/>
    <w:rsid w:val="00066D5E"/>
    <w:rsid w:val="000677D5"/>
    <w:rsid w:val="00070093"/>
    <w:rsid w:val="00070307"/>
    <w:rsid w:val="00071177"/>
    <w:rsid w:val="00072445"/>
    <w:rsid w:val="00073843"/>
    <w:rsid w:val="00073BEE"/>
    <w:rsid w:val="00073ED8"/>
    <w:rsid w:val="00073F08"/>
    <w:rsid w:val="0007448E"/>
    <w:rsid w:val="00074E24"/>
    <w:rsid w:val="000755A3"/>
    <w:rsid w:val="00075931"/>
    <w:rsid w:val="00076CB9"/>
    <w:rsid w:val="00080386"/>
    <w:rsid w:val="000803A7"/>
    <w:rsid w:val="00081D63"/>
    <w:rsid w:val="00081EA9"/>
    <w:rsid w:val="000822B8"/>
    <w:rsid w:val="00082331"/>
    <w:rsid w:val="00082805"/>
    <w:rsid w:val="00082890"/>
    <w:rsid w:val="000856DF"/>
    <w:rsid w:val="00085AC2"/>
    <w:rsid w:val="000862D4"/>
    <w:rsid w:val="00087210"/>
    <w:rsid w:val="0009128D"/>
    <w:rsid w:val="000913FB"/>
    <w:rsid w:val="00091649"/>
    <w:rsid w:val="00091971"/>
    <w:rsid w:val="00091E0E"/>
    <w:rsid w:val="000923BE"/>
    <w:rsid w:val="000929C7"/>
    <w:rsid w:val="00092C5E"/>
    <w:rsid w:val="000941BB"/>
    <w:rsid w:val="00094650"/>
    <w:rsid w:val="00097363"/>
    <w:rsid w:val="00097D08"/>
    <w:rsid w:val="00097D21"/>
    <w:rsid w:val="00097FE0"/>
    <w:rsid w:val="000A047E"/>
    <w:rsid w:val="000A0948"/>
    <w:rsid w:val="000A1E78"/>
    <w:rsid w:val="000A22A7"/>
    <w:rsid w:val="000A284C"/>
    <w:rsid w:val="000A2DCE"/>
    <w:rsid w:val="000A2FAE"/>
    <w:rsid w:val="000A35A9"/>
    <w:rsid w:val="000A384C"/>
    <w:rsid w:val="000A4A67"/>
    <w:rsid w:val="000A5652"/>
    <w:rsid w:val="000A5F60"/>
    <w:rsid w:val="000A7EFA"/>
    <w:rsid w:val="000B05CE"/>
    <w:rsid w:val="000B0D20"/>
    <w:rsid w:val="000B21FF"/>
    <w:rsid w:val="000B31B2"/>
    <w:rsid w:val="000B3641"/>
    <w:rsid w:val="000B3FEA"/>
    <w:rsid w:val="000B4796"/>
    <w:rsid w:val="000B5823"/>
    <w:rsid w:val="000B6F19"/>
    <w:rsid w:val="000B6F70"/>
    <w:rsid w:val="000B712C"/>
    <w:rsid w:val="000B716A"/>
    <w:rsid w:val="000B7203"/>
    <w:rsid w:val="000B7303"/>
    <w:rsid w:val="000B7C3D"/>
    <w:rsid w:val="000C023E"/>
    <w:rsid w:val="000C0348"/>
    <w:rsid w:val="000C088F"/>
    <w:rsid w:val="000C08C5"/>
    <w:rsid w:val="000C0997"/>
    <w:rsid w:val="000C1575"/>
    <w:rsid w:val="000C15DC"/>
    <w:rsid w:val="000C18B7"/>
    <w:rsid w:val="000C2D03"/>
    <w:rsid w:val="000C32D5"/>
    <w:rsid w:val="000C32DA"/>
    <w:rsid w:val="000C3A57"/>
    <w:rsid w:val="000C4D6A"/>
    <w:rsid w:val="000C4EBD"/>
    <w:rsid w:val="000C51A4"/>
    <w:rsid w:val="000C6216"/>
    <w:rsid w:val="000C6B9E"/>
    <w:rsid w:val="000C6E03"/>
    <w:rsid w:val="000C75AA"/>
    <w:rsid w:val="000C7DF2"/>
    <w:rsid w:val="000D01F8"/>
    <w:rsid w:val="000D072D"/>
    <w:rsid w:val="000D1136"/>
    <w:rsid w:val="000D27F8"/>
    <w:rsid w:val="000D283F"/>
    <w:rsid w:val="000D4A66"/>
    <w:rsid w:val="000D6FC5"/>
    <w:rsid w:val="000D73AB"/>
    <w:rsid w:val="000E05DC"/>
    <w:rsid w:val="000E14C2"/>
    <w:rsid w:val="000E17E0"/>
    <w:rsid w:val="000E1B9F"/>
    <w:rsid w:val="000E1E84"/>
    <w:rsid w:val="000E1F81"/>
    <w:rsid w:val="000E217B"/>
    <w:rsid w:val="000E371E"/>
    <w:rsid w:val="000E37D5"/>
    <w:rsid w:val="000E39C2"/>
    <w:rsid w:val="000E5E16"/>
    <w:rsid w:val="000E62CE"/>
    <w:rsid w:val="000E6D9A"/>
    <w:rsid w:val="000E713F"/>
    <w:rsid w:val="000E7772"/>
    <w:rsid w:val="000E7FA1"/>
    <w:rsid w:val="000F0312"/>
    <w:rsid w:val="000F0BB0"/>
    <w:rsid w:val="000F10CB"/>
    <w:rsid w:val="000F15B0"/>
    <w:rsid w:val="000F325C"/>
    <w:rsid w:val="000F39B1"/>
    <w:rsid w:val="000F3DA4"/>
    <w:rsid w:val="000F5786"/>
    <w:rsid w:val="000F6820"/>
    <w:rsid w:val="001003DE"/>
    <w:rsid w:val="00100572"/>
    <w:rsid w:val="00100CB5"/>
    <w:rsid w:val="00102234"/>
    <w:rsid w:val="001024F4"/>
    <w:rsid w:val="001029D0"/>
    <w:rsid w:val="00103C41"/>
    <w:rsid w:val="00104221"/>
    <w:rsid w:val="00104265"/>
    <w:rsid w:val="001042CE"/>
    <w:rsid w:val="00104712"/>
    <w:rsid w:val="001063EA"/>
    <w:rsid w:val="001064E7"/>
    <w:rsid w:val="00106D18"/>
    <w:rsid w:val="00106FCC"/>
    <w:rsid w:val="001073F0"/>
    <w:rsid w:val="0010771D"/>
    <w:rsid w:val="0010775F"/>
    <w:rsid w:val="001106F0"/>
    <w:rsid w:val="001110CE"/>
    <w:rsid w:val="00111BEB"/>
    <w:rsid w:val="00111C93"/>
    <w:rsid w:val="00111D39"/>
    <w:rsid w:val="001123BE"/>
    <w:rsid w:val="001130D2"/>
    <w:rsid w:val="00113876"/>
    <w:rsid w:val="00113E7A"/>
    <w:rsid w:val="00114389"/>
    <w:rsid w:val="00115335"/>
    <w:rsid w:val="00115337"/>
    <w:rsid w:val="00115922"/>
    <w:rsid w:val="001169B2"/>
    <w:rsid w:val="00120197"/>
    <w:rsid w:val="00120F16"/>
    <w:rsid w:val="00121295"/>
    <w:rsid w:val="001230AE"/>
    <w:rsid w:val="00123345"/>
    <w:rsid w:val="00123F2B"/>
    <w:rsid w:val="0012463A"/>
    <w:rsid w:val="0012476D"/>
    <w:rsid w:val="00125684"/>
    <w:rsid w:val="00125825"/>
    <w:rsid w:val="001268AC"/>
    <w:rsid w:val="00126B45"/>
    <w:rsid w:val="00127385"/>
    <w:rsid w:val="00130016"/>
    <w:rsid w:val="00130213"/>
    <w:rsid w:val="00130DAF"/>
    <w:rsid w:val="001312C8"/>
    <w:rsid w:val="0013161E"/>
    <w:rsid w:val="0013294D"/>
    <w:rsid w:val="00133147"/>
    <w:rsid w:val="0013351F"/>
    <w:rsid w:val="001336AF"/>
    <w:rsid w:val="00133722"/>
    <w:rsid w:val="00133AAB"/>
    <w:rsid w:val="001356E3"/>
    <w:rsid w:val="00136BFE"/>
    <w:rsid w:val="0013790E"/>
    <w:rsid w:val="00137C4A"/>
    <w:rsid w:val="001403F1"/>
    <w:rsid w:val="001403F2"/>
    <w:rsid w:val="001420C1"/>
    <w:rsid w:val="0014376B"/>
    <w:rsid w:val="00143A0A"/>
    <w:rsid w:val="00143D3C"/>
    <w:rsid w:val="001458C0"/>
    <w:rsid w:val="00146452"/>
    <w:rsid w:val="00147264"/>
    <w:rsid w:val="00147BC9"/>
    <w:rsid w:val="00147EA7"/>
    <w:rsid w:val="00147EE3"/>
    <w:rsid w:val="001506C6"/>
    <w:rsid w:val="00150FC3"/>
    <w:rsid w:val="001522E7"/>
    <w:rsid w:val="00152902"/>
    <w:rsid w:val="001531C5"/>
    <w:rsid w:val="001531DA"/>
    <w:rsid w:val="001533D0"/>
    <w:rsid w:val="0015346C"/>
    <w:rsid w:val="001538BD"/>
    <w:rsid w:val="001544A8"/>
    <w:rsid w:val="00154684"/>
    <w:rsid w:val="00154896"/>
    <w:rsid w:val="00154C4E"/>
    <w:rsid w:val="0015518D"/>
    <w:rsid w:val="00155E7B"/>
    <w:rsid w:val="001571AD"/>
    <w:rsid w:val="0015777B"/>
    <w:rsid w:val="00160A00"/>
    <w:rsid w:val="00160B05"/>
    <w:rsid w:val="00161177"/>
    <w:rsid w:val="0016214B"/>
    <w:rsid w:val="00165E90"/>
    <w:rsid w:val="0016637B"/>
    <w:rsid w:val="00166B27"/>
    <w:rsid w:val="0016750A"/>
    <w:rsid w:val="0017058D"/>
    <w:rsid w:val="001707EB"/>
    <w:rsid w:val="001709A2"/>
    <w:rsid w:val="00170E5D"/>
    <w:rsid w:val="00171DE7"/>
    <w:rsid w:val="00171E16"/>
    <w:rsid w:val="00172C7D"/>
    <w:rsid w:val="0017320D"/>
    <w:rsid w:val="001732F3"/>
    <w:rsid w:val="001735B0"/>
    <w:rsid w:val="001736DF"/>
    <w:rsid w:val="001742C5"/>
    <w:rsid w:val="00174454"/>
    <w:rsid w:val="00174C24"/>
    <w:rsid w:val="001757C6"/>
    <w:rsid w:val="001757D1"/>
    <w:rsid w:val="001757EC"/>
    <w:rsid w:val="001765DA"/>
    <w:rsid w:val="001766AC"/>
    <w:rsid w:val="00176FFB"/>
    <w:rsid w:val="00180920"/>
    <w:rsid w:val="0018103B"/>
    <w:rsid w:val="00181DC4"/>
    <w:rsid w:val="00181DE3"/>
    <w:rsid w:val="00181FF9"/>
    <w:rsid w:val="001824C1"/>
    <w:rsid w:val="00183A83"/>
    <w:rsid w:val="00185298"/>
    <w:rsid w:val="00185397"/>
    <w:rsid w:val="00185E94"/>
    <w:rsid w:val="00185F86"/>
    <w:rsid w:val="001866D5"/>
    <w:rsid w:val="00187DBC"/>
    <w:rsid w:val="0019096C"/>
    <w:rsid w:val="00190A08"/>
    <w:rsid w:val="001913B3"/>
    <w:rsid w:val="00192281"/>
    <w:rsid w:val="001923DB"/>
    <w:rsid w:val="001929EF"/>
    <w:rsid w:val="00193191"/>
    <w:rsid w:val="001947BF"/>
    <w:rsid w:val="00194A20"/>
    <w:rsid w:val="00196AEC"/>
    <w:rsid w:val="00196BC9"/>
    <w:rsid w:val="001A04CB"/>
    <w:rsid w:val="001A08B1"/>
    <w:rsid w:val="001A20EF"/>
    <w:rsid w:val="001A357D"/>
    <w:rsid w:val="001A3AA9"/>
    <w:rsid w:val="001A3D7F"/>
    <w:rsid w:val="001A4657"/>
    <w:rsid w:val="001A6631"/>
    <w:rsid w:val="001A7013"/>
    <w:rsid w:val="001A74F7"/>
    <w:rsid w:val="001B0FB5"/>
    <w:rsid w:val="001B12C2"/>
    <w:rsid w:val="001B187C"/>
    <w:rsid w:val="001B197C"/>
    <w:rsid w:val="001B1A86"/>
    <w:rsid w:val="001B1E72"/>
    <w:rsid w:val="001B1E97"/>
    <w:rsid w:val="001B2DD4"/>
    <w:rsid w:val="001B3B5C"/>
    <w:rsid w:val="001B3B9B"/>
    <w:rsid w:val="001B3E3A"/>
    <w:rsid w:val="001B405F"/>
    <w:rsid w:val="001B4063"/>
    <w:rsid w:val="001B4102"/>
    <w:rsid w:val="001B472A"/>
    <w:rsid w:val="001B4F00"/>
    <w:rsid w:val="001B4F35"/>
    <w:rsid w:val="001B57EB"/>
    <w:rsid w:val="001B5C91"/>
    <w:rsid w:val="001B6670"/>
    <w:rsid w:val="001B6D17"/>
    <w:rsid w:val="001B6D2E"/>
    <w:rsid w:val="001B7AA9"/>
    <w:rsid w:val="001C0504"/>
    <w:rsid w:val="001C1C98"/>
    <w:rsid w:val="001C2C43"/>
    <w:rsid w:val="001C2E66"/>
    <w:rsid w:val="001C3226"/>
    <w:rsid w:val="001C343E"/>
    <w:rsid w:val="001D0941"/>
    <w:rsid w:val="001D0ED6"/>
    <w:rsid w:val="001D10EA"/>
    <w:rsid w:val="001D11C7"/>
    <w:rsid w:val="001D15BF"/>
    <w:rsid w:val="001D1F68"/>
    <w:rsid w:val="001D293B"/>
    <w:rsid w:val="001D33CC"/>
    <w:rsid w:val="001D45B3"/>
    <w:rsid w:val="001D4758"/>
    <w:rsid w:val="001D5265"/>
    <w:rsid w:val="001D5469"/>
    <w:rsid w:val="001D5881"/>
    <w:rsid w:val="001D5DD8"/>
    <w:rsid w:val="001D6224"/>
    <w:rsid w:val="001D6280"/>
    <w:rsid w:val="001D6DEE"/>
    <w:rsid w:val="001D75AA"/>
    <w:rsid w:val="001E08CB"/>
    <w:rsid w:val="001E095A"/>
    <w:rsid w:val="001E182A"/>
    <w:rsid w:val="001E1D7C"/>
    <w:rsid w:val="001E2223"/>
    <w:rsid w:val="001E2509"/>
    <w:rsid w:val="001E2FBA"/>
    <w:rsid w:val="001E3E6D"/>
    <w:rsid w:val="001E3FEC"/>
    <w:rsid w:val="001E5298"/>
    <w:rsid w:val="001E571E"/>
    <w:rsid w:val="001E5E67"/>
    <w:rsid w:val="001E5E74"/>
    <w:rsid w:val="001E600E"/>
    <w:rsid w:val="001E6FE6"/>
    <w:rsid w:val="001E7012"/>
    <w:rsid w:val="001E7111"/>
    <w:rsid w:val="001E77A4"/>
    <w:rsid w:val="001F01B8"/>
    <w:rsid w:val="001F056D"/>
    <w:rsid w:val="001F1187"/>
    <w:rsid w:val="001F13E5"/>
    <w:rsid w:val="001F2B31"/>
    <w:rsid w:val="001F2CDC"/>
    <w:rsid w:val="001F3F91"/>
    <w:rsid w:val="001F4217"/>
    <w:rsid w:val="001F5143"/>
    <w:rsid w:val="001F5653"/>
    <w:rsid w:val="001F602C"/>
    <w:rsid w:val="001F76D7"/>
    <w:rsid w:val="00200F65"/>
    <w:rsid w:val="00200FCC"/>
    <w:rsid w:val="002033A9"/>
    <w:rsid w:val="002038B1"/>
    <w:rsid w:val="0020448C"/>
    <w:rsid w:val="0020555F"/>
    <w:rsid w:val="00205BD5"/>
    <w:rsid w:val="00206100"/>
    <w:rsid w:val="002079C6"/>
    <w:rsid w:val="0021175A"/>
    <w:rsid w:val="002123E6"/>
    <w:rsid w:val="00212517"/>
    <w:rsid w:val="00212819"/>
    <w:rsid w:val="002134BF"/>
    <w:rsid w:val="0021355A"/>
    <w:rsid w:val="00213F1D"/>
    <w:rsid w:val="00214A19"/>
    <w:rsid w:val="00215FD6"/>
    <w:rsid w:val="0021658D"/>
    <w:rsid w:val="00217126"/>
    <w:rsid w:val="00217252"/>
    <w:rsid w:val="0022051D"/>
    <w:rsid w:val="00220654"/>
    <w:rsid w:val="0022142A"/>
    <w:rsid w:val="00221A18"/>
    <w:rsid w:val="0022254E"/>
    <w:rsid w:val="00223AC5"/>
    <w:rsid w:val="00224D0D"/>
    <w:rsid w:val="00225508"/>
    <w:rsid w:val="0022551E"/>
    <w:rsid w:val="00225E44"/>
    <w:rsid w:val="00226BC6"/>
    <w:rsid w:val="00226D20"/>
    <w:rsid w:val="002271FC"/>
    <w:rsid w:val="002275EB"/>
    <w:rsid w:val="00227C4D"/>
    <w:rsid w:val="00230CEA"/>
    <w:rsid w:val="00231AF8"/>
    <w:rsid w:val="002327F6"/>
    <w:rsid w:val="00232FF8"/>
    <w:rsid w:val="002331AD"/>
    <w:rsid w:val="00233317"/>
    <w:rsid w:val="002338C0"/>
    <w:rsid w:val="00233AC4"/>
    <w:rsid w:val="002344A5"/>
    <w:rsid w:val="00235525"/>
    <w:rsid w:val="00235790"/>
    <w:rsid w:val="0023592A"/>
    <w:rsid w:val="00235C76"/>
    <w:rsid w:val="00236973"/>
    <w:rsid w:val="002370DC"/>
    <w:rsid w:val="002379F3"/>
    <w:rsid w:val="002413CF"/>
    <w:rsid w:val="00241532"/>
    <w:rsid w:val="00241CE2"/>
    <w:rsid w:val="002423F7"/>
    <w:rsid w:val="0024271D"/>
    <w:rsid w:val="00242D53"/>
    <w:rsid w:val="00242D8D"/>
    <w:rsid w:val="00245068"/>
    <w:rsid w:val="002451DB"/>
    <w:rsid w:val="0024593D"/>
    <w:rsid w:val="00245B98"/>
    <w:rsid w:val="00246A3D"/>
    <w:rsid w:val="00247235"/>
    <w:rsid w:val="002479FC"/>
    <w:rsid w:val="00247B9F"/>
    <w:rsid w:val="0025038E"/>
    <w:rsid w:val="00250622"/>
    <w:rsid w:val="002510B9"/>
    <w:rsid w:val="0025117A"/>
    <w:rsid w:val="00251469"/>
    <w:rsid w:val="0025195E"/>
    <w:rsid w:val="00252878"/>
    <w:rsid w:val="00253953"/>
    <w:rsid w:val="00253B42"/>
    <w:rsid w:val="00254284"/>
    <w:rsid w:val="00256FE2"/>
    <w:rsid w:val="0025748F"/>
    <w:rsid w:val="00257525"/>
    <w:rsid w:val="00257698"/>
    <w:rsid w:val="00257B4B"/>
    <w:rsid w:val="00257D31"/>
    <w:rsid w:val="0026029B"/>
    <w:rsid w:val="00260C58"/>
    <w:rsid w:val="00260CD9"/>
    <w:rsid w:val="00261ADB"/>
    <w:rsid w:val="00261BE7"/>
    <w:rsid w:val="00263045"/>
    <w:rsid w:val="002637EF"/>
    <w:rsid w:val="0026404C"/>
    <w:rsid w:val="0026413E"/>
    <w:rsid w:val="002643C4"/>
    <w:rsid w:val="002645D0"/>
    <w:rsid w:val="00264C5C"/>
    <w:rsid w:val="002656A6"/>
    <w:rsid w:val="002659DF"/>
    <w:rsid w:val="00265B6D"/>
    <w:rsid w:val="00265D17"/>
    <w:rsid w:val="0027079A"/>
    <w:rsid w:val="0027197F"/>
    <w:rsid w:val="0027203A"/>
    <w:rsid w:val="002726C1"/>
    <w:rsid w:val="00272F28"/>
    <w:rsid w:val="00273C1B"/>
    <w:rsid w:val="00274905"/>
    <w:rsid w:val="00275C8A"/>
    <w:rsid w:val="00275EC5"/>
    <w:rsid w:val="00276D8F"/>
    <w:rsid w:val="0027722C"/>
    <w:rsid w:val="00277458"/>
    <w:rsid w:val="00281145"/>
    <w:rsid w:val="00281F38"/>
    <w:rsid w:val="00281FF8"/>
    <w:rsid w:val="00283127"/>
    <w:rsid w:val="002840F1"/>
    <w:rsid w:val="00284688"/>
    <w:rsid w:val="00284CD1"/>
    <w:rsid w:val="00286F58"/>
    <w:rsid w:val="00290143"/>
    <w:rsid w:val="00290712"/>
    <w:rsid w:val="0029089C"/>
    <w:rsid w:val="00290EC1"/>
    <w:rsid w:val="002919F1"/>
    <w:rsid w:val="00291B5F"/>
    <w:rsid w:val="00291B76"/>
    <w:rsid w:val="00292974"/>
    <w:rsid w:val="00292B30"/>
    <w:rsid w:val="00292E2D"/>
    <w:rsid w:val="002930CD"/>
    <w:rsid w:val="00293321"/>
    <w:rsid w:val="00293928"/>
    <w:rsid w:val="00294614"/>
    <w:rsid w:val="0029599D"/>
    <w:rsid w:val="00296C0E"/>
    <w:rsid w:val="00297532"/>
    <w:rsid w:val="00297B88"/>
    <w:rsid w:val="00297F35"/>
    <w:rsid w:val="002A0F6A"/>
    <w:rsid w:val="002A1208"/>
    <w:rsid w:val="002A190B"/>
    <w:rsid w:val="002A2AFD"/>
    <w:rsid w:val="002A3099"/>
    <w:rsid w:val="002A313B"/>
    <w:rsid w:val="002A34F9"/>
    <w:rsid w:val="002A37A1"/>
    <w:rsid w:val="002A3FBB"/>
    <w:rsid w:val="002A45E7"/>
    <w:rsid w:val="002A5630"/>
    <w:rsid w:val="002A5DDD"/>
    <w:rsid w:val="002A6AB8"/>
    <w:rsid w:val="002A7560"/>
    <w:rsid w:val="002A79C3"/>
    <w:rsid w:val="002B0922"/>
    <w:rsid w:val="002B0F8E"/>
    <w:rsid w:val="002B114E"/>
    <w:rsid w:val="002B128A"/>
    <w:rsid w:val="002B1A4F"/>
    <w:rsid w:val="002B1DFF"/>
    <w:rsid w:val="002B30C2"/>
    <w:rsid w:val="002B3374"/>
    <w:rsid w:val="002B3515"/>
    <w:rsid w:val="002B3544"/>
    <w:rsid w:val="002B368B"/>
    <w:rsid w:val="002B4921"/>
    <w:rsid w:val="002B5A7F"/>
    <w:rsid w:val="002B615B"/>
    <w:rsid w:val="002B655A"/>
    <w:rsid w:val="002B74DC"/>
    <w:rsid w:val="002B7B9F"/>
    <w:rsid w:val="002C0245"/>
    <w:rsid w:val="002C095D"/>
    <w:rsid w:val="002C0C0A"/>
    <w:rsid w:val="002C1257"/>
    <w:rsid w:val="002C2F59"/>
    <w:rsid w:val="002C337A"/>
    <w:rsid w:val="002C5323"/>
    <w:rsid w:val="002C55ED"/>
    <w:rsid w:val="002C56D8"/>
    <w:rsid w:val="002C5822"/>
    <w:rsid w:val="002C6796"/>
    <w:rsid w:val="002C6DA1"/>
    <w:rsid w:val="002C75C8"/>
    <w:rsid w:val="002C777A"/>
    <w:rsid w:val="002D013F"/>
    <w:rsid w:val="002D0154"/>
    <w:rsid w:val="002D0968"/>
    <w:rsid w:val="002D1F64"/>
    <w:rsid w:val="002D26EA"/>
    <w:rsid w:val="002D2967"/>
    <w:rsid w:val="002D33C7"/>
    <w:rsid w:val="002D361E"/>
    <w:rsid w:val="002D3F9A"/>
    <w:rsid w:val="002D47FE"/>
    <w:rsid w:val="002D595B"/>
    <w:rsid w:val="002D7B70"/>
    <w:rsid w:val="002D7BF5"/>
    <w:rsid w:val="002E0515"/>
    <w:rsid w:val="002E0C37"/>
    <w:rsid w:val="002E12A4"/>
    <w:rsid w:val="002E1C8A"/>
    <w:rsid w:val="002E1DB4"/>
    <w:rsid w:val="002E21CD"/>
    <w:rsid w:val="002E291A"/>
    <w:rsid w:val="002E5B19"/>
    <w:rsid w:val="002E6183"/>
    <w:rsid w:val="002E772B"/>
    <w:rsid w:val="002E77AD"/>
    <w:rsid w:val="002E7B53"/>
    <w:rsid w:val="002F0D86"/>
    <w:rsid w:val="002F185F"/>
    <w:rsid w:val="002F1C35"/>
    <w:rsid w:val="002F1D00"/>
    <w:rsid w:val="002F2866"/>
    <w:rsid w:val="002F3B45"/>
    <w:rsid w:val="002F45A3"/>
    <w:rsid w:val="002F4660"/>
    <w:rsid w:val="002F504E"/>
    <w:rsid w:val="002F55EC"/>
    <w:rsid w:val="002F5B82"/>
    <w:rsid w:val="002F5E62"/>
    <w:rsid w:val="002F6B09"/>
    <w:rsid w:val="00300242"/>
    <w:rsid w:val="00300A5A"/>
    <w:rsid w:val="00302EDB"/>
    <w:rsid w:val="00303162"/>
    <w:rsid w:val="00303164"/>
    <w:rsid w:val="003041EB"/>
    <w:rsid w:val="00304661"/>
    <w:rsid w:val="00305313"/>
    <w:rsid w:val="003069F4"/>
    <w:rsid w:val="003072D1"/>
    <w:rsid w:val="003072DC"/>
    <w:rsid w:val="003073E4"/>
    <w:rsid w:val="00310D7C"/>
    <w:rsid w:val="00310E88"/>
    <w:rsid w:val="00310FA9"/>
    <w:rsid w:val="003116D3"/>
    <w:rsid w:val="00311935"/>
    <w:rsid w:val="003125D5"/>
    <w:rsid w:val="00313C57"/>
    <w:rsid w:val="00313F33"/>
    <w:rsid w:val="00314942"/>
    <w:rsid w:val="00315ECA"/>
    <w:rsid w:val="003162DE"/>
    <w:rsid w:val="003163A1"/>
    <w:rsid w:val="003168D1"/>
    <w:rsid w:val="00317243"/>
    <w:rsid w:val="003173B8"/>
    <w:rsid w:val="00322227"/>
    <w:rsid w:val="00323C80"/>
    <w:rsid w:val="00323F6F"/>
    <w:rsid w:val="003243FC"/>
    <w:rsid w:val="00324CBF"/>
    <w:rsid w:val="003253E4"/>
    <w:rsid w:val="003258CF"/>
    <w:rsid w:val="00325916"/>
    <w:rsid w:val="00325C0A"/>
    <w:rsid w:val="00325DD6"/>
    <w:rsid w:val="00326DD8"/>
    <w:rsid w:val="003276BF"/>
    <w:rsid w:val="00327C6B"/>
    <w:rsid w:val="003301CB"/>
    <w:rsid w:val="00330C9D"/>
    <w:rsid w:val="0033170F"/>
    <w:rsid w:val="00331CA2"/>
    <w:rsid w:val="00331FAE"/>
    <w:rsid w:val="003324AD"/>
    <w:rsid w:val="003332DE"/>
    <w:rsid w:val="00334383"/>
    <w:rsid w:val="00335140"/>
    <w:rsid w:val="003362A1"/>
    <w:rsid w:val="00336587"/>
    <w:rsid w:val="00336E27"/>
    <w:rsid w:val="00336F80"/>
    <w:rsid w:val="003373AC"/>
    <w:rsid w:val="003406CE"/>
    <w:rsid w:val="003417B7"/>
    <w:rsid w:val="00341CB3"/>
    <w:rsid w:val="00342007"/>
    <w:rsid w:val="00342B3B"/>
    <w:rsid w:val="00343429"/>
    <w:rsid w:val="0034351F"/>
    <w:rsid w:val="00343694"/>
    <w:rsid w:val="00343D07"/>
    <w:rsid w:val="003440C8"/>
    <w:rsid w:val="00344812"/>
    <w:rsid w:val="00344B0F"/>
    <w:rsid w:val="003462B6"/>
    <w:rsid w:val="003471C6"/>
    <w:rsid w:val="003502AA"/>
    <w:rsid w:val="0035051D"/>
    <w:rsid w:val="0035107C"/>
    <w:rsid w:val="00351538"/>
    <w:rsid w:val="003527FA"/>
    <w:rsid w:val="00353DA1"/>
    <w:rsid w:val="00354855"/>
    <w:rsid w:val="00354C5A"/>
    <w:rsid w:val="00354CB8"/>
    <w:rsid w:val="00355317"/>
    <w:rsid w:val="00355CC6"/>
    <w:rsid w:val="00356092"/>
    <w:rsid w:val="00356912"/>
    <w:rsid w:val="00357725"/>
    <w:rsid w:val="00357A68"/>
    <w:rsid w:val="00360606"/>
    <w:rsid w:val="0036098B"/>
    <w:rsid w:val="00360B1F"/>
    <w:rsid w:val="003629A1"/>
    <w:rsid w:val="00362BDF"/>
    <w:rsid w:val="00362D1F"/>
    <w:rsid w:val="003630D1"/>
    <w:rsid w:val="00363312"/>
    <w:rsid w:val="0036352A"/>
    <w:rsid w:val="003637FA"/>
    <w:rsid w:val="00363986"/>
    <w:rsid w:val="00363F8F"/>
    <w:rsid w:val="00364108"/>
    <w:rsid w:val="00364CD1"/>
    <w:rsid w:val="00365F1B"/>
    <w:rsid w:val="00366189"/>
    <w:rsid w:val="00366935"/>
    <w:rsid w:val="00366E94"/>
    <w:rsid w:val="0036766C"/>
    <w:rsid w:val="00370701"/>
    <w:rsid w:val="00370A76"/>
    <w:rsid w:val="00370B61"/>
    <w:rsid w:val="00371002"/>
    <w:rsid w:val="003715F5"/>
    <w:rsid w:val="00371BA7"/>
    <w:rsid w:val="003723DE"/>
    <w:rsid w:val="00372756"/>
    <w:rsid w:val="00372CE0"/>
    <w:rsid w:val="003737C6"/>
    <w:rsid w:val="00373948"/>
    <w:rsid w:val="00373A37"/>
    <w:rsid w:val="00373D65"/>
    <w:rsid w:val="0037412F"/>
    <w:rsid w:val="00374506"/>
    <w:rsid w:val="003746B1"/>
    <w:rsid w:val="0037492D"/>
    <w:rsid w:val="00374BA5"/>
    <w:rsid w:val="00375B9D"/>
    <w:rsid w:val="00376191"/>
    <w:rsid w:val="00376D6A"/>
    <w:rsid w:val="003771E7"/>
    <w:rsid w:val="003778C1"/>
    <w:rsid w:val="00377F18"/>
    <w:rsid w:val="0038003D"/>
    <w:rsid w:val="00380361"/>
    <w:rsid w:val="00380D96"/>
    <w:rsid w:val="00380EEB"/>
    <w:rsid w:val="00381022"/>
    <w:rsid w:val="00381AC5"/>
    <w:rsid w:val="00381CFE"/>
    <w:rsid w:val="00382364"/>
    <w:rsid w:val="0038273D"/>
    <w:rsid w:val="00382C66"/>
    <w:rsid w:val="00382CDF"/>
    <w:rsid w:val="0038350E"/>
    <w:rsid w:val="00383904"/>
    <w:rsid w:val="00384718"/>
    <w:rsid w:val="00384812"/>
    <w:rsid w:val="00385D0C"/>
    <w:rsid w:val="0038621C"/>
    <w:rsid w:val="003868A6"/>
    <w:rsid w:val="00386B54"/>
    <w:rsid w:val="00387780"/>
    <w:rsid w:val="003901F3"/>
    <w:rsid w:val="003903DA"/>
    <w:rsid w:val="00390A0F"/>
    <w:rsid w:val="003919B4"/>
    <w:rsid w:val="00391DFE"/>
    <w:rsid w:val="003920E5"/>
    <w:rsid w:val="00392966"/>
    <w:rsid w:val="0039344D"/>
    <w:rsid w:val="003936BE"/>
    <w:rsid w:val="003940C0"/>
    <w:rsid w:val="0039511A"/>
    <w:rsid w:val="00395B1F"/>
    <w:rsid w:val="003960A9"/>
    <w:rsid w:val="00396ECB"/>
    <w:rsid w:val="00397178"/>
    <w:rsid w:val="003A036D"/>
    <w:rsid w:val="003A0E58"/>
    <w:rsid w:val="003A15A4"/>
    <w:rsid w:val="003A278F"/>
    <w:rsid w:val="003A2FAE"/>
    <w:rsid w:val="003A5083"/>
    <w:rsid w:val="003A50E7"/>
    <w:rsid w:val="003A5519"/>
    <w:rsid w:val="003A588A"/>
    <w:rsid w:val="003A5C5F"/>
    <w:rsid w:val="003A6147"/>
    <w:rsid w:val="003A69E8"/>
    <w:rsid w:val="003B10CC"/>
    <w:rsid w:val="003B126E"/>
    <w:rsid w:val="003B1409"/>
    <w:rsid w:val="003B174B"/>
    <w:rsid w:val="003B2635"/>
    <w:rsid w:val="003B2637"/>
    <w:rsid w:val="003B35FC"/>
    <w:rsid w:val="003B3C9C"/>
    <w:rsid w:val="003B45D3"/>
    <w:rsid w:val="003B550A"/>
    <w:rsid w:val="003B558B"/>
    <w:rsid w:val="003B5D7E"/>
    <w:rsid w:val="003B5E85"/>
    <w:rsid w:val="003B6412"/>
    <w:rsid w:val="003B68E1"/>
    <w:rsid w:val="003B6A6A"/>
    <w:rsid w:val="003B6C66"/>
    <w:rsid w:val="003C0101"/>
    <w:rsid w:val="003C08A1"/>
    <w:rsid w:val="003C12B7"/>
    <w:rsid w:val="003C1392"/>
    <w:rsid w:val="003C13DB"/>
    <w:rsid w:val="003C193D"/>
    <w:rsid w:val="003C24D0"/>
    <w:rsid w:val="003C28F0"/>
    <w:rsid w:val="003C2907"/>
    <w:rsid w:val="003C2CC0"/>
    <w:rsid w:val="003C3F02"/>
    <w:rsid w:val="003C5C90"/>
    <w:rsid w:val="003C637B"/>
    <w:rsid w:val="003C77A2"/>
    <w:rsid w:val="003C7C60"/>
    <w:rsid w:val="003D127B"/>
    <w:rsid w:val="003D1CBB"/>
    <w:rsid w:val="003D3780"/>
    <w:rsid w:val="003D397C"/>
    <w:rsid w:val="003D3C89"/>
    <w:rsid w:val="003D445A"/>
    <w:rsid w:val="003D4BEE"/>
    <w:rsid w:val="003D4C21"/>
    <w:rsid w:val="003D4E0C"/>
    <w:rsid w:val="003E094A"/>
    <w:rsid w:val="003E0975"/>
    <w:rsid w:val="003E0FE3"/>
    <w:rsid w:val="003E104D"/>
    <w:rsid w:val="003E2434"/>
    <w:rsid w:val="003E2C89"/>
    <w:rsid w:val="003E3154"/>
    <w:rsid w:val="003E35DB"/>
    <w:rsid w:val="003E3E40"/>
    <w:rsid w:val="003E3F7D"/>
    <w:rsid w:val="003E597D"/>
    <w:rsid w:val="003E6742"/>
    <w:rsid w:val="003F09B8"/>
    <w:rsid w:val="003F0C5A"/>
    <w:rsid w:val="003F0EA6"/>
    <w:rsid w:val="003F0F93"/>
    <w:rsid w:val="003F158A"/>
    <w:rsid w:val="003F15EB"/>
    <w:rsid w:val="003F18DA"/>
    <w:rsid w:val="003F2B05"/>
    <w:rsid w:val="003F316B"/>
    <w:rsid w:val="003F3DCE"/>
    <w:rsid w:val="003F40A1"/>
    <w:rsid w:val="003F4C66"/>
    <w:rsid w:val="003F4C8D"/>
    <w:rsid w:val="003F501F"/>
    <w:rsid w:val="003F562A"/>
    <w:rsid w:val="003F647D"/>
    <w:rsid w:val="003F6D13"/>
    <w:rsid w:val="003F71D6"/>
    <w:rsid w:val="003F7490"/>
    <w:rsid w:val="003F7591"/>
    <w:rsid w:val="003F765F"/>
    <w:rsid w:val="004001CA"/>
    <w:rsid w:val="00400D4A"/>
    <w:rsid w:val="004010BD"/>
    <w:rsid w:val="0040136A"/>
    <w:rsid w:val="00402243"/>
    <w:rsid w:val="00402302"/>
    <w:rsid w:val="004025B1"/>
    <w:rsid w:val="00402C43"/>
    <w:rsid w:val="00403762"/>
    <w:rsid w:val="00403CD9"/>
    <w:rsid w:val="004041B3"/>
    <w:rsid w:val="004049E1"/>
    <w:rsid w:val="00404A3A"/>
    <w:rsid w:val="0040548E"/>
    <w:rsid w:val="00405C38"/>
    <w:rsid w:val="00406576"/>
    <w:rsid w:val="0040695C"/>
    <w:rsid w:val="00406BC2"/>
    <w:rsid w:val="0040729F"/>
    <w:rsid w:val="00407E0E"/>
    <w:rsid w:val="00410E46"/>
    <w:rsid w:val="00410F2F"/>
    <w:rsid w:val="004120F5"/>
    <w:rsid w:val="004125BB"/>
    <w:rsid w:val="004130AB"/>
    <w:rsid w:val="0041361B"/>
    <w:rsid w:val="004139B3"/>
    <w:rsid w:val="00413A67"/>
    <w:rsid w:val="00413A93"/>
    <w:rsid w:val="00414A26"/>
    <w:rsid w:val="00414F28"/>
    <w:rsid w:val="00415080"/>
    <w:rsid w:val="00415712"/>
    <w:rsid w:val="00415B85"/>
    <w:rsid w:val="0041702F"/>
    <w:rsid w:val="00417258"/>
    <w:rsid w:val="00422D18"/>
    <w:rsid w:val="00423325"/>
    <w:rsid w:val="00423456"/>
    <w:rsid w:val="00423975"/>
    <w:rsid w:val="00424629"/>
    <w:rsid w:val="00424646"/>
    <w:rsid w:val="004251A4"/>
    <w:rsid w:val="004261CB"/>
    <w:rsid w:val="00426624"/>
    <w:rsid w:val="00426652"/>
    <w:rsid w:val="00427EB4"/>
    <w:rsid w:val="004305E5"/>
    <w:rsid w:val="00430B20"/>
    <w:rsid w:val="0043133D"/>
    <w:rsid w:val="00431A05"/>
    <w:rsid w:val="0043218E"/>
    <w:rsid w:val="00432BCA"/>
    <w:rsid w:val="00433C4A"/>
    <w:rsid w:val="00434B1C"/>
    <w:rsid w:val="00434CD4"/>
    <w:rsid w:val="0043564F"/>
    <w:rsid w:val="00435858"/>
    <w:rsid w:val="00435E54"/>
    <w:rsid w:val="00437235"/>
    <w:rsid w:val="0043757C"/>
    <w:rsid w:val="00437894"/>
    <w:rsid w:val="004400BA"/>
    <w:rsid w:val="004402A1"/>
    <w:rsid w:val="00440466"/>
    <w:rsid w:val="0044069B"/>
    <w:rsid w:val="00440E12"/>
    <w:rsid w:val="00441AD6"/>
    <w:rsid w:val="00442AF1"/>
    <w:rsid w:val="004431EC"/>
    <w:rsid w:val="00443354"/>
    <w:rsid w:val="00444107"/>
    <w:rsid w:val="00444329"/>
    <w:rsid w:val="00444B15"/>
    <w:rsid w:val="00444C11"/>
    <w:rsid w:val="004456D4"/>
    <w:rsid w:val="00446756"/>
    <w:rsid w:val="00446E1B"/>
    <w:rsid w:val="00447E47"/>
    <w:rsid w:val="004503DA"/>
    <w:rsid w:val="00450B25"/>
    <w:rsid w:val="00450EF2"/>
    <w:rsid w:val="00451315"/>
    <w:rsid w:val="004516BD"/>
    <w:rsid w:val="00451967"/>
    <w:rsid w:val="004520F9"/>
    <w:rsid w:val="004534F9"/>
    <w:rsid w:val="0045416C"/>
    <w:rsid w:val="00455BE9"/>
    <w:rsid w:val="004564B0"/>
    <w:rsid w:val="00456AB4"/>
    <w:rsid w:val="00456C04"/>
    <w:rsid w:val="00456E91"/>
    <w:rsid w:val="00461B47"/>
    <w:rsid w:val="00462C46"/>
    <w:rsid w:val="0046411E"/>
    <w:rsid w:val="004647A5"/>
    <w:rsid w:val="00464A8B"/>
    <w:rsid w:val="0046524C"/>
    <w:rsid w:val="00465341"/>
    <w:rsid w:val="004654CC"/>
    <w:rsid w:val="0046596D"/>
    <w:rsid w:val="00465C63"/>
    <w:rsid w:val="00465D3C"/>
    <w:rsid w:val="004666BC"/>
    <w:rsid w:val="00466D12"/>
    <w:rsid w:val="004702C4"/>
    <w:rsid w:val="00471251"/>
    <w:rsid w:val="004714B2"/>
    <w:rsid w:val="00471A3C"/>
    <w:rsid w:val="00471AC7"/>
    <w:rsid w:val="00472457"/>
    <w:rsid w:val="0047299E"/>
    <w:rsid w:val="0047414F"/>
    <w:rsid w:val="004757D9"/>
    <w:rsid w:val="00475DD9"/>
    <w:rsid w:val="004764E4"/>
    <w:rsid w:val="00476FE4"/>
    <w:rsid w:val="004803FA"/>
    <w:rsid w:val="00481C0D"/>
    <w:rsid w:val="00483E62"/>
    <w:rsid w:val="004855C1"/>
    <w:rsid w:val="00486443"/>
    <w:rsid w:val="00486C57"/>
    <w:rsid w:val="00487536"/>
    <w:rsid w:val="004876B1"/>
    <w:rsid w:val="00487E22"/>
    <w:rsid w:val="0049212C"/>
    <w:rsid w:val="00492721"/>
    <w:rsid w:val="00492A13"/>
    <w:rsid w:val="00493237"/>
    <w:rsid w:val="00493C77"/>
    <w:rsid w:val="0049407C"/>
    <w:rsid w:val="00495020"/>
    <w:rsid w:val="004956BB"/>
    <w:rsid w:val="0049577C"/>
    <w:rsid w:val="00495A0D"/>
    <w:rsid w:val="00495D2B"/>
    <w:rsid w:val="00496343"/>
    <w:rsid w:val="00497B8E"/>
    <w:rsid w:val="00497E95"/>
    <w:rsid w:val="004A03E7"/>
    <w:rsid w:val="004A10B9"/>
    <w:rsid w:val="004A1A24"/>
    <w:rsid w:val="004A3541"/>
    <w:rsid w:val="004A3AC8"/>
    <w:rsid w:val="004A3E02"/>
    <w:rsid w:val="004A3F1C"/>
    <w:rsid w:val="004A4503"/>
    <w:rsid w:val="004A56E2"/>
    <w:rsid w:val="004A69D6"/>
    <w:rsid w:val="004A6C01"/>
    <w:rsid w:val="004A6F7D"/>
    <w:rsid w:val="004B07FF"/>
    <w:rsid w:val="004B087F"/>
    <w:rsid w:val="004B0ABB"/>
    <w:rsid w:val="004B18C9"/>
    <w:rsid w:val="004B23AB"/>
    <w:rsid w:val="004B3290"/>
    <w:rsid w:val="004B3751"/>
    <w:rsid w:val="004B376F"/>
    <w:rsid w:val="004B48A2"/>
    <w:rsid w:val="004B58D7"/>
    <w:rsid w:val="004B5FF4"/>
    <w:rsid w:val="004B640C"/>
    <w:rsid w:val="004B6C69"/>
    <w:rsid w:val="004B75E0"/>
    <w:rsid w:val="004B77BD"/>
    <w:rsid w:val="004B7E7F"/>
    <w:rsid w:val="004C0B80"/>
    <w:rsid w:val="004C18BB"/>
    <w:rsid w:val="004C1F81"/>
    <w:rsid w:val="004C1FA4"/>
    <w:rsid w:val="004C3182"/>
    <w:rsid w:val="004C345B"/>
    <w:rsid w:val="004C3D10"/>
    <w:rsid w:val="004C40C1"/>
    <w:rsid w:val="004C4741"/>
    <w:rsid w:val="004C486F"/>
    <w:rsid w:val="004C49D2"/>
    <w:rsid w:val="004C4F0B"/>
    <w:rsid w:val="004C50B6"/>
    <w:rsid w:val="004C6C4D"/>
    <w:rsid w:val="004C7698"/>
    <w:rsid w:val="004D0721"/>
    <w:rsid w:val="004D0D56"/>
    <w:rsid w:val="004D14D4"/>
    <w:rsid w:val="004D1863"/>
    <w:rsid w:val="004D1B93"/>
    <w:rsid w:val="004D20D9"/>
    <w:rsid w:val="004D3189"/>
    <w:rsid w:val="004D53BB"/>
    <w:rsid w:val="004D5543"/>
    <w:rsid w:val="004D58DC"/>
    <w:rsid w:val="004D71B5"/>
    <w:rsid w:val="004D77F5"/>
    <w:rsid w:val="004D7B6D"/>
    <w:rsid w:val="004D7ECB"/>
    <w:rsid w:val="004E0323"/>
    <w:rsid w:val="004E0339"/>
    <w:rsid w:val="004E068A"/>
    <w:rsid w:val="004E0A77"/>
    <w:rsid w:val="004E0B0C"/>
    <w:rsid w:val="004E0FEE"/>
    <w:rsid w:val="004E2A6D"/>
    <w:rsid w:val="004E354F"/>
    <w:rsid w:val="004E462D"/>
    <w:rsid w:val="004E53AC"/>
    <w:rsid w:val="004E5C87"/>
    <w:rsid w:val="004E6A2A"/>
    <w:rsid w:val="004E788F"/>
    <w:rsid w:val="004E7938"/>
    <w:rsid w:val="004E7EAE"/>
    <w:rsid w:val="004F0598"/>
    <w:rsid w:val="004F12DC"/>
    <w:rsid w:val="004F348F"/>
    <w:rsid w:val="004F36BD"/>
    <w:rsid w:val="004F47F8"/>
    <w:rsid w:val="004F58DF"/>
    <w:rsid w:val="0050034A"/>
    <w:rsid w:val="00502D84"/>
    <w:rsid w:val="00503057"/>
    <w:rsid w:val="0050406F"/>
    <w:rsid w:val="005047E1"/>
    <w:rsid w:val="0050501E"/>
    <w:rsid w:val="00505224"/>
    <w:rsid w:val="00505476"/>
    <w:rsid w:val="00505FA0"/>
    <w:rsid w:val="005062CE"/>
    <w:rsid w:val="005067E5"/>
    <w:rsid w:val="00511ABF"/>
    <w:rsid w:val="005127F0"/>
    <w:rsid w:val="005136FB"/>
    <w:rsid w:val="00514715"/>
    <w:rsid w:val="00514A29"/>
    <w:rsid w:val="00515278"/>
    <w:rsid w:val="00515439"/>
    <w:rsid w:val="00517D66"/>
    <w:rsid w:val="00520F26"/>
    <w:rsid w:val="0052139C"/>
    <w:rsid w:val="0052191D"/>
    <w:rsid w:val="005220A2"/>
    <w:rsid w:val="00522D48"/>
    <w:rsid w:val="00522FD3"/>
    <w:rsid w:val="00524732"/>
    <w:rsid w:val="00524C90"/>
    <w:rsid w:val="00524D1D"/>
    <w:rsid w:val="00525658"/>
    <w:rsid w:val="00526196"/>
    <w:rsid w:val="005306B6"/>
    <w:rsid w:val="0053082E"/>
    <w:rsid w:val="00530B7B"/>
    <w:rsid w:val="005318E0"/>
    <w:rsid w:val="00531AF7"/>
    <w:rsid w:val="00532D30"/>
    <w:rsid w:val="00533327"/>
    <w:rsid w:val="00533C19"/>
    <w:rsid w:val="00533E7B"/>
    <w:rsid w:val="00534947"/>
    <w:rsid w:val="00535012"/>
    <w:rsid w:val="0053587E"/>
    <w:rsid w:val="005358B9"/>
    <w:rsid w:val="00536304"/>
    <w:rsid w:val="0053708C"/>
    <w:rsid w:val="005375C2"/>
    <w:rsid w:val="00537BC2"/>
    <w:rsid w:val="00537D72"/>
    <w:rsid w:val="00540875"/>
    <w:rsid w:val="0054107C"/>
    <w:rsid w:val="005411DC"/>
    <w:rsid w:val="00542B6C"/>
    <w:rsid w:val="00542F05"/>
    <w:rsid w:val="005435DE"/>
    <w:rsid w:val="00543D33"/>
    <w:rsid w:val="00544683"/>
    <w:rsid w:val="00545BE2"/>
    <w:rsid w:val="00546067"/>
    <w:rsid w:val="00546530"/>
    <w:rsid w:val="00546733"/>
    <w:rsid w:val="00547F6D"/>
    <w:rsid w:val="005502D0"/>
    <w:rsid w:val="00550466"/>
    <w:rsid w:val="0055078E"/>
    <w:rsid w:val="0055098D"/>
    <w:rsid w:val="005519CB"/>
    <w:rsid w:val="00552527"/>
    <w:rsid w:val="00552905"/>
    <w:rsid w:val="00553FAA"/>
    <w:rsid w:val="005543EB"/>
    <w:rsid w:val="00554855"/>
    <w:rsid w:val="00555125"/>
    <w:rsid w:val="00555567"/>
    <w:rsid w:val="00555583"/>
    <w:rsid w:val="005559C4"/>
    <w:rsid w:val="00556701"/>
    <w:rsid w:val="00556F33"/>
    <w:rsid w:val="00560A9E"/>
    <w:rsid w:val="00560B59"/>
    <w:rsid w:val="00560BBC"/>
    <w:rsid w:val="00561462"/>
    <w:rsid w:val="00561704"/>
    <w:rsid w:val="00561BC5"/>
    <w:rsid w:val="00562414"/>
    <w:rsid w:val="00563C38"/>
    <w:rsid w:val="005643A9"/>
    <w:rsid w:val="0056453D"/>
    <w:rsid w:val="00564F75"/>
    <w:rsid w:val="005652D7"/>
    <w:rsid w:val="0056666F"/>
    <w:rsid w:val="0056790C"/>
    <w:rsid w:val="00567A0C"/>
    <w:rsid w:val="005707E1"/>
    <w:rsid w:val="00570A48"/>
    <w:rsid w:val="00570CE9"/>
    <w:rsid w:val="00570CFF"/>
    <w:rsid w:val="00570F9B"/>
    <w:rsid w:val="00571013"/>
    <w:rsid w:val="005713B9"/>
    <w:rsid w:val="00571FE3"/>
    <w:rsid w:val="0057207D"/>
    <w:rsid w:val="00572677"/>
    <w:rsid w:val="00572915"/>
    <w:rsid w:val="00572B13"/>
    <w:rsid w:val="005734D4"/>
    <w:rsid w:val="00573DCF"/>
    <w:rsid w:val="00575212"/>
    <w:rsid w:val="005755D3"/>
    <w:rsid w:val="005756FF"/>
    <w:rsid w:val="00576095"/>
    <w:rsid w:val="00576706"/>
    <w:rsid w:val="00580651"/>
    <w:rsid w:val="00580A22"/>
    <w:rsid w:val="00581C8E"/>
    <w:rsid w:val="00582735"/>
    <w:rsid w:val="005827A2"/>
    <w:rsid w:val="0058328A"/>
    <w:rsid w:val="005845BF"/>
    <w:rsid w:val="00584BA1"/>
    <w:rsid w:val="00584F25"/>
    <w:rsid w:val="00585180"/>
    <w:rsid w:val="00585416"/>
    <w:rsid w:val="005854DA"/>
    <w:rsid w:val="0058556E"/>
    <w:rsid w:val="00586BF4"/>
    <w:rsid w:val="00586F53"/>
    <w:rsid w:val="00587393"/>
    <w:rsid w:val="005876B8"/>
    <w:rsid w:val="00590283"/>
    <w:rsid w:val="00590E2C"/>
    <w:rsid w:val="00592D62"/>
    <w:rsid w:val="005930AC"/>
    <w:rsid w:val="00593A28"/>
    <w:rsid w:val="00593C20"/>
    <w:rsid w:val="00594596"/>
    <w:rsid w:val="00595F3E"/>
    <w:rsid w:val="00596573"/>
    <w:rsid w:val="00596BB8"/>
    <w:rsid w:val="00596F5A"/>
    <w:rsid w:val="00597250"/>
    <w:rsid w:val="00597D12"/>
    <w:rsid w:val="005A0162"/>
    <w:rsid w:val="005A0AAA"/>
    <w:rsid w:val="005A12B3"/>
    <w:rsid w:val="005A1CF9"/>
    <w:rsid w:val="005A2616"/>
    <w:rsid w:val="005A27A5"/>
    <w:rsid w:val="005A3545"/>
    <w:rsid w:val="005A3AA6"/>
    <w:rsid w:val="005A3F13"/>
    <w:rsid w:val="005A3FE7"/>
    <w:rsid w:val="005A43E6"/>
    <w:rsid w:val="005A518A"/>
    <w:rsid w:val="005A5B7F"/>
    <w:rsid w:val="005A5C5E"/>
    <w:rsid w:val="005A5F0C"/>
    <w:rsid w:val="005A67E3"/>
    <w:rsid w:val="005A78C3"/>
    <w:rsid w:val="005B020A"/>
    <w:rsid w:val="005B07A8"/>
    <w:rsid w:val="005B0C3F"/>
    <w:rsid w:val="005B0E69"/>
    <w:rsid w:val="005B0FFC"/>
    <w:rsid w:val="005B169A"/>
    <w:rsid w:val="005B1B65"/>
    <w:rsid w:val="005B24B5"/>
    <w:rsid w:val="005B29B5"/>
    <w:rsid w:val="005B2AF8"/>
    <w:rsid w:val="005B2B03"/>
    <w:rsid w:val="005B2B7A"/>
    <w:rsid w:val="005B2CBE"/>
    <w:rsid w:val="005B3039"/>
    <w:rsid w:val="005B30C8"/>
    <w:rsid w:val="005B32AB"/>
    <w:rsid w:val="005B4397"/>
    <w:rsid w:val="005B49EB"/>
    <w:rsid w:val="005B4F0D"/>
    <w:rsid w:val="005B51F2"/>
    <w:rsid w:val="005B5344"/>
    <w:rsid w:val="005B6077"/>
    <w:rsid w:val="005B66D4"/>
    <w:rsid w:val="005B697D"/>
    <w:rsid w:val="005B7144"/>
    <w:rsid w:val="005B7CDB"/>
    <w:rsid w:val="005C0F32"/>
    <w:rsid w:val="005C16AA"/>
    <w:rsid w:val="005C20A6"/>
    <w:rsid w:val="005C21D9"/>
    <w:rsid w:val="005C3660"/>
    <w:rsid w:val="005C3964"/>
    <w:rsid w:val="005C3FCE"/>
    <w:rsid w:val="005C43D1"/>
    <w:rsid w:val="005C4665"/>
    <w:rsid w:val="005C4913"/>
    <w:rsid w:val="005C4AF6"/>
    <w:rsid w:val="005C62E8"/>
    <w:rsid w:val="005C6505"/>
    <w:rsid w:val="005C747D"/>
    <w:rsid w:val="005C7939"/>
    <w:rsid w:val="005D012A"/>
    <w:rsid w:val="005D0135"/>
    <w:rsid w:val="005D0786"/>
    <w:rsid w:val="005D098E"/>
    <w:rsid w:val="005D11C2"/>
    <w:rsid w:val="005D176B"/>
    <w:rsid w:val="005D1C90"/>
    <w:rsid w:val="005D1FED"/>
    <w:rsid w:val="005D29B8"/>
    <w:rsid w:val="005D2F08"/>
    <w:rsid w:val="005D319E"/>
    <w:rsid w:val="005D3303"/>
    <w:rsid w:val="005D35BA"/>
    <w:rsid w:val="005D3C44"/>
    <w:rsid w:val="005D4346"/>
    <w:rsid w:val="005D4493"/>
    <w:rsid w:val="005D5D07"/>
    <w:rsid w:val="005D6112"/>
    <w:rsid w:val="005D6E0B"/>
    <w:rsid w:val="005D7D5E"/>
    <w:rsid w:val="005E0144"/>
    <w:rsid w:val="005E1089"/>
    <w:rsid w:val="005E11DF"/>
    <w:rsid w:val="005E38DE"/>
    <w:rsid w:val="005E3EF9"/>
    <w:rsid w:val="005E42B1"/>
    <w:rsid w:val="005E4315"/>
    <w:rsid w:val="005E5835"/>
    <w:rsid w:val="005E6246"/>
    <w:rsid w:val="005E6375"/>
    <w:rsid w:val="005E696B"/>
    <w:rsid w:val="005E6A6C"/>
    <w:rsid w:val="005E6E84"/>
    <w:rsid w:val="005E7677"/>
    <w:rsid w:val="005F1533"/>
    <w:rsid w:val="005F1CF9"/>
    <w:rsid w:val="005F1E04"/>
    <w:rsid w:val="005F2086"/>
    <w:rsid w:val="005F3112"/>
    <w:rsid w:val="005F394F"/>
    <w:rsid w:val="005F46EA"/>
    <w:rsid w:val="005F4740"/>
    <w:rsid w:val="005F570A"/>
    <w:rsid w:val="005F5EE6"/>
    <w:rsid w:val="005F73AE"/>
    <w:rsid w:val="005F7414"/>
    <w:rsid w:val="006003B7"/>
    <w:rsid w:val="00600831"/>
    <w:rsid w:val="0060087D"/>
    <w:rsid w:val="00601790"/>
    <w:rsid w:val="006019DA"/>
    <w:rsid w:val="00602AD2"/>
    <w:rsid w:val="00602D6B"/>
    <w:rsid w:val="00602E3A"/>
    <w:rsid w:val="006031DE"/>
    <w:rsid w:val="006034A1"/>
    <w:rsid w:val="00603CFF"/>
    <w:rsid w:val="00603F9C"/>
    <w:rsid w:val="0060639A"/>
    <w:rsid w:val="00607398"/>
    <w:rsid w:val="00607AF3"/>
    <w:rsid w:val="00607D01"/>
    <w:rsid w:val="00610709"/>
    <w:rsid w:val="006115CD"/>
    <w:rsid w:val="00611ADA"/>
    <w:rsid w:val="00611FAE"/>
    <w:rsid w:val="00612B6F"/>
    <w:rsid w:val="00612D93"/>
    <w:rsid w:val="00613644"/>
    <w:rsid w:val="00614258"/>
    <w:rsid w:val="006147F0"/>
    <w:rsid w:val="00615E1D"/>
    <w:rsid w:val="00615FCF"/>
    <w:rsid w:val="006170FF"/>
    <w:rsid w:val="006175E2"/>
    <w:rsid w:val="00617863"/>
    <w:rsid w:val="00620E33"/>
    <w:rsid w:val="00620FF8"/>
    <w:rsid w:val="00621B7F"/>
    <w:rsid w:val="006223A9"/>
    <w:rsid w:val="00622624"/>
    <w:rsid w:val="0062314B"/>
    <w:rsid w:val="00623C62"/>
    <w:rsid w:val="006245AB"/>
    <w:rsid w:val="00624A77"/>
    <w:rsid w:val="006255FC"/>
    <w:rsid w:val="0062591B"/>
    <w:rsid w:val="00625AC7"/>
    <w:rsid w:val="00625EA6"/>
    <w:rsid w:val="006270CD"/>
    <w:rsid w:val="00627201"/>
    <w:rsid w:val="00632742"/>
    <w:rsid w:val="00632F6E"/>
    <w:rsid w:val="00633981"/>
    <w:rsid w:val="00633FE6"/>
    <w:rsid w:val="00634269"/>
    <w:rsid w:val="006358FE"/>
    <w:rsid w:val="00635B70"/>
    <w:rsid w:val="00637714"/>
    <w:rsid w:val="0064097F"/>
    <w:rsid w:val="00640D56"/>
    <w:rsid w:val="00643522"/>
    <w:rsid w:val="006435D5"/>
    <w:rsid w:val="00644709"/>
    <w:rsid w:val="006449FF"/>
    <w:rsid w:val="006456A9"/>
    <w:rsid w:val="006500CF"/>
    <w:rsid w:val="00651FA2"/>
    <w:rsid w:val="00653026"/>
    <w:rsid w:val="0065310F"/>
    <w:rsid w:val="006534E4"/>
    <w:rsid w:val="00653595"/>
    <w:rsid w:val="00653FCD"/>
    <w:rsid w:val="00654A8F"/>
    <w:rsid w:val="006551AF"/>
    <w:rsid w:val="006559C0"/>
    <w:rsid w:val="00656031"/>
    <w:rsid w:val="0065672E"/>
    <w:rsid w:val="00656D3E"/>
    <w:rsid w:val="006578A3"/>
    <w:rsid w:val="006579F2"/>
    <w:rsid w:val="00657BD7"/>
    <w:rsid w:val="00657C87"/>
    <w:rsid w:val="006600AA"/>
    <w:rsid w:val="00660666"/>
    <w:rsid w:val="0066070E"/>
    <w:rsid w:val="006608E2"/>
    <w:rsid w:val="00660AC7"/>
    <w:rsid w:val="00660BAD"/>
    <w:rsid w:val="00661E37"/>
    <w:rsid w:val="0066276F"/>
    <w:rsid w:val="00663B8A"/>
    <w:rsid w:val="006645C6"/>
    <w:rsid w:val="00664661"/>
    <w:rsid w:val="0066540E"/>
    <w:rsid w:val="006659D9"/>
    <w:rsid w:val="00665C78"/>
    <w:rsid w:val="006670F3"/>
    <w:rsid w:val="006675F9"/>
    <w:rsid w:val="00667F84"/>
    <w:rsid w:val="006702A2"/>
    <w:rsid w:val="006708B3"/>
    <w:rsid w:val="00671515"/>
    <w:rsid w:val="00672A44"/>
    <w:rsid w:val="00672FCA"/>
    <w:rsid w:val="00673B36"/>
    <w:rsid w:val="00674776"/>
    <w:rsid w:val="006748E0"/>
    <w:rsid w:val="00676537"/>
    <w:rsid w:val="0067662C"/>
    <w:rsid w:val="006766DE"/>
    <w:rsid w:val="006772EB"/>
    <w:rsid w:val="006827AD"/>
    <w:rsid w:val="00682B36"/>
    <w:rsid w:val="006833F8"/>
    <w:rsid w:val="00683DCB"/>
    <w:rsid w:val="00683F7F"/>
    <w:rsid w:val="0068600F"/>
    <w:rsid w:val="00686383"/>
    <w:rsid w:val="006863DD"/>
    <w:rsid w:val="00686607"/>
    <w:rsid w:val="00686D48"/>
    <w:rsid w:val="00687228"/>
    <w:rsid w:val="006874F4"/>
    <w:rsid w:val="0068789C"/>
    <w:rsid w:val="006906E5"/>
    <w:rsid w:val="00690FF3"/>
    <w:rsid w:val="0069248F"/>
    <w:rsid w:val="0069249C"/>
    <w:rsid w:val="00692594"/>
    <w:rsid w:val="006941F9"/>
    <w:rsid w:val="00694456"/>
    <w:rsid w:val="00694B86"/>
    <w:rsid w:val="0069543D"/>
    <w:rsid w:val="00695750"/>
    <w:rsid w:val="00695936"/>
    <w:rsid w:val="00696125"/>
    <w:rsid w:val="006962B2"/>
    <w:rsid w:val="00696F09"/>
    <w:rsid w:val="006979A2"/>
    <w:rsid w:val="006A028F"/>
    <w:rsid w:val="006A089A"/>
    <w:rsid w:val="006A0A21"/>
    <w:rsid w:val="006A0EF2"/>
    <w:rsid w:val="006A2527"/>
    <w:rsid w:val="006A258B"/>
    <w:rsid w:val="006A3423"/>
    <w:rsid w:val="006A3AA5"/>
    <w:rsid w:val="006A3C3C"/>
    <w:rsid w:val="006A3CD2"/>
    <w:rsid w:val="006A3DE8"/>
    <w:rsid w:val="006A3F7F"/>
    <w:rsid w:val="006A4318"/>
    <w:rsid w:val="006A4AA1"/>
    <w:rsid w:val="006A4C51"/>
    <w:rsid w:val="006A5215"/>
    <w:rsid w:val="006A53C2"/>
    <w:rsid w:val="006A5488"/>
    <w:rsid w:val="006A56CE"/>
    <w:rsid w:val="006A6E20"/>
    <w:rsid w:val="006A6E27"/>
    <w:rsid w:val="006A7368"/>
    <w:rsid w:val="006B1711"/>
    <w:rsid w:val="006B2623"/>
    <w:rsid w:val="006B48F2"/>
    <w:rsid w:val="006B5727"/>
    <w:rsid w:val="006B5C81"/>
    <w:rsid w:val="006B7C89"/>
    <w:rsid w:val="006C09F1"/>
    <w:rsid w:val="006C140E"/>
    <w:rsid w:val="006C1F99"/>
    <w:rsid w:val="006C2CA2"/>
    <w:rsid w:val="006C2DEC"/>
    <w:rsid w:val="006C32DB"/>
    <w:rsid w:val="006C4437"/>
    <w:rsid w:val="006C5760"/>
    <w:rsid w:val="006C6227"/>
    <w:rsid w:val="006C6313"/>
    <w:rsid w:val="006C7B1B"/>
    <w:rsid w:val="006C7C4A"/>
    <w:rsid w:val="006C7FEC"/>
    <w:rsid w:val="006D23D8"/>
    <w:rsid w:val="006D3A2D"/>
    <w:rsid w:val="006D4173"/>
    <w:rsid w:val="006D654F"/>
    <w:rsid w:val="006D6C35"/>
    <w:rsid w:val="006D7158"/>
    <w:rsid w:val="006D7600"/>
    <w:rsid w:val="006D7641"/>
    <w:rsid w:val="006E0CEF"/>
    <w:rsid w:val="006E0CFB"/>
    <w:rsid w:val="006E1BFA"/>
    <w:rsid w:val="006E1C73"/>
    <w:rsid w:val="006E2215"/>
    <w:rsid w:val="006E256B"/>
    <w:rsid w:val="006E2628"/>
    <w:rsid w:val="006E35D9"/>
    <w:rsid w:val="006E4347"/>
    <w:rsid w:val="006E46AE"/>
    <w:rsid w:val="006E4FB6"/>
    <w:rsid w:val="006E55A6"/>
    <w:rsid w:val="006E5C99"/>
    <w:rsid w:val="006E5DF5"/>
    <w:rsid w:val="006E6613"/>
    <w:rsid w:val="006E677E"/>
    <w:rsid w:val="006E695C"/>
    <w:rsid w:val="006E6961"/>
    <w:rsid w:val="006F12DA"/>
    <w:rsid w:val="006F17A9"/>
    <w:rsid w:val="006F1DAC"/>
    <w:rsid w:val="006F20D6"/>
    <w:rsid w:val="006F2538"/>
    <w:rsid w:val="006F2909"/>
    <w:rsid w:val="006F2C3A"/>
    <w:rsid w:val="006F3555"/>
    <w:rsid w:val="006F495F"/>
    <w:rsid w:val="006F4A09"/>
    <w:rsid w:val="006F4A62"/>
    <w:rsid w:val="006F5466"/>
    <w:rsid w:val="006F55B1"/>
    <w:rsid w:val="006F5EEB"/>
    <w:rsid w:val="006F6DBD"/>
    <w:rsid w:val="006F6EAC"/>
    <w:rsid w:val="006F6F3D"/>
    <w:rsid w:val="006F7446"/>
    <w:rsid w:val="006F7932"/>
    <w:rsid w:val="006F7EC3"/>
    <w:rsid w:val="0070040A"/>
    <w:rsid w:val="00700F29"/>
    <w:rsid w:val="00701B7A"/>
    <w:rsid w:val="0070332C"/>
    <w:rsid w:val="00703A45"/>
    <w:rsid w:val="00703A64"/>
    <w:rsid w:val="00704A54"/>
    <w:rsid w:val="00704D06"/>
    <w:rsid w:val="00704F03"/>
    <w:rsid w:val="007056F8"/>
    <w:rsid w:val="00706890"/>
    <w:rsid w:val="00706C09"/>
    <w:rsid w:val="00706D5E"/>
    <w:rsid w:val="00707145"/>
    <w:rsid w:val="007072BC"/>
    <w:rsid w:val="00707474"/>
    <w:rsid w:val="00707904"/>
    <w:rsid w:val="007108D1"/>
    <w:rsid w:val="00712628"/>
    <w:rsid w:val="007135E0"/>
    <w:rsid w:val="00713B01"/>
    <w:rsid w:val="00713CF6"/>
    <w:rsid w:val="0071414D"/>
    <w:rsid w:val="0071416B"/>
    <w:rsid w:val="007143DB"/>
    <w:rsid w:val="007145D7"/>
    <w:rsid w:val="007148B8"/>
    <w:rsid w:val="00714DA7"/>
    <w:rsid w:val="00714E55"/>
    <w:rsid w:val="007150CD"/>
    <w:rsid w:val="00717EE5"/>
    <w:rsid w:val="00720238"/>
    <w:rsid w:val="00721A6E"/>
    <w:rsid w:val="00721B11"/>
    <w:rsid w:val="00721BD8"/>
    <w:rsid w:val="00721E16"/>
    <w:rsid w:val="00722312"/>
    <w:rsid w:val="00722631"/>
    <w:rsid w:val="0072299D"/>
    <w:rsid w:val="00722A23"/>
    <w:rsid w:val="00722BF7"/>
    <w:rsid w:val="007233A7"/>
    <w:rsid w:val="00723620"/>
    <w:rsid w:val="007242C3"/>
    <w:rsid w:val="00724D6D"/>
    <w:rsid w:val="0072583A"/>
    <w:rsid w:val="0072603A"/>
    <w:rsid w:val="007264CC"/>
    <w:rsid w:val="00727017"/>
    <w:rsid w:val="007314DC"/>
    <w:rsid w:val="007316AC"/>
    <w:rsid w:val="007317F3"/>
    <w:rsid w:val="00732522"/>
    <w:rsid w:val="0073260D"/>
    <w:rsid w:val="0073278C"/>
    <w:rsid w:val="00732D94"/>
    <w:rsid w:val="007330B5"/>
    <w:rsid w:val="00733A3E"/>
    <w:rsid w:val="007345E9"/>
    <w:rsid w:val="0073500F"/>
    <w:rsid w:val="007353B5"/>
    <w:rsid w:val="0073551D"/>
    <w:rsid w:val="00735955"/>
    <w:rsid w:val="00735A44"/>
    <w:rsid w:val="00736C3B"/>
    <w:rsid w:val="00737A6C"/>
    <w:rsid w:val="00737EA0"/>
    <w:rsid w:val="007408AE"/>
    <w:rsid w:val="00740DEA"/>
    <w:rsid w:val="00741197"/>
    <w:rsid w:val="00741443"/>
    <w:rsid w:val="007416C4"/>
    <w:rsid w:val="00741891"/>
    <w:rsid w:val="00741BB3"/>
    <w:rsid w:val="007421CF"/>
    <w:rsid w:val="00742C49"/>
    <w:rsid w:val="00745353"/>
    <w:rsid w:val="007459DC"/>
    <w:rsid w:val="007474D9"/>
    <w:rsid w:val="0075005A"/>
    <w:rsid w:val="00750388"/>
    <w:rsid w:val="0075060C"/>
    <w:rsid w:val="00750B3F"/>
    <w:rsid w:val="00751098"/>
    <w:rsid w:val="007513AA"/>
    <w:rsid w:val="00751B67"/>
    <w:rsid w:val="007527A2"/>
    <w:rsid w:val="00752B2A"/>
    <w:rsid w:val="0075324D"/>
    <w:rsid w:val="0075480C"/>
    <w:rsid w:val="00754DEE"/>
    <w:rsid w:val="007559A0"/>
    <w:rsid w:val="00755C81"/>
    <w:rsid w:val="00755F5C"/>
    <w:rsid w:val="00755F60"/>
    <w:rsid w:val="00757211"/>
    <w:rsid w:val="0075762B"/>
    <w:rsid w:val="00760131"/>
    <w:rsid w:val="0076044A"/>
    <w:rsid w:val="00760A91"/>
    <w:rsid w:val="00760DD5"/>
    <w:rsid w:val="00761036"/>
    <w:rsid w:val="007610A6"/>
    <w:rsid w:val="00761DD4"/>
    <w:rsid w:val="00761DE6"/>
    <w:rsid w:val="007632B6"/>
    <w:rsid w:val="00763E9C"/>
    <w:rsid w:val="00763F25"/>
    <w:rsid w:val="00766349"/>
    <w:rsid w:val="007671A1"/>
    <w:rsid w:val="007672A3"/>
    <w:rsid w:val="00770D35"/>
    <w:rsid w:val="00770FEF"/>
    <w:rsid w:val="0077163F"/>
    <w:rsid w:val="00771B4A"/>
    <w:rsid w:val="00771B5F"/>
    <w:rsid w:val="00774279"/>
    <w:rsid w:val="007744B0"/>
    <w:rsid w:val="0077477F"/>
    <w:rsid w:val="007752E7"/>
    <w:rsid w:val="00775789"/>
    <w:rsid w:val="00775DEE"/>
    <w:rsid w:val="00775F82"/>
    <w:rsid w:val="00776979"/>
    <w:rsid w:val="00777FBF"/>
    <w:rsid w:val="007801B0"/>
    <w:rsid w:val="0078077F"/>
    <w:rsid w:val="0078176E"/>
    <w:rsid w:val="00782014"/>
    <w:rsid w:val="007820CE"/>
    <w:rsid w:val="007821BE"/>
    <w:rsid w:val="007838F3"/>
    <w:rsid w:val="007842EF"/>
    <w:rsid w:val="007845BC"/>
    <w:rsid w:val="007847C2"/>
    <w:rsid w:val="00784E7E"/>
    <w:rsid w:val="007853EC"/>
    <w:rsid w:val="007853FB"/>
    <w:rsid w:val="00785B6F"/>
    <w:rsid w:val="00785EA1"/>
    <w:rsid w:val="0078612E"/>
    <w:rsid w:val="00786188"/>
    <w:rsid w:val="0078665A"/>
    <w:rsid w:val="00786FCC"/>
    <w:rsid w:val="0078700C"/>
    <w:rsid w:val="00787D30"/>
    <w:rsid w:val="007931BD"/>
    <w:rsid w:val="007949FB"/>
    <w:rsid w:val="00794CD7"/>
    <w:rsid w:val="00795050"/>
    <w:rsid w:val="00796BF9"/>
    <w:rsid w:val="00797357"/>
    <w:rsid w:val="007A0089"/>
    <w:rsid w:val="007A1ADA"/>
    <w:rsid w:val="007A2638"/>
    <w:rsid w:val="007A2762"/>
    <w:rsid w:val="007A3E07"/>
    <w:rsid w:val="007A4AEF"/>
    <w:rsid w:val="007A6AF9"/>
    <w:rsid w:val="007A75A8"/>
    <w:rsid w:val="007A7CB8"/>
    <w:rsid w:val="007A7F4A"/>
    <w:rsid w:val="007B0526"/>
    <w:rsid w:val="007B1899"/>
    <w:rsid w:val="007B1955"/>
    <w:rsid w:val="007B1E88"/>
    <w:rsid w:val="007B268A"/>
    <w:rsid w:val="007B269A"/>
    <w:rsid w:val="007B2BA9"/>
    <w:rsid w:val="007B2C79"/>
    <w:rsid w:val="007B3072"/>
    <w:rsid w:val="007B48A8"/>
    <w:rsid w:val="007B4C9A"/>
    <w:rsid w:val="007B56B2"/>
    <w:rsid w:val="007B583E"/>
    <w:rsid w:val="007B5C13"/>
    <w:rsid w:val="007B6557"/>
    <w:rsid w:val="007B762C"/>
    <w:rsid w:val="007B7916"/>
    <w:rsid w:val="007B7F71"/>
    <w:rsid w:val="007C0B7D"/>
    <w:rsid w:val="007C1ABB"/>
    <w:rsid w:val="007C2031"/>
    <w:rsid w:val="007C2061"/>
    <w:rsid w:val="007C224E"/>
    <w:rsid w:val="007C23DF"/>
    <w:rsid w:val="007C2628"/>
    <w:rsid w:val="007C315B"/>
    <w:rsid w:val="007C40BC"/>
    <w:rsid w:val="007C424E"/>
    <w:rsid w:val="007C4612"/>
    <w:rsid w:val="007C4FAF"/>
    <w:rsid w:val="007C531C"/>
    <w:rsid w:val="007C552E"/>
    <w:rsid w:val="007C6776"/>
    <w:rsid w:val="007C707B"/>
    <w:rsid w:val="007D0D7D"/>
    <w:rsid w:val="007D0EFA"/>
    <w:rsid w:val="007D11AE"/>
    <w:rsid w:val="007D2ADA"/>
    <w:rsid w:val="007D38F5"/>
    <w:rsid w:val="007D402F"/>
    <w:rsid w:val="007D47C3"/>
    <w:rsid w:val="007D556D"/>
    <w:rsid w:val="007D601B"/>
    <w:rsid w:val="007D6313"/>
    <w:rsid w:val="007D6588"/>
    <w:rsid w:val="007D694A"/>
    <w:rsid w:val="007D6CD7"/>
    <w:rsid w:val="007D6D1A"/>
    <w:rsid w:val="007D7A71"/>
    <w:rsid w:val="007E0343"/>
    <w:rsid w:val="007E03D3"/>
    <w:rsid w:val="007E0517"/>
    <w:rsid w:val="007E05AB"/>
    <w:rsid w:val="007E0CA0"/>
    <w:rsid w:val="007E16CF"/>
    <w:rsid w:val="007E1E1B"/>
    <w:rsid w:val="007E240D"/>
    <w:rsid w:val="007E2DC5"/>
    <w:rsid w:val="007E30E7"/>
    <w:rsid w:val="007E346B"/>
    <w:rsid w:val="007E3800"/>
    <w:rsid w:val="007E3ADE"/>
    <w:rsid w:val="007E4D13"/>
    <w:rsid w:val="007E5507"/>
    <w:rsid w:val="007E56A7"/>
    <w:rsid w:val="007E607C"/>
    <w:rsid w:val="007E6984"/>
    <w:rsid w:val="007F0AC5"/>
    <w:rsid w:val="007F0F86"/>
    <w:rsid w:val="007F190F"/>
    <w:rsid w:val="007F3597"/>
    <w:rsid w:val="007F3DB1"/>
    <w:rsid w:val="007F4290"/>
    <w:rsid w:val="007F777F"/>
    <w:rsid w:val="008003B6"/>
    <w:rsid w:val="00800AD4"/>
    <w:rsid w:val="0080291E"/>
    <w:rsid w:val="0080311B"/>
    <w:rsid w:val="008037F9"/>
    <w:rsid w:val="00803B5B"/>
    <w:rsid w:val="00805125"/>
    <w:rsid w:val="00805258"/>
    <w:rsid w:val="0080574A"/>
    <w:rsid w:val="00805B8B"/>
    <w:rsid w:val="008062DE"/>
    <w:rsid w:val="00807049"/>
    <w:rsid w:val="00807261"/>
    <w:rsid w:val="008107BE"/>
    <w:rsid w:val="00810C9F"/>
    <w:rsid w:val="00810D63"/>
    <w:rsid w:val="00811725"/>
    <w:rsid w:val="00813536"/>
    <w:rsid w:val="0081385D"/>
    <w:rsid w:val="00814316"/>
    <w:rsid w:val="00814882"/>
    <w:rsid w:val="008148DF"/>
    <w:rsid w:val="00814CC4"/>
    <w:rsid w:val="00814D27"/>
    <w:rsid w:val="008155EE"/>
    <w:rsid w:val="00816128"/>
    <w:rsid w:val="00816256"/>
    <w:rsid w:val="008177CF"/>
    <w:rsid w:val="00820200"/>
    <w:rsid w:val="00821C99"/>
    <w:rsid w:val="00822652"/>
    <w:rsid w:val="00822C1C"/>
    <w:rsid w:val="0082343E"/>
    <w:rsid w:val="0082387F"/>
    <w:rsid w:val="00823B57"/>
    <w:rsid w:val="00823EA9"/>
    <w:rsid w:val="0082551F"/>
    <w:rsid w:val="008255AB"/>
    <w:rsid w:val="0082639B"/>
    <w:rsid w:val="008263D3"/>
    <w:rsid w:val="00826B50"/>
    <w:rsid w:val="0082719B"/>
    <w:rsid w:val="008276EA"/>
    <w:rsid w:val="008300F3"/>
    <w:rsid w:val="008301D0"/>
    <w:rsid w:val="00830647"/>
    <w:rsid w:val="008327E4"/>
    <w:rsid w:val="00833263"/>
    <w:rsid w:val="008332A3"/>
    <w:rsid w:val="00833D4B"/>
    <w:rsid w:val="008342BA"/>
    <w:rsid w:val="00834484"/>
    <w:rsid w:val="00834BFB"/>
    <w:rsid w:val="00834CE1"/>
    <w:rsid w:val="0083619A"/>
    <w:rsid w:val="008365E2"/>
    <w:rsid w:val="00836B57"/>
    <w:rsid w:val="00836D09"/>
    <w:rsid w:val="0083796B"/>
    <w:rsid w:val="00837E5C"/>
    <w:rsid w:val="0084032D"/>
    <w:rsid w:val="0084123D"/>
    <w:rsid w:val="008412B5"/>
    <w:rsid w:val="00842096"/>
    <w:rsid w:val="00842CD8"/>
    <w:rsid w:val="00844130"/>
    <w:rsid w:val="008446E6"/>
    <w:rsid w:val="0084560C"/>
    <w:rsid w:val="00846399"/>
    <w:rsid w:val="008466B0"/>
    <w:rsid w:val="00847F07"/>
    <w:rsid w:val="008504B5"/>
    <w:rsid w:val="0085166E"/>
    <w:rsid w:val="00851AE3"/>
    <w:rsid w:val="00851F70"/>
    <w:rsid w:val="0085256A"/>
    <w:rsid w:val="00852978"/>
    <w:rsid w:val="008545EE"/>
    <w:rsid w:val="00854856"/>
    <w:rsid w:val="008549D1"/>
    <w:rsid w:val="00854C8A"/>
    <w:rsid w:val="00855988"/>
    <w:rsid w:val="00855FEC"/>
    <w:rsid w:val="00856939"/>
    <w:rsid w:val="00856C8D"/>
    <w:rsid w:val="008570D1"/>
    <w:rsid w:val="00857544"/>
    <w:rsid w:val="0086042C"/>
    <w:rsid w:val="00860492"/>
    <w:rsid w:val="00860F8C"/>
    <w:rsid w:val="0086193A"/>
    <w:rsid w:val="00861CF1"/>
    <w:rsid w:val="00862010"/>
    <w:rsid w:val="00862696"/>
    <w:rsid w:val="00862CBF"/>
    <w:rsid w:val="008633F3"/>
    <w:rsid w:val="00863D15"/>
    <w:rsid w:val="00863E99"/>
    <w:rsid w:val="00864612"/>
    <w:rsid w:val="0086465F"/>
    <w:rsid w:val="00864A2E"/>
    <w:rsid w:val="00865440"/>
    <w:rsid w:val="00872588"/>
    <w:rsid w:val="008725D2"/>
    <w:rsid w:val="0087284F"/>
    <w:rsid w:val="008734AF"/>
    <w:rsid w:val="00873777"/>
    <w:rsid w:val="00873890"/>
    <w:rsid w:val="00874638"/>
    <w:rsid w:val="00874DB3"/>
    <w:rsid w:val="00875578"/>
    <w:rsid w:val="00875B3C"/>
    <w:rsid w:val="008766A1"/>
    <w:rsid w:val="00876BB7"/>
    <w:rsid w:val="00877138"/>
    <w:rsid w:val="008777DB"/>
    <w:rsid w:val="00877D02"/>
    <w:rsid w:val="00880F80"/>
    <w:rsid w:val="008821F2"/>
    <w:rsid w:val="00883452"/>
    <w:rsid w:val="00883BBE"/>
    <w:rsid w:val="00883F80"/>
    <w:rsid w:val="008840A4"/>
    <w:rsid w:val="00884478"/>
    <w:rsid w:val="0088568C"/>
    <w:rsid w:val="00886021"/>
    <w:rsid w:val="008863D8"/>
    <w:rsid w:val="008901EE"/>
    <w:rsid w:val="008911FE"/>
    <w:rsid w:val="0089245E"/>
    <w:rsid w:val="00892FB2"/>
    <w:rsid w:val="00893898"/>
    <w:rsid w:val="0089448F"/>
    <w:rsid w:val="00894914"/>
    <w:rsid w:val="00894F78"/>
    <w:rsid w:val="00895DFA"/>
    <w:rsid w:val="00896183"/>
    <w:rsid w:val="0089688C"/>
    <w:rsid w:val="008A095A"/>
    <w:rsid w:val="008A0CD1"/>
    <w:rsid w:val="008A1560"/>
    <w:rsid w:val="008A156F"/>
    <w:rsid w:val="008A1673"/>
    <w:rsid w:val="008A1B94"/>
    <w:rsid w:val="008A23AC"/>
    <w:rsid w:val="008A2429"/>
    <w:rsid w:val="008A2C49"/>
    <w:rsid w:val="008A2CED"/>
    <w:rsid w:val="008A2D79"/>
    <w:rsid w:val="008A3B7A"/>
    <w:rsid w:val="008A3D75"/>
    <w:rsid w:val="008A496C"/>
    <w:rsid w:val="008A5CDA"/>
    <w:rsid w:val="008A6F33"/>
    <w:rsid w:val="008A75F7"/>
    <w:rsid w:val="008A785D"/>
    <w:rsid w:val="008A7D0C"/>
    <w:rsid w:val="008B0C91"/>
    <w:rsid w:val="008B1084"/>
    <w:rsid w:val="008B1225"/>
    <w:rsid w:val="008B1795"/>
    <w:rsid w:val="008B1985"/>
    <w:rsid w:val="008B1BC9"/>
    <w:rsid w:val="008B1F39"/>
    <w:rsid w:val="008B3409"/>
    <w:rsid w:val="008B3910"/>
    <w:rsid w:val="008B397C"/>
    <w:rsid w:val="008B39D5"/>
    <w:rsid w:val="008B567C"/>
    <w:rsid w:val="008B587B"/>
    <w:rsid w:val="008B626E"/>
    <w:rsid w:val="008B6ABC"/>
    <w:rsid w:val="008B7182"/>
    <w:rsid w:val="008B74AF"/>
    <w:rsid w:val="008B7D87"/>
    <w:rsid w:val="008C02E1"/>
    <w:rsid w:val="008C0317"/>
    <w:rsid w:val="008C0EB2"/>
    <w:rsid w:val="008C23D1"/>
    <w:rsid w:val="008C34A1"/>
    <w:rsid w:val="008C3A07"/>
    <w:rsid w:val="008C3A8D"/>
    <w:rsid w:val="008C3FC0"/>
    <w:rsid w:val="008C423F"/>
    <w:rsid w:val="008C5004"/>
    <w:rsid w:val="008C5115"/>
    <w:rsid w:val="008C7978"/>
    <w:rsid w:val="008C7FAA"/>
    <w:rsid w:val="008D0CA2"/>
    <w:rsid w:val="008D0F49"/>
    <w:rsid w:val="008D109A"/>
    <w:rsid w:val="008D1104"/>
    <w:rsid w:val="008D26BB"/>
    <w:rsid w:val="008D2B6C"/>
    <w:rsid w:val="008D2BB5"/>
    <w:rsid w:val="008D2D88"/>
    <w:rsid w:val="008D3C68"/>
    <w:rsid w:val="008D4065"/>
    <w:rsid w:val="008D4966"/>
    <w:rsid w:val="008D4CD4"/>
    <w:rsid w:val="008D7188"/>
    <w:rsid w:val="008D73C0"/>
    <w:rsid w:val="008D77B6"/>
    <w:rsid w:val="008E0997"/>
    <w:rsid w:val="008E10DB"/>
    <w:rsid w:val="008E11AB"/>
    <w:rsid w:val="008E21B7"/>
    <w:rsid w:val="008E29BE"/>
    <w:rsid w:val="008E3038"/>
    <w:rsid w:val="008E401C"/>
    <w:rsid w:val="008E40D0"/>
    <w:rsid w:val="008E41E5"/>
    <w:rsid w:val="008E5755"/>
    <w:rsid w:val="008E57E8"/>
    <w:rsid w:val="008E5ADF"/>
    <w:rsid w:val="008E65E7"/>
    <w:rsid w:val="008E6864"/>
    <w:rsid w:val="008E76AA"/>
    <w:rsid w:val="008F0180"/>
    <w:rsid w:val="008F0B78"/>
    <w:rsid w:val="008F0FDF"/>
    <w:rsid w:val="008F2961"/>
    <w:rsid w:val="008F2C15"/>
    <w:rsid w:val="008F39C1"/>
    <w:rsid w:val="008F4E4A"/>
    <w:rsid w:val="008F52CD"/>
    <w:rsid w:val="008F53C2"/>
    <w:rsid w:val="008F6195"/>
    <w:rsid w:val="008F622D"/>
    <w:rsid w:val="008F7795"/>
    <w:rsid w:val="008F7A1B"/>
    <w:rsid w:val="008F7DFD"/>
    <w:rsid w:val="00901DFE"/>
    <w:rsid w:val="0090205F"/>
    <w:rsid w:val="009024D5"/>
    <w:rsid w:val="009032B3"/>
    <w:rsid w:val="00903433"/>
    <w:rsid w:val="00903C94"/>
    <w:rsid w:val="009048EC"/>
    <w:rsid w:val="00904DF6"/>
    <w:rsid w:val="00905090"/>
    <w:rsid w:val="009056CA"/>
    <w:rsid w:val="00905AD3"/>
    <w:rsid w:val="00905DE8"/>
    <w:rsid w:val="00906113"/>
    <w:rsid w:val="00906E29"/>
    <w:rsid w:val="0091123B"/>
    <w:rsid w:val="009112D7"/>
    <w:rsid w:val="009115A4"/>
    <w:rsid w:val="009118F6"/>
    <w:rsid w:val="00912172"/>
    <w:rsid w:val="00912412"/>
    <w:rsid w:val="00912A29"/>
    <w:rsid w:val="00912FF1"/>
    <w:rsid w:val="0091372A"/>
    <w:rsid w:val="00913F9C"/>
    <w:rsid w:val="009140F0"/>
    <w:rsid w:val="00914572"/>
    <w:rsid w:val="009147AF"/>
    <w:rsid w:val="00915097"/>
    <w:rsid w:val="00915428"/>
    <w:rsid w:val="009156C0"/>
    <w:rsid w:val="0091600C"/>
    <w:rsid w:val="00916BB3"/>
    <w:rsid w:val="00917E42"/>
    <w:rsid w:val="00920197"/>
    <w:rsid w:val="00920C92"/>
    <w:rsid w:val="00921282"/>
    <w:rsid w:val="009216DB"/>
    <w:rsid w:val="0092172F"/>
    <w:rsid w:val="00921C24"/>
    <w:rsid w:val="0092324C"/>
    <w:rsid w:val="0092476A"/>
    <w:rsid w:val="00927479"/>
    <w:rsid w:val="00927B30"/>
    <w:rsid w:val="0093084F"/>
    <w:rsid w:val="00930A75"/>
    <w:rsid w:val="00930B68"/>
    <w:rsid w:val="0093102D"/>
    <w:rsid w:val="00931F14"/>
    <w:rsid w:val="00932028"/>
    <w:rsid w:val="0093320B"/>
    <w:rsid w:val="009335FE"/>
    <w:rsid w:val="00933E14"/>
    <w:rsid w:val="009349C8"/>
    <w:rsid w:val="009355BA"/>
    <w:rsid w:val="00935964"/>
    <w:rsid w:val="009363AE"/>
    <w:rsid w:val="009363D0"/>
    <w:rsid w:val="00937F1A"/>
    <w:rsid w:val="009401E9"/>
    <w:rsid w:val="0094174F"/>
    <w:rsid w:val="00941C0C"/>
    <w:rsid w:val="00942DB5"/>
    <w:rsid w:val="00943D50"/>
    <w:rsid w:val="009442D5"/>
    <w:rsid w:val="00944C25"/>
    <w:rsid w:val="00944F17"/>
    <w:rsid w:val="009453E9"/>
    <w:rsid w:val="0094581C"/>
    <w:rsid w:val="00945D34"/>
    <w:rsid w:val="00946D8F"/>
    <w:rsid w:val="00951647"/>
    <w:rsid w:val="0095202C"/>
    <w:rsid w:val="009527B9"/>
    <w:rsid w:val="00952906"/>
    <w:rsid w:val="009537D9"/>
    <w:rsid w:val="009541E9"/>
    <w:rsid w:val="00954338"/>
    <w:rsid w:val="00954FC4"/>
    <w:rsid w:val="009552F5"/>
    <w:rsid w:val="009554FB"/>
    <w:rsid w:val="0095550C"/>
    <w:rsid w:val="00955A6B"/>
    <w:rsid w:val="00956190"/>
    <w:rsid w:val="009572CD"/>
    <w:rsid w:val="0095741E"/>
    <w:rsid w:val="009574C2"/>
    <w:rsid w:val="0096159D"/>
    <w:rsid w:val="009628FA"/>
    <w:rsid w:val="00962D81"/>
    <w:rsid w:val="00963262"/>
    <w:rsid w:val="00963D09"/>
    <w:rsid w:val="00964944"/>
    <w:rsid w:val="00965612"/>
    <w:rsid w:val="00967606"/>
    <w:rsid w:val="00967CDF"/>
    <w:rsid w:val="00967DBF"/>
    <w:rsid w:val="009708D9"/>
    <w:rsid w:val="00970AE1"/>
    <w:rsid w:val="00971C66"/>
    <w:rsid w:val="00972965"/>
    <w:rsid w:val="00972B34"/>
    <w:rsid w:val="00973267"/>
    <w:rsid w:val="009734A2"/>
    <w:rsid w:val="009737FC"/>
    <w:rsid w:val="009740BC"/>
    <w:rsid w:val="009748A1"/>
    <w:rsid w:val="00974B28"/>
    <w:rsid w:val="009753CF"/>
    <w:rsid w:val="00976AD9"/>
    <w:rsid w:val="009776F5"/>
    <w:rsid w:val="00980B2D"/>
    <w:rsid w:val="00980F3B"/>
    <w:rsid w:val="009815EA"/>
    <w:rsid w:val="00981603"/>
    <w:rsid w:val="009822F9"/>
    <w:rsid w:val="009829EA"/>
    <w:rsid w:val="00983211"/>
    <w:rsid w:val="0098340A"/>
    <w:rsid w:val="00983990"/>
    <w:rsid w:val="00983C1F"/>
    <w:rsid w:val="00983CC9"/>
    <w:rsid w:val="0098592D"/>
    <w:rsid w:val="00992912"/>
    <w:rsid w:val="00993136"/>
    <w:rsid w:val="00994233"/>
    <w:rsid w:val="00994513"/>
    <w:rsid w:val="00994BF9"/>
    <w:rsid w:val="00994C09"/>
    <w:rsid w:val="00997712"/>
    <w:rsid w:val="00997C59"/>
    <w:rsid w:val="009A0733"/>
    <w:rsid w:val="009A0F37"/>
    <w:rsid w:val="009A1329"/>
    <w:rsid w:val="009A20F6"/>
    <w:rsid w:val="009A24FC"/>
    <w:rsid w:val="009A2E0F"/>
    <w:rsid w:val="009A3617"/>
    <w:rsid w:val="009A40AF"/>
    <w:rsid w:val="009A56AE"/>
    <w:rsid w:val="009A6261"/>
    <w:rsid w:val="009A65E4"/>
    <w:rsid w:val="009A73D7"/>
    <w:rsid w:val="009A74DC"/>
    <w:rsid w:val="009B023A"/>
    <w:rsid w:val="009B0647"/>
    <w:rsid w:val="009B08CA"/>
    <w:rsid w:val="009B0E02"/>
    <w:rsid w:val="009B0E3B"/>
    <w:rsid w:val="009B11F1"/>
    <w:rsid w:val="009B14F9"/>
    <w:rsid w:val="009B1545"/>
    <w:rsid w:val="009B1613"/>
    <w:rsid w:val="009B18AE"/>
    <w:rsid w:val="009B19DA"/>
    <w:rsid w:val="009B2883"/>
    <w:rsid w:val="009B2A0C"/>
    <w:rsid w:val="009B2B6E"/>
    <w:rsid w:val="009B3707"/>
    <w:rsid w:val="009B46ED"/>
    <w:rsid w:val="009B4973"/>
    <w:rsid w:val="009B507B"/>
    <w:rsid w:val="009B5511"/>
    <w:rsid w:val="009B56D3"/>
    <w:rsid w:val="009B57C7"/>
    <w:rsid w:val="009B5F70"/>
    <w:rsid w:val="009B7B1B"/>
    <w:rsid w:val="009B7BCA"/>
    <w:rsid w:val="009C0443"/>
    <w:rsid w:val="009C0A9C"/>
    <w:rsid w:val="009C11D0"/>
    <w:rsid w:val="009C32FE"/>
    <w:rsid w:val="009C3818"/>
    <w:rsid w:val="009C3A25"/>
    <w:rsid w:val="009C40BE"/>
    <w:rsid w:val="009C4677"/>
    <w:rsid w:val="009C46D3"/>
    <w:rsid w:val="009C4FD8"/>
    <w:rsid w:val="009C5EF6"/>
    <w:rsid w:val="009C6312"/>
    <w:rsid w:val="009C67BD"/>
    <w:rsid w:val="009C71DF"/>
    <w:rsid w:val="009C7779"/>
    <w:rsid w:val="009D02F3"/>
    <w:rsid w:val="009D2327"/>
    <w:rsid w:val="009D293F"/>
    <w:rsid w:val="009D3243"/>
    <w:rsid w:val="009D3496"/>
    <w:rsid w:val="009D3AFE"/>
    <w:rsid w:val="009D46A4"/>
    <w:rsid w:val="009D4929"/>
    <w:rsid w:val="009D4BC2"/>
    <w:rsid w:val="009D5D37"/>
    <w:rsid w:val="009D60CC"/>
    <w:rsid w:val="009D6B40"/>
    <w:rsid w:val="009D7607"/>
    <w:rsid w:val="009D78EE"/>
    <w:rsid w:val="009D7B6F"/>
    <w:rsid w:val="009E1050"/>
    <w:rsid w:val="009E1AFC"/>
    <w:rsid w:val="009E2B96"/>
    <w:rsid w:val="009E3A78"/>
    <w:rsid w:val="009E3A7B"/>
    <w:rsid w:val="009E3DDA"/>
    <w:rsid w:val="009E4B64"/>
    <w:rsid w:val="009E4EEF"/>
    <w:rsid w:val="009E629A"/>
    <w:rsid w:val="009E6C44"/>
    <w:rsid w:val="009E73DF"/>
    <w:rsid w:val="009E78BA"/>
    <w:rsid w:val="009E7B61"/>
    <w:rsid w:val="009F0008"/>
    <w:rsid w:val="009F04D0"/>
    <w:rsid w:val="009F0AB3"/>
    <w:rsid w:val="009F3343"/>
    <w:rsid w:val="009F4234"/>
    <w:rsid w:val="009F5242"/>
    <w:rsid w:val="009F5523"/>
    <w:rsid w:val="009F59C0"/>
    <w:rsid w:val="009F5BC1"/>
    <w:rsid w:val="009F63EA"/>
    <w:rsid w:val="009F65B0"/>
    <w:rsid w:val="009F674C"/>
    <w:rsid w:val="009F6F2C"/>
    <w:rsid w:val="00A00224"/>
    <w:rsid w:val="00A01ECE"/>
    <w:rsid w:val="00A024E2"/>
    <w:rsid w:val="00A02B94"/>
    <w:rsid w:val="00A02C75"/>
    <w:rsid w:val="00A03150"/>
    <w:rsid w:val="00A03CBA"/>
    <w:rsid w:val="00A04476"/>
    <w:rsid w:val="00A044B3"/>
    <w:rsid w:val="00A056CA"/>
    <w:rsid w:val="00A06A19"/>
    <w:rsid w:val="00A06D7E"/>
    <w:rsid w:val="00A106E6"/>
    <w:rsid w:val="00A10973"/>
    <w:rsid w:val="00A11221"/>
    <w:rsid w:val="00A1127D"/>
    <w:rsid w:val="00A12E2B"/>
    <w:rsid w:val="00A13B06"/>
    <w:rsid w:val="00A14BF6"/>
    <w:rsid w:val="00A154A2"/>
    <w:rsid w:val="00A15715"/>
    <w:rsid w:val="00A161CD"/>
    <w:rsid w:val="00A162FE"/>
    <w:rsid w:val="00A16331"/>
    <w:rsid w:val="00A166DD"/>
    <w:rsid w:val="00A203CA"/>
    <w:rsid w:val="00A20D0D"/>
    <w:rsid w:val="00A20E51"/>
    <w:rsid w:val="00A211E4"/>
    <w:rsid w:val="00A212C7"/>
    <w:rsid w:val="00A21567"/>
    <w:rsid w:val="00A21A5A"/>
    <w:rsid w:val="00A21F73"/>
    <w:rsid w:val="00A22077"/>
    <w:rsid w:val="00A23A7C"/>
    <w:rsid w:val="00A24EB1"/>
    <w:rsid w:val="00A254F9"/>
    <w:rsid w:val="00A262EF"/>
    <w:rsid w:val="00A2679B"/>
    <w:rsid w:val="00A31D24"/>
    <w:rsid w:val="00A3213F"/>
    <w:rsid w:val="00A32A01"/>
    <w:rsid w:val="00A32AF3"/>
    <w:rsid w:val="00A334B6"/>
    <w:rsid w:val="00A33B3E"/>
    <w:rsid w:val="00A35D18"/>
    <w:rsid w:val="00A35D8A"/>
    <w:rsid w:val="00A36363"/>
    <w:rsid w:val="00A3657C"/>
    <w:rsid w:val="00A36E0B"/>
    <w:rsid w:val="00A37C07"/>
    <w:rsid w:val="00A41349"/>
    <w:rsid w:val="00A41664"/>
    <w:rsid w:val="00A41994"/>
    <w:rsid w:val="00A42A8A"/>
    <w:rsid w:val="00A4307B"/>
    <w:rsid w:val="00A43365"/>
    <w:rsid w:val="00A439FD"/>
    <w:rsid w:val="00A43D4F"/>
    <w:rsid w:val="00A43E37"/>
    <w:rsid w:val="00A444FF"/>
    <w:rsid w:val="00A44EA0"/>
    <w:rsid w:val="00A44FB7"/>
    <w:rsid w:val="00A45552"/>
    <w:rsid w:val="00A45828"/>
    <w:rsid w:val="00A45E8C"/>
    <w:rsid w:val="00A46059"/>
    <w:rsid w:val="00A47FE3"/>
    <w:rsid w:val="00A505D2"/>
    <w:rsid w:val="00A50C9A"/>
    <w:rsid w:val="00A51762"/>
    <w:rsid w:val="00A5234F"/>
    <w:rsid w:val="00A52726"/>
    <w:rsid w:val="00A52A49"/>
    <w:rsid w:val="00A52DEC"/>
    <w:rsid w:val="00A531F3"/>
    <w:rsid w:val="00A53C99"/>
    <w:rsid w:val="00A545A2"/>
    <w:rsid w:val="00A54683"/>
    <w:rsid w:val="00A547F4"/>
    <w:rsid w:val="00A556F8"/>
    <w:rsid w:val="00A56121"/>
    <w:rsid w:val="00A562C9"/>
    <w:rsid w:val="00A56E44"/>
    <w:rsid w:val="00A57616"/>
    <w:rsid w:val="00A57946"/>
    <w:rsid w:val="00A6075C"/>
    <w:rsid w:val="00A60808"/>
    <w:rsid w:val="00A62135"/>
    <w:rsid w:val="00A642BB"/>
    <w:rsid w:val="00A6545F"/>
    <w:rsid w:val="00A659A3"/>
    <w:rsid w:val="00A65A46"/>
    <w:rsid w:val="00A66321"/>
    <w:rsid w:val="00A6686B"/>
    <w:rsid w:val="00A66E5F"/>
    <w:rsid w:val="00A67611"/>
    <w:rsid w:val="00A677CB"/>
    <w:rsid w:val="00A67DA6"/>
    <w:rsid w:val="00A722F0"/>
    <w:rsid w:val="00A7276D"/>
    <w:rsid w:val="00A72EC2"/>
    <w:rsid w:val="00A72FAD"/>
    <w:rsid w:val="00A742A7"/>
    <w:rsid w:val="00A7435D"/>
    <w:rsid w:val="00A74E93"/>
    <w:rsid w:val="00A7544D"/>
    <w:rsid w:val="00A7626C"/>
    <w:rsid w:val="00A76E72"/>
    <w:rsid w:val="00A7710A"/>
    <w:rsid w:val="00A77805"/>
    <w:rsid w:val="00A80380"/>
    <w:rsid w:val="00A80F70"/>
    <w:rsid w:val="00A826A6"/>
    <w:rsid w:val="00A83266"/>
    <w:rsid w:val="00A8346F"/>
    <w:rsid w:val="00A834FC"/>
    <w:rsid w:val="00A83880"/>
    <w:rsid w:val="00A845DE"/>
    <w:rsid w:val="00A84F52"/>
    <w:rsid w:val="00A85F90"/>
    <w:rsid w:val="00A8664B"/>
    <w:rsid w:val="00A86CAD"/>
    <w:rsid w:val="00A873A5"/>
    <w:rsid w:val="00A87530"/>
    <w:rsid w:val="00A879A8"/>
    <w:rsid w:val="00A87FA6"/>
    <w:rsid w:val="00A924E4"/>
    <w:rsid w:val="00A932D6"/>
    <w:rsid w:val="00A94D81"/>
    <w:rsid w:val="00A97055"/>
    <w:rsid w:val="00A9714E"/>
    <w:rsid w:val="00A9749F"/>
    <w:rsid w:val="00A974B8"/>
    <w:rsid w:val="00AA07B1"/>
    <w:rsid w:val="00AA0D45"/>
    <w:rsid w:val="00AA1296"/>
    <w:rsid w:val="00AA12FA"/>
    <w:rsid w:val="00AA1561"/>
    <w:rsid w:val="00AA1F99"/>
    <w:rsid w:val="00AA2375"/>
    <w:rsid w:val="00AA26B8"/>
    <w:rsid w:val="00AA383A"/>
    <w:rsid w:val="00AA421E"/>
    <w:rsid w:val="00AA427E"/>
    <w:rsid w:val="00AA42FC"/>
    <w:rsid w:val="00AA5077"/>
    <w:rsid w:val="00AA5550"/>
    <w:rsid w:val="00AA5A1C"/>
    <w:rsid w:val="00AA735C"/>
    <w:rsid w:val="00AA7CE9"/>
    <w:rsid w:val="00AB0549"/>
    <w:rsid w:val="00AB0570"/>
    <w:rsid w:val="00AB0B47"/>
    <w:rsid w:val="00AB0D99"/>
    <w:rsid w:val="00AB0EF5"/>
    <w:rsid w:val="00AB1B86"/>
    <w:rsid w:val="00AB1F4C"/>
    <w:rsid w:val="00AB21E0"/>
    <w:rsid w:val="00AB3159"/>
    <w:rsid w:val="00AB32F4"/>
    <w:rsid w:val="00AB43D5"/>
    <w:rsid w:val="00AB5F12"/>
    <w:rsid w:val="00AB627D"/>
    <w:rsid w:val="00AB68B1"/>
    <w:rsid w:val="00AB7143"/>
    <w:rsid w:val="00AB716B"/>
    <w:rsid w:val="00AB7AF2"/>
    <w:rsid w:val="00AC04AC"/>
    <w:rsid w:val="00AC0B94"/>
    <w:rsid w:val="00AC1745"/>
    <w:rsid w:val="00AC3F8D"/>
    <w:rsid w:val="00AC3FC5"/>
    <w:rsid w:val="00AC42AC"/>
    <w:rsid w:val="00AC4F22"/>
    <w:rsid w:val="00AC4F50"/>
    <w:rsid w:val="00AC5743"/>
    <w:rsid w:val="00AC57A5"/>
    <w:rsid w:val="00AC5A10"/>
    <w:rsid w:val="00AC5A53"/>
    <w:rsid w:val="00AC5E37"/>
    <w:rsid w:val="00AD01A1"/>
    <w:rsid w:val="00AD18CF"/>
    <w:rsid w:val="00AD1BA6"/>
    <w:rsid w:val="00AD3504"/>
    <w:rsid w:val="00AD3B62"/>
    <w:rsid w:val="00AD7E2E"/>
    <w:rsid w:val="00AE1132"/>
    <w:rsid w:val="00AE1697"/>
    <w:rsid w:val="00AE209A"/>
    <w:rsid w:val="00AE27F7"/>
    <w:rsid w:val="00AE4171"/>
    <w:rsid w:val="00AE4A17"/>
    <w:rsid w:val="00AE4AC9"/>
    <w:rsid w:val="00AE6ABD"/>
    <w:rsid w:val="00AE6DBE"/>
    <w:rsid w:val="00AE73BE"/>
    <w:rsid w:val="00AE75C6"/>
    <w:rsid w:val="00AE75DA"/>
    <w:rsid w:val="00AE77EC"/>
    <w:rsid w:val="00AF0093"/>
    <w:rsid w:val="00AF39B5"/>
    <w:rsid w:val="00AF6733"/>
    <w:rsid w:val="00AF73D1"/>
    <w:rsid w:val="00AF7784"/>
    <w:rsid w:val="00AF7D30"/>
    <w:rsid w:val="00B00AD0"/>
    <w:rsid w:val="00B00AF3"/>
    <w:rsid w:val="00B00F85"/>
    <w:rsid w:val="00B01410"/>
    <w:rsid w:val="00B026C4"/>
    <w:rsid w:val="00B02B59"/>
    <w:rsid w:val="00B02C22"/>
    <w:rsid w:val="00B037AF"/>
    <w:rsid w:val="00B0398D"/>
    <w:rsid w:val="00B04D8C"/>
    <w:rsid w:val="00B060B3"/>
    <w:rsid w:val="00B06585"/>
    <w:rsid w:val="00B079D5"/>
    <w:rsid w:val="00B07EE4"/>
    <w:rsid w:val="00B10000"/>
    <w:rsid w:val="00B103F5"/>
    <w:rsid w:val="00B10D9C"/>
    <w:rsid w:val="00B120AC"/>
    <w:rsid w:val="00B12855"/>
    <w:rsid w:val="00B140AE"/>
    <w:rsid w:val="00B15189"/>
    <w:rsid w:val="00B15689"/>
    <w:rsid w:val="00B167E7"/>
    <w:rsid w:val="00B16860"/>
    <w:rsid w:val="00B16B3E"/>
    <w:rsid w:val="00B1762A"/>
    <w:rsid w:val="00B176C3"/>
    <w:rsid w:val="00B179A7"/>
    <w:rsid w:val="00B2019E"/>
    <w:rsid w:val="00B20B2A"/>
    <w:rsid w:val="00B214EE"/>
    <w:rsid w:val="00B21AE6"/>
    <w:rsid w:val="00B21F2D"/>
    <w:rsid w:val="00B21FBC"/>
    <w:rsid w:val="00B22486"/>
    <w:rsid w:val="00B236A5"/>
    <w:rsid w:val="00B23871"/>
    <w:rsid w:val="00B24C73"/>
    <w:rsid w:val="00B24D62"/>
    <w:rsid w:val="00B24E7E"/>
    <w:rsid w:val="00B24EFE"/>
    <w:rsid w:val="00B255F3"/>
    <w:rsid w:val="00B25D22"/>
    <w:rsid w:val="00B26173"/>
    <w:rsid w:val="00B27394"/>
    <w:rsid w:val="00B27A21"/>
    <w:rsid w:val="00B30CF5"/>
    <w:rsid w:val="00B30F0A"/>
    <w:rsid w:val="00B3180C"/>
    <w:rsid w:val="00B32570"/>
    <w:rsid w:val="00B3283E"/>
    <w:rsid w:val="00B3322C"/>
    <w:rsid w:val="00B33A56"/>
    <w:rsid w:val="00B33A94"/>
    <w:rsid w:val="00B33B4E"/>
    <w:rsid w:val="00B3471E"/>
    <w:rsid w:val="00B34890"/>
    <w:rsid w:val="00B35046"/>
    <w:rsid w:val="00B35496"/>
    <w:rsid w:val="00B35CE4"/>
    <w:rsid w:val="00B36136"/>
    <w:rsid w:val="00B36302"/>
    <w:rsid w:val="00B36F04"/>
    <w:rsid w:val="00B37489"/>
    <w:rsid w:val="00B417E4"/>
    <w:rsid w:val="00B43BA8"/>
    <w:rsid w:val="00B45512"/>
    <w:rsid w:val="00B4553B"/>
    <w:rsid w:val="00B4611F"/>
    <w:rsid w:val="00B465C2"/>
    <w:rsid w:val="00B47679"/>
    <w:rsid w:val="00B47874"/>
    <w:rsid w:val="00B47CDB"/>
    <w:rsid w:val="00B5085F"/>
    <w:rsid w:val="00B518D5"/>
    <w:rsid w:val="00B53586"/>
    <w:rsid w:val="00B53775"/>
    <w:rsid w:val="00B54523"/>
    <w:rsid w:val="00B54726"/>
    <w:rsid w:val="00B548BC"/>
    <w:rsid w:val="00B55987"/>
    <w:rsid w:val="00B60B81"/>
    <w:rsid w:val="00B60E17"/>
    <w:rsid w:val="00B620CE"/>
    <w:rsid w:val="00B62632"/>
    <w:rsid w:val="00B62B2E"/>
    <w:rsid w:val="00B6368B"/>
    <w:rsid w:val="00B63AC6"/>
    <w:rsid w:val="00B64F26"/>
    <w:rsid w:val="00B65645"/>
    <w:rsid w:val="00B6694F"/>
    <w:rsid w:val="00B673B6"/>
    <w:rsid w:val="00B67525"/>
    <w:rsid w:val="00B67691"/>
    <w:rsid w:val="00B6786C"/>
    <w:rsid w:val="00B70A6C"/>
    <w:rsid w:val="00B71196"/>
    <w:rsid w:val="00B7120A"/>
    <w:rsid w:val="00B71AB2"/>
    <w:rsid w:val="00B7269E"/>
    <w:rsid w:val="00B72925"/>
    <w:rsid w:val="00B72D4F"/>
    <w:rsid w:val="00B73D0D"/>
    <w:rsid w:val="00B740F5"/>
    <w:rsid w:val="00B74816"/>
    <w:rsid w:val="00B76EC7"/>
    <w:rsid w:val="00B774CB"/>
    <w:rsid w:val="00B77B9D"/>
    <w:rsid w:val="00B802A9"/>
    <w:rsid w:val="00B80409"/>
    <w:rsid w:val="00B80490"/>
    <w:rsid w:val="00B80E2E"/>
    <w:rsid w:val="00B8102D"/>
    <w:rsid w:val="00B81628"/>
    <w:rsid w:val="00B81719"/>
    <w:rsid w:val="00B821A9"/>
    <w:rsid w:val="00B82AC0"/>
    <w:rsid w:val="00B8303D"/>
    <w:rsid w:val="00B834DB"/>
    <w:rsid w:val="00B859CA"/>
    <w:rsid w:val="00B85CE9"/>
    <w:rsid w:val="00B863BD"/>
    <w:rsid w:val="00B864EF"/>
    <w:rsid w:val="00B86943"/>
    <w:rsid w:val="00B901CC"/>
    <w:rsid w:val="00B90320"/>
    <w:rsid w:val="00B903BB"/>
    <w:rsid w:val="00B92831"/>
    <w:rsid w:val="00B931EE"/>
    <w:rsid w:val="00B9333A"/>
    <w:rsid w:val="00B93424"/>
    <w:rsid w:val="00B9464F"/>
    <w:rsid w:val="00B954B9"/>
    <w:rsid w:val="00B957AC"/>
    <w:rsid w:val="00B95A6C"/>
    <w:rsid w:val="00B95D31"/>
    <w:rsid w:val="00B95DE0"/>
    <w:rsid w:val="00B960AC"/>
    <w:rsid w:val="00B964C7"/>
    <w:rsid w:val="00B96B05"/>
    <w:rsid w:val="00B9715C"/>
    <w:rsid w:val="00B97A7E"/>
    <w:rsid w:val="00B97EB4"/>
    <w:rsid w:val="00BA01FF"/>
    <w:rsid w:val="00BA04CB"/>
    <w:rsid w:val="00BA0B9A"/>
    <w:rsid w:val="00BA1A04"/>
    <w:rsid w:val="00BA1A37"/>
    <w:rsid w:val="00BA1ADF"/>
    <w:rsid w:val="00BA2027"/>
    <w:rsid w:val="00BA243C"/>
    <w:rsid w:val="00BA2BAD"/>
    <w:rsid w:val="00BA2D5C"/>
    <w:rsid w:val="00BA3253"/>
    <w:rsid w:val="00BA3FB2"/>
    <w:rsid w:val="00BA4465"/>
    <w:rsid w:val="00BA5E08"/>
    <w:rsid w:val="00BA67CE"/>
    <w:rsid w:val="00BA6A91"/>
    <w:rsid w:val="00BB0FEF"/>
    <w:rsid w:val="00BB193D"/>
    <w:rsid w:val="00BB1CE3"/>
    <w:rsid w:val="00BB1F36"/>
    <w:rsid w:val="00BB3463"/>
    <w:rsid w:val="00BB38E2"/>
    <w:rsid w:val="00BB450E"/>
    <w:rsid w:val="00BB461D"/>
    <w:rsid w:val="00BB5141"/>
    <w:rsid w:val="00BB58C3"/>
    <w:rsid w:val="00BB5C28"/>
    <w:rsid w:val="00BB5CA0"/>
    <w:rsid w:val="00BB5CDC"/>
    <w:rsid w:val="00BB5D53"/>
    <w:rsid w:val="00BB67AE"/>
    <w:rsid w:val="00BB6946"/>
    <w:rsid w:val="00BB6C33"/>
    <w:rsid w:val="00BB7555"/>
    <w:rsid w:val="00BB7694"/>
    <w:rsid w:val="00BC0685"/>
    <w:rsid w:val="00BC24A4"/>
    <w:rsid w:val="00BC3449"/>
    <w:rsid w:val="00BC3595"/>
    <w:rsid w:val="00BC4600"/>
    <w:rsid w:val="00BC4B17"/>
    <w:rsid w:val="00BC4DCD"/>
    <w:rsid w:val="00BC5FDA"/>
    <w:rsid w:val="00BC62A9"/>
    <w:rsid w:val="00BC6BDA"/>
    <w:rsid w:val="00BC6F9C"/>
    <w:rsid w:val="00BC7664"/>
    <w:rsid w:val="00BC7DDE"/>
    <w:rsid w:val="00BD0404"/>
    <w:rsid w:val="00BD0418"/>
    <w:rsid w:val="00BD05C4"/>
    <w:rsid w:val="00BD0930"/>
    <w:rsid w:val="00BD0A65"/>
    <w:rsid w:val="00BD10D8"/>
    <w:rsid w:val="00BD16DC"/>
    <w:rsid w:val="00BD1F76"/>
    <w:rsid w:val="00BD2309"/>
    <w:rsid w:val="00BD2A77"/>
    <w:rsid w:val="00BD3002"/>
    <w:rsid w:val="00BD391E"/>
    <w:rsid w:val="00BD4B2C"/>
    <w:rsid w:val="00BD517A"/>
    <w:rsid w:val="00BD577A"/>
    <w:rsid w:val="00BD5871"/>
    <w:rsid w:val="00BD607C"/>
    <w:rsid w:val="00BD72B6"/>
    <w:rsid w:val="00BD76B6"/>
    <w:rsid w:val="00BD7C90"/>
    <w:rsid w:val="00BD7E19"/>
    <w:rsid w:val="00BE087A"/>
    <w:rsid w:val="00BE0D40"/>
    <w:rsid w:val="00BE0ED0"/>
    <w:rsid w:val="00BE1561"/>
    <w:rsid w:val="00BE1672"/>
    <w:rsid w:val="00BE2166"/>
    <w:rsid w:val="00BE2C01"/>
    <w:rsid w:val="00BE2D15"/>
    <w:rsid w:val="00BE3214"/>
    <w:rsid w:val="00BE32F2"/>
    <w:rsid w:val="00BE34ED"/>
    <w:rsid w:val="00BE4124"/>
    <w:rsid w:val="00BE42CE"/>
    <w:rsid w:val="00BE4D64"/>
    <w:rsid w:val="00BE5477"/>
    <w:rsid w:val="00BE620E"/>
    <w:rsid w:val="00BE6460"/>
    <w:rsid w:val="00BE6F0C"/>
    <w:rsid w:val="00BF07C1"/>
    <w:rsid w:val="00BF0C28"/>
    <w:rsid w:val="00BF0CA2"/>
    <w:rsid w:val="00BF0E3A"/>
    <w:rsid w:val="00BF20D2"/>
    <w:rsid w:val="00BF22DA"/>
    <w:rsid w:val="00BF3987"/>
    <w:rsid w:val="00BF4167"/>
    <w:rsid w:val="00BF49D1"/>
    <w:rsid w:val="00BF5FFF"/>
    <w:rsid w:val="00BF63F7"/>
    <w:rsid w:val="00C006B4"/>
    <w:rsid w:val="00C009C5"/>
    <w:rsid w:val="00C00C49"/>
    <w:rsid w:val="00C00D8D"/>
    <w:rsid w:val="00C02142"/>
    <w:rsid w:val="00C026C5"/>
    <w:rsid w:val="00C02FF7"/>
    <w:rsid w:val="00C03234"/>
    <w:rsid w:val="00C0390E"/>
    <w:rsid w:val="00C04483"/>
    <w:rsid w:val="00C048C2"/>
    <w:rsid w:val="00C04D07"/>
    <w:rsid w:val="00C052D5"/>
    <w:rsid w:val="00C07C90"/>
    <w:rsid w:val="00C13400"/>
    <w:rsid w:val="00C13B9B"/>
    <w:rsid w:val="00C14528"/>
    <w:rsid w:val="00C163AE"/>
    <w:rsid w:val="00C167DD"/>
    <w:rsid w:val="00C1727C"/>
    <w:rsid w:val="00C20296"/>
    <w:rsid w:val="00C202CD"/>
    <w:rsid w:val="00C209B8"/>
    <w:rsid w:val="00C20A70"/>
    <w:rsid w:val="00C20C59"/>
    <w:rsid w:val="00C2161C"/>
    <w:rsid w:val="00C21953"/>
    <w:rsid w:val="00C22C7C"/>
    <w:rsid w:val="00C23887"/>
    <w:rsid w:val="00C238E8"/>
    <w:rsid w:val="00C23EBA"/>
    <w:rsid w:val="00C24B8C"/>
    <w:rsid w:val="00C25D6E"/>
    <w:rsid w:val="00C26311"/>
    <w:rsid w:val="00C27876"/>
    <w:rsid w:val="00C30031"/>
    <w:rsid w:val="00C31934"/>
    <w:rsid w:val="00C342FD"/>
    <w:rsid w:val="00C3467D"/>
    <w:rsid w:val="00C349A4"/>
    <w:rsid w:val="00C35C34"/>
    <w:rsid w:val="00C35CAE"/>
    <w:rsid w:val="00C35D71"/>
    <w:rsid w:val="00C35DE8"/>
    <w:rsid w:val="00C36DFE"/>
    <w:rsid w:val="00C370E6"/>
    <w:rsid w:val="00C37169"/>
    <w:rsid w:val="00C374F2"/>
    <w:rsid w:val="00C379B4"/>
    <w:rsid w:val="00C37F7B"/>
    <w:rsid w:val="00C403EB"/>
    <w:rsid w:val="00C40B7E"/>
    <w:rsid w:val="00C40E58"/>
    <w:rsid w:val="00C40E9C"/>
    <w:rsid w:val="00C411E5"/>
    <w:rsid w:val="00C41806"/>
    <w:rsid w:val="00C41ED1"/>
    <w:rsid w:val="00C426D8"/>
    <w:rsid w:val="00C42BD8"/>
    <w:rsid w:val="00C42C76"/>
    <w:rsid w:val="00C42CE9"/>
    <w:rsid w:val="00C44502"/>
    <w:rsid w:val="00C449F6"/>
    <w:rsid w:val="00C45585"/>
    <w:rsid w:val="00C45F3C"/>
    <w:rsid w:val="00C4607A"/>
    <w:rsid w:val="00C470EA"/>
    <w:rsid w:val="00C4714D"/>
    <w:rsid w:val="00C47A55"/>
    <w:rsid w:val="00C47A8C"/>
    <w:rsid w:val="00C47FF4"/>
    <w:rsid w:val="00C50044"/>
    <w:rsid w:val="00C50AB2"/>
    <w:rsid w:val="00C5118F"/>
    <w:rsid w:val="00C51683"/>
    <w:rsid w:val="00C52A38"/>
    <w:rsid w:val="00C52B69"/>
    <w:rsid w:val="00C53626"/>
    <w:rsid w:val="00C53A46"/>
    <w:rsid w:val="00C53D7F"/>
    <w:rsid w:val="00C54081"/>
    <w:rsid w:val="00C5471A"/>
    <w:rsid w:val="00C55441"/>
    <w:rsid w:val="00C55DE1"/>
    <w:rsid w:val="00C572E9"/>
    <w:rsid w:val="00C60145"/>
    <w:rsid w:val="00C606A2"/>
    <w:rsid w:val="00C60AE7"/>
    <w:rsid w:val="00C60F63"/>
    <w:rsid w:val="00C60F6F"/>
    <w:rsid w:val="00C62291"/>
    <w:rsid w:val="00C624A1"/>
    <w:rsid w:val="00C627EE"/>
    <w:rsid w:val="00C62ABC"/>
    <w:rsid w:val="00C62BAD"/>
    <w:rsid w:val="00C62F64"/>
    <w:rsid w:val="00C6467D"/>
    <w:rsid w:val="00C64C8D"/>
    <w:rsid w:val="00C64E57"/>
    <w:rsid w:val="00C65E8B"/>
    <w:rsid w:val="00C679A1"/>
    <w:rsid w:val="00C67B16"/>
    <w:rsid w:val="00C70388"/>
    <w:rsid w:val="00C707C0"/>
    <w:rsid w:val="00C70D32"/>
    <w:rsid w:val="00C71FF4"/>
    <w:rsid w:val="00C7205C"/>
    <w:rsid w:val="00C73200"/>
    <w:rsid w:val="00C735F9"/>
    <w:rsid w:val="00C738F4"/>
    <w:rsid w:val="00C74087"/>
    <w:rsid w:val="00C74860"/>
    <w:rsid w:val="00C74913"/>
    <w:rsid w:val="00C74B41"/>
    <w:rsid w:val="00C7524C"/>
    <w:rsid w:val="00C75D4F"/>
    <w:rsid w:val="00C802E4"/>
    <w:rsid w:val="00C80363"/>
    <w:rsid w:val="00C806CE"/>
    <w:rsid w:val="00C81BA9"/>
    <w:rsid w:val="00C81C8C"/>
    <w:rsid w:val="00C81F24"/>
    <w:rsid w:val="00C82747"/>
    <w:rsid w:val="00C82E16"/>
    <w:rsid w:val="00C83688"/>
    <w:rsid w:val="00C83F70"/>
    <w:rsid w:val="00C84C37"/>
    <w:rsid w:val="00C85C66"/>
    <w:rsid w:val="00C86862"/>
    <w:rsid w:val="00C86AC8"/>
    <w:rsid w:val="00C86CF5"/>
    <w:rsid w:val="00C874F7"/>
    <w:rsid w:val="00C87510"/>
    <w:rsid w:val="00C8768D"/>
    <w:rsid w:val="00C879EB"/>
    <w:rsid w:val="00C87C03"/>
    <w:rsid w:val="00C90F36"/>
    <w:rsid w:val="00C91460"/>
    <w:rsid w:val="00C923B0"/>
    <w:rsid w:val="00C92568"/>
    <w:rsid w:val="00C933AA"/>
    <w:rsid w:val="00C9364E"/>
    <w:rsid w:val="00C94C01"/>
    <w:rsid w:val="00C9545B"/>
    <w:rsid w:val="00C95726"/>
    <w:rsid w:val="00C95E13"/>
    <w:rsid w:val="00C9629F"/>
    <w:rsid w:val="00C973F4"/>
    <w:rsid w:val="00C97CE8"/>
    <w:rsid w:val="00CA0180"/>
    <w:rsid w:val="00CA080F"/>
    <w:rsid w:val="00CA095A"/>
    <w:rsid w:val="00CA0BC4"/>
    <w:rsid w:val="00CA16B2"/>
    <w:rsid w:val="00CA1DE9"/>
    <w:rsid w:val="00CA2D09"/>
    <w:rsid w:val="00CA32CA"/>
    <w:rsid w:val="00CA35BA"/>
    <w:rsid w:val="00CA3EDC"/>
    <w:rsid w:val="00CA44B3"/>
    <w:rsid w:val="00CA49EB"/>
    <w:rsid w:val="00CA4C94"/>
    <w:rsid w:val="00CA5D69"/>
    <w:rsid w:val="00CA66DB"/>
    <w:rsid w:val="00CA6F9B"/>
    <w:rsid w:val="00CA786D"/>
    <w:rsid w:val="00CA7B06"/>
    <w:rsid w:val="00CB043E"/>
    <w:rsid w:val="00CB1012"/>
    <w:rsid w:val="00CB1148"/>
    <w:rsid w:val="00CB122D"/>
    <w:rsid w:val="00CB16EB"/>
    <w:rsid w:val="00CB16ED"/>
    <w:rsid w:val="00CB1BC1"/>
    <w:rsid w:val="00CB222E"/>
    <w:rsid w:val="00CB31AB"/>
    <w:rsid w:val="00CB335B"/>
    <w:rsid w:val="00CB34E2"/>
    <w:rsid w:val="00CB4014"/>
    <w:rsid w:val="00CB45F2"/>
    <w:rsid w:val="00CB4A78"/>
    <w:rsid w:val="00CB55F5"/>
    <w:rsid w:val="00CB63E7"/>
    <w:rsid w:val="00CC01E9"/>
    <w:rsid w:val="00CC0557"/>
    <w:rsid w:val="00CC0D11"/>
    <w:rsid w:val="00CC2902"/>
    <w:rsid w:val="00CC3F9C"/>
    <w:rsid w:val="00CC406D"/>
    <w:rsid w:val="00CC47E8"/>
    <w:rsid w:val="00CC4FE1"/>
    <w:rsid w:val="00CC582F"/>
    <w:rsid w:val="00CC6379"/>
    <w:rsid w:val="00CC656B"/>
    <w:rsid w:val="00CD04CF"/>
    <w:rsid w:val="00CD1283"/>
    <w:rsid w:val="00CD13CB"/>
    <w:rsid w:val="00CD2731"/>
    <w:rsid w:val="00CD2EE1"/>
    <w:rsid w:val="00CD30CB"/>
    <w:rsid w:val="00CD43C1"/>
    <w:rsid w:val="00CD4BC9"/>
    <w:rsid w:val="00CD5187"/>
    <w:rsid w:val="00CD51F7"/>
    <w:rsid w:val="00CD53B3"/>
    <w:rsid w:val="00CD5B1F"/>
    <w:rsid w:val="00CD61CA"/>
    <w:rsid w:val="00CD7C89"/>
    <w:rsid w:val="00CD7E5C"/>
    <w:rsid w:val="00CE01AE"/>
    <w:rsid w:val="00CE0DC1"/>
    <w:rsid w:val="00CE32DB"/>
    <w:rsid w:val="00CE3A4A"/>
    <w:rsid w:val="00CE4857"/>
    <w:rsid w:val="00CE5501"/>
    <w:rsid w:val="00CE5CEA"/>
    <w:rsid w:val="00CE6493"/>
    <w:rsid w:val="00CE7095"/>
    <w:rsid w:val="00CE765E"/>
    <w:rsid w:val="00CF0B4F"/>
    <w:rsid w:val="00CF0F3B"/>
    <w:rsid w:val="00CF1497"/>
    <w:rsid w:val="00CF1731"/>
    <w:rsid w:val="00CF1854"/>
    <w:rsid w:val="00CF2615"/>
    <w:rsid w:val="00CF2DF0"/>
    <w:rsid w:val="00CF2EC9"/>
    <w:rsid w:val="00CF3346"/>
    <w:rsid w:val="00CF3D3E"/>
    <w:rsid w:val="00CF44DF"/>
    <w:rsid w:val="00CF5989"/>
    <w:rsid w:val="00CF6D4B"/>
    <w:rsid w:val="00CF7624"/>
    <w:rsid w:val="00CF76E8"/>
    <w:rsid w:val="00CF7827"/>
    <w:rsid w:val="00D000F8"/>
    <w:rsid w:val="00D0256C"/>
    <w:rsid w:val="00D052E9"/>
    <w:rsid w:val="00D0541C"/>
    <w:rsid w:val="00D054C6"/>
    <w:rsid w:val="00D054E4"/>
    <w:rsid w:val="00D05CB1"/>
    <w:rsid w:val="00D06160"/>
    <w:rsid w:val="00D06820"/>
    <w:rsid w:val="00D06827"/>
    <w:rsid w:val="00D06EBE"/>
    <w:rsid w:val="00D0758D"/>
    <w:rsid w:val="00D079A5"/>
    <w:rsid w:val="00D1059F"/>
    <w:rsid w:val="00D108B0"/>
    <w:rsid w:val="00D110F3"/>
    <w:rsid w:val="00D1127D"/>
    <w:rsid w:val="00D11C06"/>
    <w:rsid w:val="00D13D14"/>
    <w:rsid w:val="00D15231"/>
    <w:rsid w:val="00D16CD1"/>
    <w:rsid w:val="00D16FC0"/>
    <w:rsid w:val="00D17A47"/>
    <w:rsid w:val="00D17DA9"/>
    <w:rsid w:val="00D20049"/>
    <w:rsid w:val="00D202CC"/>
    <w:rsid w:val="00D20515"/>
    <w:rsid w:val="00D20943"/>
    <w:rsid w:val="00D20DD2"/>
    <w:rsid w:val="00D22DF0"/>
    <w:rsid w:val="00D22DF3"/>
    <w:rsid w:val="00D234B4"/>
    <w:rsid w:val="00D24882"/>
    <w:rsid w:val="00D24F02"/>
    <w:rsid w:val="00D2589E"/>
    <w:rsid w:val="00D267E9"/>
    <w:rsid w:val="00D26C84"/>
    <w:rsid w:val="00D27F16"/>
    <w:rsid w:val="00D27F88"/>
    <w:rsid w:val="00D30390"/>
    <w:rsid w:val="00D3068D"/>
    <w:rsid w:val="00D311FD"/>
    <w:rsid w:val="00D3205D"/>
    <w:rsid w:val="00D3352A"/>
    <w:rsid w:val="00D337B6"/>
    <w:rsid w:val="00D34F1B"/>
    <w:rsid w:val="00D35EC9"/>
    <w:rsid w:val="00D3632C"/>
    <w:rsid w:val="00D4015B"/>
    <w:rsid w:val="00D40281"/>
    <w:rsid w:val="00D40EBA"/>
    <w:rsid w:val="00D428E9"/>
    <w:rsid w:val="00D42D8C"/>
    <w:rsid w:val="00D4319D"/>
    <w:rsid w:val="00D43478"/>
    <w:rsid w:val="00D43D5E"/>
    <w:rsid w:val="00D4454C"/>
    <w:rsid w:val="00D458A7"/>
    <w:rsid w:val="00D459A1"/>
    <w:rsid w:val="00D46574"/>
    <w:rsid w:val="00D46B7B"/>
    <w:rsid w:val="00D4777D"/>
    <w:rsid w:val="00D47B0A"/>
    <w:rsid w:val="00D50513"/>
    <w:rsid w:val="00D506B1"/>
    <w:rsid w:val="00D50998"/>
    <w:rsid w:val="00D511F2"/>
    <w:rsid w:val="00D515D8"/>
    <w:rsid w:val="00D541DF"/>
    <w:rsid w:val="00D547B9"/>
    <w:rsid w:val="00D551E3"/>
    <w:rsid w:val="00D555E5"/>
    <w:rsid w:val="00D555FB"/>
    <w:rsid w:val="00D55BCB"/>
    <w:rsid w:val="00D56F95"/>
    <w:rsid w:val="00D6042E"/>
    <w:rsid w:val="00D6085A"/>
    <w:rsid w:val="00D61221"/>
    <w:rsid w:val="00D6173C"/>
    <w:rsid w:val="00D617F2"/>
    <w:rsid w:val="00D61D43"/>
    <w:rsid w:val="00D62785"/>
    <w:rsid w:val="00D62DDA"/>
    <w:rsid w:val="00D64055"/>
    <w:rsid w:val="00D651AD"/>
    <w:rsid w:val="00D6545D"/>
    <w:rsid w:val="00D65590"/>
    <w:rsid w:val="00D6561D"/>
    <w:rsid w:val="00D6583D"/>
    <w:rsid w:val="00D65C5B"/>
    <w:rsid w:val="00D65CFA"/>
    <w:rsid w:val="00D66104"/>
    <w:rsid w:val="00D66386"/>
    <w:rsid w:val="00D66F57"/>
    <w:rsid w:val="00D671D5"/>
    <w:rsid w:val="00D70275"/>
    <w:rsid w:val="00D702E1"/>
    <w:rsid w:val="00D70DC7"/>
    <w:rsid w:val="00D70FCF"/>
    <w:rsid w:val="00D718F8"/>
    <w:rsid w:val="00D71A28"/>
    <w:rsid w:val="00D71F92"/>
    <w:rsid w:val="00D72A21"/>
    <w:rsid w:val="00D734FD"/>
    <w:rsid w:val="00D74911"/>
    <w:rsid w:val="00D74AA8"/>
    <w:rsid w:val="00D74EB1"/>
    <w:rsid w:val="00D75936"/>
    <w:rsid w:val="00D7627F"/>
    <w:rsid w:val="00D76AF7"/>
    <w:rsid w:val="00D7709A"/>
    <w:rsid w:val="00D77E43"/>
    <w:rsid w:val="00D8050B"/>
    <w:rsid w:val="00D80E0E"/>
    <w:rsid w:val="00D81854"/>
    <w:rsid w:val="00D82286"/>
    <w:rsid w:val="00D823CC"/>
    <w:rsid w:val="00D825A2"/>
    <w:rsid w:val="00D8270D"/>
    <w:rsid w:val="00D82AB2"/>
    <w:rsid w:val="00D834CD"/>
    <w:rsid w:val="00D84A7B"/>
    <w:rsid w:val="00D84ABD"/>
    <w:rsid w:val="00D84D48"/>
    <w:rsid w:val="00D85186"/>
    <w:rsid w:val="00D85500"/>
    <w:rsid w:val="00D857B1"/>
    <w:rsid w:val="00D85E5E"/>
    <w:rsid w:val="00D862D9"/>
    <w:rsid w:val="00D86F02"/>
    <w:rsid w:val="00D87385"/>
    <w:rsid w:val="00D90075"/>
    <w:rsid w:val="00D90AE4"/>
    <w:rsid w:val="00D92320"/>
    <w:rsid w:val="00D936E2"/>
    <w:rsid w:val="00D936EB"/>
    <w:rsid w:val="00D94753"/>
    <w:rsid w:val="00D94B8F"/>
    <w:rsid w:val="00D94C61"/>
    <w:rsid w:val="00D95EC8"/>
    <w:rsid w:val="00D965B1"/>
    <w:rsid w:val="00D96888"/>
    <w:rsid w:val="00D96A36"/>
    <w:rsid w:val="00D97600"/>
    <w:rsid w:val="00DA0029"/>
    <w:rsid w:val="00DA00F6"/>
    <w:rsid w:val="00DA0B41"/>
    <w:rsid w:val="00DA0D0C"/>
    <w:rsid w:val="00DA18FF"/>
    <w:rsid w:val="00DA2762"/>
    <w:rsid w:val="00DA286B"/>
    <w:rsid w:val="00DA343E"/>
    <w:rsid w:val="00DA375E"/>
    <w:rsid w:val="00DA398A"/>
    <w:rsid w:val="00DA547F"/>
    <w:rsid w:val="00DA56D7"/>
    <w:rsid w:val="00DA56E0"/>
    <w:rsid w:val="00DA76A5"/>
    <w:rsid w:val="00DB0576"/>
    <w:rsid w:val="00DB0CF0"/>
    <w:rsid w:val="00DB0D85"/>
    <w:rsid w:val="00DB0F86"/>
    <w:rsid w:val="00DB12EE"/>
    <w:rsid w:val="00DB13B1"/>
    <w:rsid w:val="00DB13C7"/>
    <w:rsid w:val="00DB1A14"/>
    <w:rsid w:val="00DB1F62"/>
    <w:rsid w:val="00DB2018"/>
    <w:rsid w:val="00DB25CF"/>
    <w:rsid w:val="00DB2757"/>
    <w:rsid w:val="00DB39BD"/>
    <w:rsid w:val="00DB496D"/>
    <w:rsid w:val="00DB4C05"/>
    <w:rsid w:val="00DB5ED8"/>
    <w:rsid w:val="00DB5F1F"/>
    <w:rsid w:val="00DB69CC"/>
    <w:rsid w:val="00DB7D1B"/>
    <w:rsid w:val="00DC096A"/>
    <w:rsid w:val="00DC0D32"/>
    <w:rsid w:val="00DC13A9"/>
    <w:rsid w:val="00DC2482"/>
    <w:rsid w:val="00DC30F4"/>
    <w:rsid w:val="00DC3527"/>
    <w:rsid w:val="00DC36A1"/>
    <w:rsid w:val="00DC4FE5"/>
    <w:rsid w:val="00DC64F5"/>
    <w:rsid w:val="00DC6813"/>
    <w:rsid w:val="00DC6F52"/>
    <w:rsid w:val="00DC780E"/>
    <w:rsid w:val="00DD0781"/>
    <w:rsid w:val="00DD0E5B"/>
    <w:rsid w:val="00DD17DA"/>
    <w:rsid w:val="00DD4E34"/>
    <w:rsid w:val="00DD5E87"/>
    <w:rsid w:val="00DD65C9"/>
    <w:rsid w:val="00DD6CD9"/>
    <w:rsid w:val="00DD71F9"/>
    <w:rsid w:val="00DE1C2B"/>
    <w:rsid w:val="00DE2925"/>
    <w:rsid w:val="00DE45DC"/>
    <w:rsid w:val="00DE4932"/>
    <w:rsid w:val="00DE507C"/>
    <w:rsid w:val="00DE5267"/>
    <w:rsid w:val="00DE55C4"/>
    <w:rsid w:val="00DE582C"/>
    <w:rsid w:val="00DE67B2"/>
    <w:rsid w:val="00DE6AA0"/>
    <w:rsid w:val="00DE7145"/>
    <w:rsid w:val="00DE7565"/>
    <w:rsid w:val="00DF02AF"/>
    <w:rsid w:val="00DF07EE"/>
    <w:rsid w:val="00DF0896"/>
    <w:rsid w:val="00DF0CB3"/>
    <w:rsid w:val="00DF122A"/>
    <w:rsid w:val="00DF15AC"/>
    <w:rsid w:val="00DF2210"/>
    <w:rsid w:val="00DF2E95"/>
    <w:rsid w:val="00DF3CDE"/>
    <w:rsid w:val="00DF3DE3"/>
    <w:rsid w:val="00DF414D"/>
    <w:rsid w:val="00DF55E6"/>
    <w:rsid w:val="00DF58E9"/>
    <w:rsid w:val="00DF59A3"/>
    <w:rsid w:val="00DF5F7B"/>
    <w:rsid w:val="00DF6B63"/>
    <w:rsid w:val="00DF7000"/>
    <w:rsid w:val="00DF73D4"/>
    <w:rsid w:val="00E000D3"/>
    <w:rsid w:val="00E00D7E"/>
    <w:rsid w:val="00E00DD3"/>
    <w:rsid w:val="00E00EFE"/>
    <w:rsid w:val="00E01D70"/>
    <w:rsid w:val="00E025C6"/>
    <w:rsid w:val="00E02692"/>
    <w:rsid w:val="00E027FB"/>
    <w:rsid w:val="00E02B7C"/>
    <w:rsid w:val="00E03125"/>
    <w:rsid w:val="00E03A94"/>
    <w:rsid w:val="00E0408E"/>
    <w:rsid w:val="00E0462B"/>
    <w:rsid w:val="00E05A94"/>
    <w:rsid w:val="00E06054"/>
    <w:rsid w:val="00E063DA"/>
    <w:rsid w:val="00E066F2"/>
    <w:rsid w:val="00E07D25"/>
    <w:rsid w:val="00E101EA"/>
    <w:rsid w:val="00E108A9"/>
    <w:rsid w:val="00E10EC3"/>
    <w:rsid w:val="00E1126A"/>
    <w:rsid w:val="00E11D35"/>
    <w:rsid w:val="00E12E1C"/>
    <w:rsid w:val="00E12FA2"/>
    <w:rsid w:val="00E13416"/>
    <w:rsid w:val="00E13746"/>
    <w:rsid w:val="00E13C75"/>
    <w:rsid w:val="00E14038"/>
    <w:rsid w:val="00E14186"/>
    <w:rsid w:val="00E14D6B"/>
    <w:rsid w:val="00E15464"/>
    <w:rsid w:val="00E179BB"/>
    <w:rsid w:val="00E17F1A"/>
    <w:rsid w:val="00E203A3"/>
    <w:rsid w:val="00E204CD"/>
    <w:rsid w:val="00E21164"/>
    <w:rsid w:val="00E2143C"/>
    <w:rsid w:val="00E2206C"/>
    <w:rsid w:val="00E2246A"/>
    <w:rsid w:val="00E22863"/>
    <w:rsid w:val="00E22C14"/>
    <w:rsid w:val="00E22D2D"/>
    <w:rsid w:val="00E22E9F"/>
    <w:rsid w:val="00E239A8"/>
    <w:rsid w:val="00E23F34"/>
    <w:rsid w:val="00E2409F"/>
    <w:rsid w:val="00E243BF"/>
    <w:rsid w:val="00E24567"/>
    <w:rsid w:val="00E24CD9"/>
    <w:rsid w:val="00E2543B"/>
    <w:rsid w:val="00E2573C"/>
    <w:rsid w:val="00E25A0A"/>
    <w:rsid w:val="00E264F7"/>
    <w:rsid w:val="00E2655F"/>
    <w:rsid w:val="00E266FF"/>
    <w:rsid w:val="00E26D04"/>
    <w:rsid w:val="00E26F2A"/>
    <w:rsid w:val="00E27112"/>
    <w:rsid w:val="00E272FB"/>
    <w:rsid w:val="00E273AE"/>
    <w:rsid w:val="00E31A37"/>
    <w:rsid w:val="00E31D94"/>
    <w:rsid w:val="00E321F6"/>
    <w:rsid w:val="00E3296A"/>
    <w:rsid w:val="00E32F50"/>
    <w:rsid w:val="00E3366E"/>
    <w:rsid w:val="00E3381E"/>
    <w:rsid w:val="00E33FDF"/>
    <w:rsid w:val="00E34731"/>
    <w:rsid w:val="00E35D2B"/>
    <w:rsid w:val="00E361D3"/>
    <w:rsid w:val="00E367B7"/>
    <w:rsid w:val="00E36993"/>
    <w:rsid w:val="00E40189"/>
    <w:rsid w:val="00E4064A"/>
    <w:rsid w:val="00E40CA3"/>
    <w:rsid w:val="00E412F0"/>
    <w:rsid w:val="00E41BFB"/>
    <w:rsid w:val="00E43103"/>
    <w:rsid w:val="00E43E25"/>
    <w:rsid w:val="00E43F6D"/>
    <w:rsid w:val="00E440CB"/>
    <w:rsid w:val="00E44CC8"/>
    <w:rsid w:val="00E44E6D"/>
    <w:rsid w:val="00E4503C"/>
    <w:rsid w:val="00E455FE"/>
    <w:rsid w:val="00E45B2E"/>
    <w:rsid w:val="00E45E70"/>
    <w:rsid w:val="00E507C4"/>
    <w:rsid w:val="00E5085C"/>
    <w:rsid w:val="00E5101E"/>
    <w:rsid w:val="00E5121D"/>
    <w:rsid w:val="00E51533"/>
    <w:rsid w:val="00E5188F"/>
    <w:rsid w:val="00E51C7C"/>
    <w:rsid w:val="00E51CAB"/>
    <w:rsid w:val="00E51D5F"/>
    <w:rsid w:val="00E52315"/>
    <w:rsid w:val="00E52764"/>
    <w:rsid w:val="00E52908"/>
    <w:rsid w:val="00E53375"/>
    <w:rsid w:val="00E534CE"/>
    <w:rsid w:val="00E535EA"/>
    <w:rsid w:val="00E53776"/>
    <w:rsid w:val="00E53AB2"/>
    <w:rsid w:val="00E53FD1"/>
    <w:rsid w:val="00E54300"/>
    <w:rsid w:val="00E5440B"/>
    <w:rsid w:val="00E54956"/>
    <w:rsid w:val="00E5533B"/>
    <w:rsid w:val="00E55457"/>
    <w:rsid w:val="00E55D6F"/>
    <w:rsid w:val="00E560F3"/>
    <w:rsid w:val="00E56225"/>
    <w:rsid w:val="00E57C13"/>
    <w:rsid w:val="00E603DA"/>
    <w:rsid w:val="00E60CEB"/>
    <w:rsid w:val="00E61406"/>
    <w:rsid w:val="00E6148B"/>
    <w:rsid w:val="00E618DE"/>
    <w:rsid w:val="00E61DC7"/>
    <w:rsid w:val="00E61E14"/>
    <w:rsid w:val="00E62088"/>
    <w:rsid w:val="00E622CC"/>
    <w:rsid w:val="00E626CE"/>
    <w:rsid w:val="00E63446"/>
    <w:rsid w:val="00E635A9"/>
    <w:rsid w:val="00E6416C"/>
    <w:rsid w:val="00E6433E"/>
    <w:rsid w:val="00E6473D"/>
    <w:rsid w:val="00E64E19"/>
    <w:rsid w:val="00E64F61"/>
    <w:rsid w:val="00E65392"/>
    <w:rsid w:val="00E654C7"/>
    <w:rsid w:val="00E6636A"/>
    <w:rsid w:val="00E674CE"/>
    <w:rsid w:val="00E675D6"/>
    <w:rsid w:val="00E6768C"/>
    <w:rsid w:val="00E67FEB"/>
    <w:rsid w:val="00E70864"/>
    <w:rsid w:val="00E7088E"/>
    <w:rsid w:val="00E71C16"/>
    <w:rsid w:val="00E71CAE"/>
    <w:rsid w:val="00E72898"/>
    <w:rsid w:val="00E7350C"/>
    <w:rsid w:val="00E74790"/>
    <w:rsid w:val="00E74C6B"/>
    <w:rsid w:val="00E7606D"/>
    <w:rsid w:val="00E779D9"/>
    <w:rsid w:val="00E8021D"/>
    <w:rsid w:val="00E807DC"/>
    <w:rsid w:val="00E81136"/>
    <w:rsid w:val="00E81144"/>
    <w:rsid w:val="00E81D40"/>
    <w:rsid w:val="00E82C4A"/>
    <w:rsid w:val="00E8327B"/>
    <w:rsid w:val="00E8388A"/>
    <w:rsid w:val="00E84629"/>
    <w:rsid w:val="00E84CA9"/>
    <w:rsid w:val="00E859AB"/>
    <w:rsid w:val="00E86700"/>
    <w:rsid w:val="00E86859"/>
    <w:rsid w:val="00E86F9C"/>
    <w:rsid w:val="00E904CA"/>
    <w:rsid w:val="00E92171"/>
    <w:rsid w:val="00E9276D"/>
    <w:rsid w:val="00E92947"/>
    <w:rsid w:val="00E95CC1"/>
    <w:rsid w:val="00E95CCC"/>
    <w:rsid w:val="00E96161"/>
    <w:rsid w:val="00E978CD"/>
    <w:rsid w:val="00E97FCC"/>
    <w:rsid w:val="00EA0BAA"/>
    <w:rsid w:val="00EA23E8"/>
    <w:rsid w:val="00EA434E"/>
    <w:rsid w:val="00EA510B"/>
    <w:rsid w:val="00EA5521"/>
    <w:rsid w:val="00EA5560"/>
    <w:rsid w:val="00EA594B"/>
    <w:rsid w:val="00EA68E0"/>
    <w:rsid w:val="00EA71FE"/>
    <w:rsid w:val="00EA74CF"/>
    <w:rsid w:val="00EA796D"/>
    <w:rsid w:val="00EA7C7B"/>
    <w:rsid w:val="00EB2CA3"/>
    <w:rsid w:val="00EB335B"/>
    <w:rsid w:val="00EB3516"/>
    <w:rsid w:val="00EB3AFB"/>
    <w:rsid w:val="00EB4B8E"/>
    <w:rsid w:val="00EB505F"/>
    <w:rsid w:val="00EB55B9"/>
    <w:rsid w:val="00EB6C71"/>
    <w:rsid w:val="00EB77A9"/>
    <w:rsid w:val="00EB7E08"/>
    <w:rsid w:val="00EC0BAC"/>
    <w:rsid w:val="00EC1948"/>
    <w:rsid w:val="00EC2E8D"/>
    <w:rsid w:val="00EC3F72"/>
    <w:rsid w:val="00EC528D"/>
    <w:rsid w:val="00EC5325"/>
    <w:rsid w:val="00EC5A59"/>
    <w:rsid w:val="00EC65B4"/>
    <w:rsid w:val="00EC6697"/>
    <w:rsid w:val="00EC7745"/>
    <w:rsid w:val="00ED057A"/>
    <w:rsid w:val="00ED2B76"/>
    <w:rsid w:val="00ED2C45"/>
    <w:rsid w:val="00ED3295"/>
    <w:rsid w:val="00ED343C"/>
    <w:rsid w:val="00ED36DC"/>
    <w:rsid w:val="00ED3A7C"/>
    <w:rsid w:val="00ED5130"/>
    <w:rsid w:val="00ED5785"/>
    <w:rsid w:val="00ED6277"/>
    <w:rsid w:val="00ED6A57"/>
    <w:rsid w:val="00ED705C"/>
    <w:rsid w:val="00ED74FA"/>
    <w:rsid w:val="00ED792D"/>
    <w:rsid w:val="00ED7BA9"/>
    <w:rsid w:val="00ED7FCF"/>
    <w:rsid w:val="00EE0058"/>
    <w:rsid w:val="00EE0074"/>
    <w:rsid w:val="00EE0093"/>
    <w:rsid w:val="00EE0682"/>
    <w:rsid w:val="00EE0959"/>
    <w:rsid w:val="00EE0B93"/>
    <w:rsid w:val="00EE1612"/>
    <w:rsid w:val="00EE223F"/>
    <w:rsid w:val="00EE25DB"/>
    <w:rsid w:val="00EE2D37"/>
    <w:rsid w:val="00EE366B"/>
    <w:rsid w:val="00EE51E7"/>
    <w:rsid w:val="00EE545E"/>
    <w:rsid w:val="00EE5B4B"/>
    <w:rsid w:val="00EE5DEC"/>
    <w:rsid w:val="00EE61F7"/>
    <w:rsid w:val="00EE6A79"/>
    <w:rsid w:val="00EE6B15"/>
    <w:rsid w:val="00EE70D1"/>
    <w:rsid w:val="00EF0C15"/>
    <w:rsid w:val="00EF0D70"/>
    <w:rsid w:val="00EF140E"/>
    <w:rsid w:val="00EF171E"/>
    <w:rsid w:val="00EF1D6F"/>
    <w:rsid w:val="00EF1F23"/>
    <w:rsid w:val="00EF2F69"/>
    <w:rsid w:val="00EF3207"/>
    <w:rsid w:val="00EF45E7"/>
    <w:rsid w:val="00EF4FFB"/>
    <w:rsid w:val="00EF6687"/>
    <w:rsid w:val="00EF6D3F"/>
    <w:rsid w:val="00EF6E5C"/>
    <w:rsid w:val="00EF7E46"/>
    <w:rsid w:val="00F00011"/>
    <w:rsid w:val="00F002AB"/>
    <w:rsid w:val="00F00A28"/>
    <w:rsid w:val="00F00ED7"/>
    <w:rsid w:val="00F01A16"/>
    <w:rsid w:val="00F02192"/>
    <w:rsid w:val="00F02693"/>
    <w:rsid w:val="00F02910"/>
    <w:rsid w:val="00F02AAE"/>
    <w:rsid w:val="00F0312B"/>
    <w:rsid w:val="00F0397F"/>
    <w:rsid w:val="00F03CFE"/>
    <w:rsid w:val="00F03EE2"/>
    <w:rsid w:val="00F04368"/>
    <w:rsid w:val="00F04378"/>
    <w:rsid w:val="00F0490B"/>
    <w:rsid w:val="00F050CC"/>
    <w:rsid w:val="00F05498"/>
    <w:rsid w:val="00F05961"/>
    <w:rsid w:val="00F07BB7"/>
    <w:rsid w:val="00F07D8D"/>
    <w:rsid w:val="00F07E40"/>
    <w:rsid w:val="00F10BBD"/>
    <w:rsid w:val="00F110A0"/>
    <w:rsid w:val="00F11123"/>
    <w:rsid w:val="00F11364"/>
    <w:rsid w:val="00F12107"/>
    <w:rsid w:val="00F1283B"/>
    <w:rsid w:val="00F12ED1"/>
    <w:rsid w:val="00F1382E"/>
    <w:rsid w:val="00F13B28"/>
    <w:rsid w:val="00F13ED7"/>
    <w:rsid w:val="00F153D5"/>
    <w:rsid w:val="00F15841"/>
    <w:rsid w:val="00F15E15"/>
    <w:rsid w:val="00F16449"/>
    <w:rsid w:val="00F177DF"/>
    <w:rsid w:val="00F20928"/>
    <w:rsid w:val="00F218DD"/>
    <w:rsid w:val="00F21BCF"/>
    <w:rsid w:val="00F22759"/>
    <w:rsid w:val="00F22F54"/>
    <w:rsid w:val="00F2337A"/>
    <w:rsid w:val="00F23E58"/>
    <w:rsid w:val="00F241F9"/>
    <w:rsid w:val="00F24F8F"/>
    <w:rsid w:val="00F2533C"/>
    <w:rsid w:val="00F25F2E"/>
    <w:rsid w:val="00F270EE"/>
    <w:rsid w:val="00F27481"/>
    <w:rsid w:val="00F2772B"/>
    <w:rsid w:val="00F2780E"/>
    <w:rsid w:val="00F2789D"/>
    <w:rsid w:val="00F279A6"/>
    <w:rsid w:val="00F30632"/>
    <w:rsid w:val="00F30E8D"/>
    <w:rsid w:val="00F31624"/>
    <w:rsid w:val="00F32927"/>
    <w:rsid w:val="00F32966"/>
    <w:rsid w:val="00F342AF"/>
    <w:rsid w:val="00F346E3"/>
    <w:rsid w:val="00F357D6"/>
    <w:rsid w:val="00F35C6D"/>
    <w:rsid w:val="00F35D40"/>
    <w:rsid w:val="00F3606A"/>
    <w:rsid w:val="00F361BE"/>
    <w:rsid w:val="00F36638"/>
    <w:rsid w:val="00F36E3A"/>
    <w:rsid w:val="00F40C1B"/>
    <w:rsid w:val="00F40D67"/>
    <w:rsid w:val="00F41350"/>
    <w:rsid w:val="00F42AF0"/>
    <w:rsid w:val="00F42E9D"/>
    <w:rsid w:val="00F43C59"/>
    <w:rsid w:val="00F44163"/>
    <w:rsid w:val="00F44EBE"/>
    <w:rsid w:val="00F45CCA"/>
    <w:rsid w:val="00F46227"/>
    <w:rsid w:val="00F4631A"/>
    <w:rsid w:val="00F47AFA"/>
    <w:rsid w:val="00F5045F"/>
    <w:rsid w:val="00F51754"/>
    <w:rsid w:val="00F51FF0"/>
    <w:rsid w:val="00F52578"/>
    <w:rsid w:val="00F525B8"/>
    <w:rsid w:val="00F53667"/>
    <w:rsid w:val="00F536A4"/>
    <w:rsid w:val="00F53BFA"/>
    <w:rsid w:val="00F54873"/>
    <w:rsid w:val="00F54DE1"/>
    <w:rsid w:val="00F54FA6"/>
    <w:rsid w:val="00F55033"/>
    <w:rsid w:val="00F559B1"/>
    <w:rsid w:val="00F5717F"/>
    <w:rsid w:val="00F573C9"/>
    <w:rsid w:val="00F57D4F"/>
    <w:rsid w:val="00F60041"/>
    <w:rsid w:val="00F60130"/>
    <w:rsid w:val="00F64CDE"/>
    <w:rsid w:val="00F6581A"/>
    <w:rsid w:val="00F65C03"/>
    <w:rsid w:val="00F65CEC"/>
    <w:rsid w:val="00F66A4F"/>
    <w:rsid w:val="00F66F82"/>
    <w:rsid w:val="00F67666"/>
    <w:rsid w:val="00F67DA0"/>
    <w:rsid w:val="00F67E5B"/>
    <w:rsid w:val="00F67F4E"/>
    <w:rsid w:val="00F7142B"/>
    <w:rsid w:val="00F7199E"/>
    <w:rsid w:val="00F719CC"/>
    <w:rsid w:val="00F71A0A"/>
    <w:rsid w:val="00F72660"/>
    <w:rsid w:val="00F72759"/>
    <w:rsid w:val="00F7391D"/>
    <w:rsid w:val="00F73B44"/>
    <w:rsid w:val="00F75323"/>
    <w:rsid w:val="00F76814"/>
    <w:rsid w:val="00F76BDD"/>
    <w:rsid w:val="00F77874"/>
    <w:rsid w:val="00F7788B"/>
    <w:rsid w:val="00F77B17"/>
    <w:rsid w:val="00F81D92"/>
    <w:rsid w:val="00F82CE2"/>
    <w:rsid w:val="00F82FDB"/>
    <w:rsid w:val="00F831EA"/>
    <w:rsid w:val="00F83462"/>
    <w:rsid w:val="00F8346A"/>
    <w:rsid w:val="00F845F0"/>
    <w:rsid w:val="00F84DA0"/>
    <w:rsid w:val="00F851EE"/>
    <w:rsid w:val="00F8589C"/>
    <w:rsid w:val="00F871A4"/>
    <w:rsid w:val="00F90164"/>
    <w:rsid w:val="00F90B55"/>
    <w:rsid w:val="00F911E9"/>
    <w:rsid w:val="00F916C1"/>
    <w:rsid w:val="00F91F26"/>
    <w:rsid w:val="00F925C0"/>
    <w:rsid w:val="00F9290D"/>
    <w:rsid w:val="00F92EBE"/>
    <w:rsid w:val="00F939B1"/>
    <w:rsid w:val="00F93A2D"/>
    <w:rsid w:val="00F93A65"/>
    <w:rsid w:val="00F93FBA"/>
    <w:rsid w:val="00F94A1B"/>
    <w:rsid w:val="00F95297"/>
    <w:rsid w:val="00F95439"/>
    <w:rsid w:val="00F95592"/>
    <w:rsid w:val="00F95850"/>
    <w:rsid w:val="00F95C99"/>
    <w:rsid w:val="00F9677C"/>
    <w:rsid w:val="00F96854"/>
    <w:rsid w:val="00F96919"/>
    <w:rsid w:val="00F96CBE"/>
    <w:rsid w:val="00F978E8"/>
    <w:rsid w:val="00F97B7D"/>
    <w:rsid w:val="00F97E5B"/>
    <w:rsid w:val="00F97FCA"/>
    <w:rsid w:val="00FA1002"/>
    <w:rsid w:val="00FA1054"/>
    <w:rsid w:val="00FA150F"/>
    <w:rsid w:val="00FA1E05"/>
    <w:rsid w:val="00FA1EFB"/>
    <w:rsid w:val="00FA260D"/>
    <w:rsid w:val="00FA27FA"/>
    <w:rsid w:val="00FA2CD8"/>
    <w:rsid w:val="00FA5600"/>
    <w:rsid w:val="00FA5CD5"/>
    <w:rsid w:val="00FA79B5"/>
    <w:rsid w:val="00FB0667"/>
    <w:rsid w:val="00FB39E5"/>
    <w:rsid w:val="00FB3D99"/>
    <w:rsid w:val="00FB4D48"/>
    <w:rsid w:val="00FB58D7"/>
    <w:rsid w:val="00FB5B00"/>
    <w:rsid w:val="00FB5F69"/>
    <w:rsid w:val="00FB5FA2"/>
    <w:rsid w:val="00FB6149"/>
    <w:rsid w:val="00FB6619"/>
    <w:rsid w:val="00FB6B04"/>
    <w:rsid w:val="00FB783E"/>
    <w:rsid w:val="00FC0ACF"/>
    <w:rsid w:val="00FC0FA2"/>
    <w:rsid w:val="00FC199A"/>
    <w:rsid w:val="00FC23A0"/>
    <w:rsid w:val="00FC2404"/>
    <w:rsid w:val="00FC2845"/>
    <w:rsid w:val="00FC33F0"/>
    <w:rsid w:val="00FC40F6"/>
    <w:rsid w:val="00FC4753"/>
    <w:rsid w:val="00FC4B8D"/>
    <w:rsid w:val="00FC5668"/>
    <w:rsid w:val="00FC5C93"/>
    <w:rsid w:val="00FC5D84"/>
    <w:rsid w:val="00FC5F5F"/>
    <w:rsid w:val="00FC6E5F"/>
    <w:rsid w:val="00FC71C9"/>
    <w:rsid w:val="00FD030A"/>
    <w:rsid w:val="00FD136B"/>
    <w:rsid w:val="00FD1DFD"/>
    <w:rsid w:val="00FD27E4"/>
    <w:rsid w:val="00FD295A"/>
    <w:rsid w:val="00FD3CA3"/>
    <w:rsid w:val="00FD528C"/>
    <w:rsid w:val="00FD597D"/>
    <w:rsid w:val="00FD5C1F"/>
    <w:rsid w:val="00FD5DC9"/>
    <w:rsid w:val="00FD696E"/>
    <w:rsid w:val="00FD6CB3"/>
    <w:rsid w:val="00FD78E5"/>
    <w:rsid w:val="00FD7D11"/>
    <w:rsid w:val="00FE0672"/>
    <w:rsid w:val="00FE20C8"/>
    <w:rsid w:val="00FE4237"/>
    <w:rsid w:val="00FE42EA"/>
    <w:rsid w:val="00FE4604"/>
    <w:rsid w:val="00FE4D52"/>
    <w:rsid w:val="00FE51C4"/>
    <w:rsid w:val="00FE5927"/>
    <w:rsid w:val="00FE6AAC"/>
    <w:rsid w:val="00FE74DD"/>
    <w:rsid w:val="00FE7F87"/>
    <w:rsid w:val="00FF042E"/>
    <w:rsid w:val="00FF04BE"/>
    <w:rsid w:val="00FF074C"/>
    <w:rsid w:val="00FF12F1"/>
    <w:rsid w:val="00FF14C9"/>
    <w:rsid w:val="00FF170B"/>
    <w:rsid w:val="00FF1B2A"/>
    <w:rsid w:val="00FF1DF9"/>
    <w:rsid w:val="00FF1F58"/>
    <w:rsid w:val="00FF21B4"/>
    <w:rsid w:val="00FF2A99"/>
    <w:rsid w:val="00FF2ADD"/>
    <w:rsid w:val="00FF3582"/>
    <w:rsid w:val="00FF40FC"/>
    <w:rsid w:val="00FF4DA5"/>
    <w:rsid w:val="00FF4FB8"/>
    <w:rsid w:val="00FF50B9"/>
    <w:rsid w:val="00FF513E"/>
    <w:rsid w:val="00FF5A6A"/>
    <w:rsid w:val="00FF65AC"/>
    <w:rsid w:val="00FF6609"/>
    <w:rsid w:val="00FF6917"/>
    <w:rsid w:val="00FF7280"/>
    <w:rsid w:val="00FF7334"/>
    <w:rsid w:val="00FF751F"/>
    <w:rsid w:val="00FF7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47"/>
    <w:pPr>
      <w:widowControl w:val="0"/>
      <w:jc w:val="both"/>
    </w:pPr>
  </w:style>
  <w:style w:type="paragraph" w:styleId="1">
    <w:name w:val="heading 1"/>
    <w:aliases w:val="小标题"/>
    <w:basedOn w:val="a"/>
    <w:next w:val="a"/>
    <w:link w:val="1Char"/>
    <w:autoRedefine/>
    <w:uiPriority w:val="9"/>
    <w:rsid w:val="00A21A5A"/>
    <w:pPr>
      <w:keepNext/>
      <w:keepLines/>
      <w:widowControl/>
      <w:numPr>
        <w:numId w:val="6"/>
      </w:numPr>
      <w:spacing w:before="100" w:beforeAutospacing="1" w:afterLines="50"/>
      <w:ind w:leftChars="1200" w:left="1200"/>
      <w:outlineLvl w:val="0"/>
    </w:pPr>
    <w:rPr>
      <w:rFonts w:ascii="Calibri" w:eastAsia="华文楷体" w:hAnsi="Calibri" w:cs="Times New Roman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0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00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0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0000"/>
    <w:rPr>
      <w:sz w:val="18"/>
      <w:szCs w:val="18"/>
    </w:rPr>
  </w:style>
  <w:style w:type="paragraph" w:customStyle="1" w:styleId="a5">
    <w:name w:val="页眉报告名称"/>
    <w:link w:val="Char1"/>
    <w:autoRedefine/>
    <w:qFormat/>
    <w:rsid w:val="00B10000"/>
    <w:pPr>
      <w:spacing w:afterLines="100" w:line="240" w:lineRule="exact"/>
      <w:jc w:val="both"/>
    </w:pPr>
    <w:rPr>
      <w:rFonts w:ascii="Calibri" w:eastAsia="华文新魏" w:hAnsi="Calibri" w:cs="Times New Roman"/>
      <w:sz w:val="24"/>
    </w:rPr>
  </w:style>
  <w:style w:type="character" w:customStyle="1" w:styleId="Char1">
    <w:name w:val="页眉报告名称 Char"/>
    <w:basedOn w:val="a0"/>
    <w:link w:val="a5"/>
    <w:rsid w:val="00B10000"/>
    <w:rPr>
      <w:rFonts w:ascii="Calibri" w:eastAsia="华文新魏" w:hAnsi="Calibri" w:cs="Times New Roman"/>
      <w:sz w:val="24"/>
    </w:rPr>
  </w:style>
  <w:style w:type="paragraph" w:customStyle="1" w:styleId="a6">
    <w:name w:val="页眉图片"/>
    <w:basedOn w:val="a3"/>
    <w:link w:val="Char2"/>
    <w:qFormat/>
    <w:rsid w:val="00B10000"/>
    <w:pPr>
      <w:pBdr>
        <w:bottom w:val="none" w:sz="0" w:space="0" w:color="auto"/>
      </w:pBdr>
      <w:tabs>
        <w:tab w:val="clear" w:pos="4153"/>
        <w:tab w:val="clear" w:pos="8306"/>
        <w:tab w:val="right" w:pos="11424"/>
      </w:tabs>
      <w:jc w:val="left"/>
    </w:pPr>
    <w:rPr>
      <w:rFonts w:ascii="Calibri" w:eastAsia="宋体" w:hAnsi="Calibri" w:cs="Times New Roman"/>
      <w:noProof/>
    </w:rPr>
  </w:style>
  <w:style w:type="character" w:customStyle="1" w:styleId="Char2">
    <w:name w:val="页眉图片 Char"/>
    <w:basedOn w:val="Char"/>
    <w:link w:val="a6"/>
    <w:rsid w:val="00B10000"/>
    <w:rPr>
      <w:rFonts w:ascii="Calibri" w:eastAsia="宋体" w:hAnsi="Calibri" w:cs="Times New Roman"/>
      <w:noProof/>
    </w:rPr>
  </w:style>
  <w:style w:type="paragraph" w:customStyle="1" w:styleId="a7">
    <w:name w:val="页眉处日期"/>
    <w:basedOn w:val="a"/>
    <w:link w:val="Char3"/>
    <w:qFormat/>
    <w:rsid w:val="00B10000"/>
    <w:pPr>
      <w:tabs>
        <w:tab w:val="right" w:pos="11424"/>
      </w:tabs>
      <w:snapToGrid w:val="0"/>
      <w:jc w:val="left"/>
    </w:pPr>
    <w:rPr>
      <w:rFonts w:ascii="华文隶书" w:eastAsia="华文隶书" w:hAnsi="Calibri" w:cs="Times New Roman"/>
      <w:b/>
      <w:sz w:val="24"/>
      <w:szCs w:val="24"/>
    </w:rPr>
  </w:style>
  <w:style w:type="paragraph" w:customStyle="1" w:styleId="a8">
    <w:name w:val="页眉副标题"/>
    <w:basedOn w:val="a"/>
    <w:link w:val="Char4"/>
    <w:qFormat/>
    <w:rsid w:val="00B10000"/>
    <w:pPr>
      <w:tabs>
        <w:tab w:val="right" w:pos="11424"/>
      </w:tabs>
      <w:snapToGrid w:val="0"/>
      <w:jc w:val="left"/>
    </w:pPr>
    <w:rPr>
      <w:rFonts w:ascii="华文隶书" w:eastAsia="华文隶书" w:hAnsi="Calibri" w:cs="Times New Roman"/>
      <w:sz w:val="36"/>
      <w:szCs w:val="36"/>
    </w:rPr>
  </w:style>
  <w:style w:type="character" w:customStyle="1" w:styleId="Char3">
    <w:name w:val="页眉处日期 Char"/>
    <w:basedOn w:val="a0"/>
    <w:link w:val="a7"/>
    <w:rsid w:val="00B10000"/>
    <w:rPr>
      <w:rFonts w:ascii="华文隶书" w:eastAsia="华文隶书" w:hAnsi="Calibri" w:cs="Times New Roman"/>
      <w:b/>
      <w:sz w:val="24"/>
      <w:szCs w:val="24"/>
    </w:rPr>
  </w:style>
  <w:style w:type="character" w:customStyle="1" w:styleId="Char4">
    <w:name w:val="页眉副标题 Char"/>
    <w:basedOn w:val="a0"/>
    <w:link w:val="a8"/>
    <w:rsid w:val="00B10000"/>
    <w:rPr>
      <w:rFonts w:ascii="华文隶书" w:eastAsia="华文隶书" w:hAnsi="Calibri" w:cs="Times New Roman"/>
      <w:sz w:val="36"/>
      <w:szCs w:val="36"/>
    </w:rPr>
  </w:style>
  <w:style w:type="paragraph" w:customStyle="1" w:styleId="a9">
    <w:name w:val="页眉的分析师"/>
    <w:basedOn w:val="a"/>
    <w:link w:val="Char5"/>
    <w:qFormat/>
    <w:rsid w:val="00B10000"/>
    <w:pPr>
      <w:tabs>
        <w:tab w:val="right" w:pos="11424"/>
      </w:tabs>
      <w:snapToGrid w:val="0"/>
      <w:spacing w:line="240" w:lineRule="exact"/>
      <w:jc w:val="right"/>
    </w:pPr>
    <w:rPr>
      <w:rFonts w:ascii="华文新魏" w:eastAsia="华文新魏" w:hAnsi="Calibri" w:cs="Times New Roman"/>
      <w:szCs w:val="21"/>
    </w:rPr>
  </w:style>
  <w:style w:type="character" w:customStyle="1" w:styleId="Char5">
    <w:name w:val="页眉的分析师 Char"/>
    <w:basedOn w:val="a0"/>
    <w:link w:val="a9"/>
    <w:rsid w:val="00B10000"/>
    <w:rPr>
      <w:rFonts w:ascii="华文新魏" w:eastAsia="华文新魏" w:hAnsi="Calibri" w:cs="Times New Roman"/>
      <w:szCs w:val="21"/>
    </w:rPr>
  </w:style>
  <w:style w:type="paragraph" w:customStyle="1" w:styleId="12">
    <w:name w:val="页眉12"/>
    <w:basedOn w:val="a3"/>
    <w:link w:val="12Char"/>
    <w:qFormat/>
    <w:rsid w:val="00B10000"/>
    <w:pPr>
      <w:pBdr>
        <w:bottom w:val="none" w:sz="0" w:space="0" w:color="auto"/>
      </w:pBdr>
      <w:tabs>
        <w:tab w:val="clear" w:pos="4153"/>
        <w:tab w:val="clear" w:pos="8306"/>
        <w:tab w:val="right" w:pos="11424"/>
      </w:tabs>
      <w:jc w:val="left"/>
    </w:pPr>
    <w:rPr>
      <w:rFonts w:ascii="Calibri" w:eastAsia="宋体" w:hAnsi="Calibri" w:cs="Times New Roman"/>
    </w:rPr>
  </w:style>
  <w:style w:type="character" w:customStyle="1" w:styleId="12Char">
    <w:name w:val="页眉12 Char"/>
    <w:basedOn w:val="Char"/>
    <w:link w:val="12"/>
    <w:rsid w:val="00B10000"/>
    <w:rPr>
      <w:rFonts w:ascii="Calibri" w:eastAsia="宋体" w:hAnsi="Calibri" w:cs="Times New Roman"/>
    </w:rPr>
  </w:style>
  <w:style w:type="paragraph" w:customStyle="1" w:styleId="2">
    <w:name w:val="页眉副标题2"/>
    <w:basedOn w:val="12"/>
    <w:link w:val="2Char"/>
    <w:qFormat/>
    <w:rsid w:val="00B10000"/>
    <w:pPr>
      <w:jc w:val="right"/>
    </w:pPr>
    <w:rPr>
      <w:rFonts w:ascii="华文隶书" w:eastAsia="华文隶书"/>
      <w:sz w:val="21"/>
      <w:szCs w:val="21"/>
    </w:rPr>
  </w:style>
  <w:style w:type="character" w:customStyle="1" w:styleId="2Char">
    <w:name w:val="页眉副标题2 Char"/>
    <w:basedOn w:val="12Char"/>
    <w:link w:val="2"/>
    <w:rsid w:val="00B10000"/>
    <w:rPr>
      <w:rFonts w:ascii="华文隶书" w:eastAsia="华文隶书"/>
      <w:szCs w:val="21"/>
    </w:rPr>
  </w:style>
  <w:style w:type="paragraph" w:customStyle="1" w:styleId="aa">
    <w:name w:val="特别声明格式"/>
    <w:basedOn w:val="a"/>
    <w:link w:val="Char6"/>
    <w:qFormat/>
    <w:rsid w:val="00B10000"/>
    <w:pPr>
      <w:spacing w:afterLines="100" w:line="240" w:lineRule="exact"/>
    </w:pPr>
    <w:rPr>
      <w:rFonts w:ascii="华文隶书" w:eastAsia="华文隶书" w:hAnsi="Calibri" w:cs="Times New Roman"/>
      <w:sz w:val="28"/>
    </w:rPr>
  </w:style>
  <w:style w:type="character" w:customStyle="1" w:styleId="Char6">
    <w:name w:val="特别声明格式 Char"/>
    <w:basedOn w:val="a0"/>
    <w:link w:val="aa"/>
    <w:rsid w:val="00B10000"/>
    <w:rPr>
      <w:rFonts w:ascii="华文隶书" w:eastAsia="华文隶书" w:hAnsi="Calibri" w:cs="Times New Roman"/>
      <w:sz w:val="28"/>
    </w:rPr>
  </w:style>
  <w:style w:type="paragraph" w:styleId="ab">
    <w:name w:val="Body Text"/>
    <w:basedOn w:val="a"/>
    <w:link w:val="Char7"/>
    <w:rsid w:val="00B10000"/>
    <w:pPr>
      <w:widowControl/>
      <w:spacing w:after="120" w:line="240" w:lineRule="exact"/>
      <w:ind w:left="3402"/>
    </w:pPr>
    <w:rPr>
      <w:rFonts w:ascii="Arial" w:eastAsia="楷体_GB2312" w:hAnsi="Arial" w:cs="Times New Roman"/>
      <w:color w:val="000000"/>
      <w:kern w:val="0"/>
      <w:szCs w:val="20"/>
      <w:lang w:val="en-GB"/>
    </w:rPr>
  </w:style>
  <w:style w:type="character" w:customStyle="1" w:styleId="Char7">
    <w:name w:val="正文文本 Char"/>
    <w:basedOn w:val="a0"/>
    <w:link w:val="ab"/>
    <w:rsid w:val="00B10000"/>
    <w:rPr>
      <w:rFonts w:ascii="Arial" w:eastAsia="楷体_GB2312" w:hAnsi="Arial" w:cs="Times New Roman"/>
      <w:color w:val="000000"/>
      <w:kern w:val="0"/>
      <w:szCs w:val="20"/>
      <w:lang w:val="en-GB"/>
    </w:rPr>
  </w:style>
  <w:style w:type="paragraph" w:customStyle="1" w:styleId="FootnoteNoline">
    <w:name w:val="FootnoteNoline"/>
    <w:basedOn w:val="a"/>
    <w:next w:val="ab"/>
    <w:rsid w:val="008840A4"/>
    <w:pPr>
      <w:widowControl/>
      <w:tabs>
        <w:tab w:val="right" w:pos="10065"/>
      </w:tabs>
      <w:spacing w:before="40" w:after="160"/>
      <w:ind w:left="3402"/>
    </w:pPr>
    <w:rPr>
      <w:rFonts w:ascii="Arial" w:eastAsia="楷体_GB2312" w:hAnsi="Arial" w:cs="Arial"/>
      <w:color w:val="003765"/>
      <w:kern w:val="0"/>
      <w:sz w:val="15"/>
      <w:szCs w:val="14"/>
      <w:lang w:val="en-GB"/>
    </w:rPr>
  </w:style>
  <w:style w:type="paragraph" w:customStyle="1" w:styleId="SubTitleLargeTable">
    <w:name w:val="SubTitleLargeTable"/>
    <w:rsid w:val="008840A4"/>
    <w:pPr>
      <w:keepNext/>
      <w:pBdr>
        <w:top w:val="single" w:sz="6" w:space="1" w:color="666699"/>
      </w:pBdr>
      <w:suppressAutoHyphens/>
      <w:spacing w:after="40" w:line="240" w:lineRule="atLeast"/>
    </w:pPr>
    <w:rPr>
      <w:rFonts w:ascii="Arial" w:eastAsia="楷体_GB2312" w:hAnsi="Arial" w:cs="Arial"/>
      <w:b/>
      <w:bCs/>
      <w:i/>
      <w:iCs/>
      <w:color w:val="003765"/>
      <w:kern w:val="0"/>
      <w:szCs w:val="21"/>
      <w:lang w:val="en-GB"/>
    </w:rPr>
  </w:style>
  <w:style w:type="paragraph" w:styleId="ac">
    <w:name w:val="Balloon Text"/>
    <w:basedOn w:val="a"/>
    <w:link w:val="Char8"/>
    <w:uiPriority w:val="99"/>
    <w:semiHidden/>
    <w:unhideWhenUsed/>
    <w:rsid w:val="008840A4"/>
    <w:rPr>
      <w:sz w:val="18"/>
      <w:szCs w:val="18"/>
    </w:rPr>
  </w:style>
  <w:style w:type="character" w:customStyle="1" w:styleId="Char8">
    <w:name w:val="批注框文本 Char"/>
    <w:basedOn w:val="a0"/>
    <w:link w:val="ac"/>
    <w:uiPriority w:val="99"/>
    <w:semiHidden/>
    <w:rsid w:val="008840A4"/>
    <w:rPr>
      <w:sz w:val="18"/>
      <w:szCs w:val="18"/>
    </w:rPr>
  </w:style>
  <w:style w:type="paragraph" w:customStyle="1" w:styleId="CoverBullet">
    <w:name w:val="Cover Bullet"/>
    <w:rsid w:val="008840A4"/>
    <w:pPr>
      <w:numPr>
        <w:numId w:val="3"/>
      </w:numPr>
      <w:spacing w:before="120" w:after="120"/>
      <w:ind w:left="357" w:hanging="357"/>
    </w:pPr>
    <w:rPr>
      <w:rFonts w:ascii="LucidaSans" w:eastAsia="宋体" w:hAnsi="LucidaSans" w:cs="Times New Roman"/>
      <w:b/>
      <w:bCs/>
      <w:kern w:val="0"/>
      <w:sz w:val="20"/>
      <w:szCs w:val="20"/>
      <w:lang w:val="en-GB"/>
    </w:rPr>
  </w:style>
  <w:style w:type="paragraph" w:styleId="ad">
    <w:name w:val="List Paragraph"/>
    <w:basedOn w:val="a"/>
    <w:uiPriority w:val="34"/>
    <w:qFormat/>
    <w:rsid w:val="00026FF9"/>
    <w:pPr>
      <w:ind w:firstLineChars="200" w:firstLine="420"/>
    </w:pPr>
  </w:style>
  <w:style w:type="paragraph" w:customStyle="1" w:styleId="SourceLarge">
    <w:name w:val="SourceLarge"/>
    <w:rsid w:val="00611ADA"/>
    <w:pPr>
      <w:tabs>
        <w:tab w:val="left" w:pos="5216"/>
        <w:tab w:val="right" w:pos="9866"/>
      </w:tabs>
      <w:suppressAutoHyphens/>
      <w:spacing w:line="160" w:lineRule="atLeast"/>
    </w:pPr>
    <w:rPr>
      <w:rFonts w:ascii="LucidaSans" w:eastAsia="宋体" w:hAnsi="LucidaSans" w:cs="Times New Roman"/>
      <w:kern w:val="0"/>
      <w:sz w:val="12"/>
      <w:szCs w:val="12"/>
      <w:lang w:val="en-GB"/>
    </w:rPr>
  </w:style>
  <w:style w:type="paragraph" w:customStyle="1" w:styleId="BulletCoverpage">
    <w:name w:val="Bullet Cover page"/>
    <w:basedOn w:val="a"/>
    <w:rsid w:val="00611ADA"/>
    <w:pPr>
      <w:widowControl/>
      <w:numPr>
        <w:numId w:val="4"/>
      </w:numPr>
      <w:suppressAutoHyphens/>
      <w:spacing w:after="200" w:line="240" w:lineRule="atLeast"/>
    </w:pPr>
    <w:rPr>
      <w:rFonts w:ascii="Arial" w:eastAsia="楷体_GB2312" w:hAnsi="Arial" w:cs="Times New Roman"/>
      <w:kern w:val="0"/>
      <w:sz w:val="18"/>
      <w:szCs w:val="20"/>
      <w:lang w:val="en-GB"/>
    </w:rPr>
  </w:style>
  <w:style w:type="paragraph" w:customStyle="1" w:styleId="10">
    <w:name w:val="模板标题1"/>
    <w:basedOn w:val="a"/>
    <w:next w:val="ab"/>
    <w:rsid w:val="00611ADA"/>
    <w:pPr>
      <w:widowControl/>
      <w:spacing w:after="240" w:line="300" w:lineRule="exact"/>
      <w:ind w:left="3402"/>
      <w:outlineLvl w:val="0"/>
    </w:pPr>
    <w:rPr>
      <w:rFonts w:ascii="Arial" w:eastAsia="楷体_GB2312" w:hAnsi="Arial" w:cs="Times New Roman"/>
      <w:b/>
      <w:bCs/>
      <w:color w:val="01659D"/>
      <w:kern w:val="0"/>
      <w:sz w:val="24"/>
      <w:szCs w:val="20"/>
      <w:lang w:val="en-GB"/>
    </w:rPr>
  </w:style>
  <w:style w:type="character" w:customStyle="1" w:styleId="1Char">
    <w:name w:val="标题 1 Char"/>
    <w:aliases w:val="小标题 Char"/>
    <w:basedOn w:val="a0"/>
    <w:link w:val="1"/>
    <w:uiPriority w:val="9"/>
    <w:rsid w:val="00A21A5A"/>
    <w:rPr>
      <w:rFonts w:ascii="Calibri" w:eastAsia="华文楷体" w:hAnsi="Calibri" w:cs="Times New Roman"/>
      <w:b/>
      <w:bCs/>
      <w:kern w:val="44"/>
      <w:sz w:val="28"/>
      <w:szCs w:val="44"/>
    </w:rPr>
  </w:style>
  <w:style w:type="paragraph" w:customStyle="1" w:styleId="ae">
    <w:name w:val="正文内容"/>
    <w:basedOn w:val="ab"/>
    <w:link w:val="Char9"/>
    <w:qFormat/>
    <w:rsid w:val="00A21A5A"/>
    <w:pPr>
      <w:tabs>
        <w:tab w:val="num" w:pos="3799"/>
      </w:tabs>
      <w:spacing w:after="163"/>
      <w:ind w:left="3799" w:hanging="369"/>
    </w:pPr>
    <w:rPr>
      <w:rFonts w:ascii="KaiTi_GB2312" w:eastAsia="KaiTi_GB2312" w:hAnsi="KaiTi_GB2312"/>
      <w:color w:val="auto"/>
    </w:rPr>
  </w:style>
  <w:style w:type="character" w:customStyle="1" w:styleId="Char9">
    <w:name w:val="正文内容 Char"/>
    <w:basedOn w:val="Char7"/>
    <w:link w:val="ae"/>
    <w:rsid w:val="00A21A5A"/>
    <w:rPr>
      <w:rFonts w:ascii="KaiTi_GB2312" w:eastAsia="KaiTi_GB2312" w:hAnsi="KaiTi_GB2312"/>
    </w:rPr>
  </w:style>
  <w:style w:type="paragraph" w:customStyle="1" w:styleId="af">
    <w:name w:val="正文小标题"/>
    <w:basedOn w:val="ab"/>
    <w:link w:val="Chara"/>
    <w:qFormat/>
    <w:rsid w:val="00A21A5A"/>
    <w:pPr>
      <w:spacing w:after="0"/>
    </w:pPr>
    <w:rPr>
      <w:rFonts w:ascii="KaiTi_GB2312" w:eastAsia="KaiTi_GB2312" w:hAnsi="KaiTi_GB2312"/>
      <w:b/>
      <w:bCs/>
      <w:color w:val="0070C0"/>
      <w:szCs w:val="21"/>
      <w:lang w:val="en-US"/>
    </w:rPr>
  </w:style>
  <w:style w:type="character" w:customStyle="1" w:styleId="Chara">
    <w:name w:val="正文小标题 Char"/>
    <w:basedOn w:val="Char7"/>
    <w:link w:val="af"/>
    <w:rsid w:val="00A21A5A"/>
    <w:rPr>
      <w:rFonts w:ascii="KaiTi_GB2312" w:eastAsia="KaiTi_GB2312" w:hAnsi="KaiTi_GB2312"/>
      <w:b/>
      <w:bCs/>
      <w:color w:val="0070C0"/>
      <w:szCs w:val="21"/>
    </w:rPr>
  </w:style>
  <w:style w:type="character" w:styleId="af0">
    <w:name w:val="Hyperlink"/>
    <w:basedOn w:val="a0"/>
    <w:uiPriority w:val="99"/>
    <w:semiHidden/>
    <w:unhideWhenUsed/>
    <w:rsid w:val="006F4A62"/>
    <w:rPr>
      <w:strike w:val="0"/>
      <w:dstrike w:val="0"/>
      <w:color w:val="072885"/>
      <w:u w:val="none"/>
      <w:effect w:val="none"/>
    </w:rPr>
  </w:style>
  <w:style w:type="paragraph" w:styleId="af1">
    <w:name w:val="Normal (Web)"/>
    <w:basedOn w:val="a"/>
    <w:uiPriority w:val="99"/>
    <w:unhideWhenUsed/>
    <w:rsid w:val="00413A9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427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0D8F2"/>
                        <w:left w:val="single" w:sz="6" w:space="18" w:color="C0D8F2"/>
                        <w:bottom w:val="single" w:sz="6" w:space="11" w:color="C0D8F2"/>
                        <w:right w:val="single" w:sz="6" w:space="18" w:color="C0D8F2"/>
                      </w:divBdr>
                      <w:divsChild>
                        <w:div w:id="195995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10207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6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817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7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0D8F2"/>
                        <w:left w:val="single" w:sz="6" w:space="18" w:color="C0D8F2"/>
                        <w:bottom w:val="single" w:sz="6" w:space="11" w:color="C0D8F2"/>
                        <w:right w:val="single" w:sz="6" w:space="18" w:color="C0D8F2"/>
                      </w:divBdr>
                      <w:divsChild>
                        <w:div w:id="118470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52864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2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9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941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0D8F2"/>
                        <w:left w:val="single" w:sz="6" w:space="18" w:color="C0D8F2"/>
                        <w:bottom w:val="single" w:sz="6" w:space="11" w:color="C0D8F2"/>
                        <w:right w:val="single" w:sz="6" w:space="18" w:color="C0D8F2"/>
                      </w:divBdr>
                      <w:divsChild>
                        <w:div w:id="185126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3741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460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158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514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0D8F2"/>
                        <w:left w:val="single" w:sz="6" w:space="18" w:color="C0D8F2"/>
                        <w:bottom w:val="single" w:sz="6" w:space="11" w:color="C0D8F2"/>
                        <w:right w:val="single" w:sz="6" w:space="18" w:color="C0D8F2"/>
                      </w:divBdr>
                      <w:divsChild>
                        <w:div w:id="31707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4143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9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E3897-8221-4B2B-8E2C-64CD8FA0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7908</TotalTime>
  <Pages>5</Pages>
  <Words>1018</Words>
  <Characters>5805</Characters>
  <Application>Microsoft Office Word</Application>
  <DocSecurity>0</DocSecurity>
  <Lines>48</Lines>
  <Paragraphs>13</Paragraphs>
  <ScaleCrop>false</ScaleCrop>
  <Company/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shanghai vstone</dc:creator>
  <cp:lastModifiedBy>shanghai vstone</cp:lastModifiedBy>
  <cp:revision>2330</cp:revision>
  <dcterms:created xsi:type="dcterms:W3CDTF">2014-09-02T02:32:00Z</dcterms:created>
  <dcterms:modified xsi:type="dcterms:W3CDTF">2015-01-27T07:25:00Z</dcterms:modified>
</cp:coreProperties>
</file>