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4D8" w:rsidRDefault="00B024D8">
      <w:r>
        <w:rPr>
          <w:noProof/>
        </w:rPr>
        <w:pict>
          <v:rect id="Text Box 22" o:spid="_x0000_s1030" style="position:absolute;left:0;text-align:left;margin-left:306pt;margin-top:6.65pt;width:120.95pt;height:23.4pt;z-index:251659264" o:preferrelative="t" filled="f" stroked="f">
            <v:textbox>
              <w:txbxContent>
                <w:p w:rsidR="00B024D8" w:rsidRDefault="00B024D8">
                  <w:pPr>
                    <w:rPr>
                      <w:color w:val="FFFFFF"/>
                      <w:sz w:val="24"/>
                    </w:rPr>
                  </w:pPr>
                  <w:r>
                    <w:rPr>
                      <w:color w:val="FFFFFF"/>
                      <w:sz w:val="24"/>
                    </w:rPr>
                    <w:t>2014</w:t>
                  </w:r>
                  <w:r>
                    <w:rPr>
                      <w:rFonts w:hint="eastAsia"/>
                      <w:color w:val="FFFFFF"/>
                      <w:sz w:val="24"/>
                    </w:rPr>
                    <w:t>年</w:t>
                  </w:r>
                  <w:r>
                    <w:rPr>
                      <w:color w:val="FFFFFF"/>
                      <w:sz w:val="24"/>
                    </w:rPr>
                    <w:t>10</w:t>
                  </w:r>
                  <w:r>
                    <w:rPr>
                      <w:rFonts w:hint="eastAsia"/>
                      <w:color w:val="FFFFFF"/>
                      <w:sz w:val="24"/>
                    </w:rPr>
                    <w:t>月</w:t>
                  </w:r>
                  <w:r>
                    <w:rPr>
                      <w:color w:val="FFFFFF"/>
                      <w:sz w:val="24"/>
                    </w:rPr>
                    <w:t>27</w:t>
                  </w:r>
                  <w:r>
                    <w:rPr>
                      <w:rFonts w:hint="eastAsia"/>
                      <w:color w:val="FFFFFF"/>
                      <w:sz w:val="24"/>
                    </w:rPr>
                    <w:t>日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4" o:spid="_x0000_s1031" type="#_x0000_t75" style="position:absolute;left:0;text-align:left;margin-left:-81pt;margin-top:-86.95pt;width:646.95pt;height:123.1pt;z-index:251656192">
            <v:imagedata r:id="rId6" o:title=""/>
          </v:shape>
        </w:pict>
      </w:r>
      <w:r>
        <w:rPr>
          <w:noProof/>
        </w:rPr>
        <w:pict>
          <v:rect id="Text Box 16" o:spid="_x0000_s1032" style="position:absolute;left:0;text-align:left;margin-left:27pt;margin-top:-45.2pt;width:5in;height:56.75pt;z-index:251657216" o:preferrelative="t" filled="f" stroked="f">
            <v:textbox>
              <w:txbxContent>
                <w:p w:rsidR="00B024D8" w:rsidRDefault="00B024D8">
                  <w:pPr>
                    <w:rPr>
                      <w:rFonts w:ascii="黑体" w:eastAsia="黑体"/>
                      <w:color w:val="FFFFFF"/>
                      <w:sz w:val="24"/>
                    </w:rPr>
                  </w:pPr>
                  <w:r>
                    <w:rPr>
                      <w:rFonts w:ascii="黑体" w:eastAsia="黑体" w:hint="eastAsia"/>
                      <w:color w:val="FFFFFF"/>
                      <w:sz w:val="24"/>
                    </w:rPr>
                    <w:t>好买基金研究中心</w:t>
                  </w:r>
                </w:p>
                <w:p w:rsidR="00B024D8" w:rsidRDefault="00B024D8">
                  <w:r>
                    <w:rPr>
                      <w:rFonts w:ascii="黑体" w:eastAsia="黑体" w:hint="eastAsia"/>
                      <w:color w:val="FFFFFF"/>
                      <w:sz w:val="32"/>
                      <w:szCs w:val="32"/>
                    </w:rPr>
                    <w:t>公募基金季报点评</w:t>
                  </w:r>
                </w:p>
              </w:txbxContent>
            </v:textbox>
          </v:rect>
        </w:pict>
      </w:r>
    </w:p>
    <w:p w:rsidR="00B024D8" w:rsidRDefault="00B024D8">
      <w:pPr>
        <w:spacing w:line="360" w:lineRule="auto"/>
      </w:pPr>
    </w:p>
    <w:p w:rsidR="00B024D8" w:rsidRDefault="00B024D8">
      <w:pPr>
        <w:spacing w:line="360" w:lineRule="auto"/>
      </w:pPr>
    </w:p>
    <w:p w:rsidR="00B024D8" w:rsidRDefault="00B024D8">
      <w:pPr>
        <w:spacing w:line="360" w:lineRule="auto"/>
        <w:rPr>
          <w:szCs w:val="21"/>
        </w:rPr>
      </w:pPr>
    </w:p>
    <w:p w:rsidR="00B024D8" w:rsidRDefault="00B024D8">
      <w:pPr>
        <w:spacing w:line="360" w:lineRule="auto"/>
        <w:rPr>
          <w:b/>
          <w:sz w:val="28"/>
          <w:szCs w:val="21"/>
        </w:rPr>
      </w:pPr>
      <w:bookmarkStart w:id="0" w:name="_GoBack"/>
      <w:r>
        <w:rPr>
          <w:rFonts w:hint="eastAsia"/>
          <w:b/>
          <w:sz w:val="28"/>
          <w:szCs w:val="21"/>
        </w:rPr>
        <w:t>三季度基金大幅加仓都加到了哪里？</w:t>
      </w:r>
    </w:p>
    <w:bookmarkEnd w:id="0"/>
    <w:p w:rsidR="00B024D8" w:rsidRDefault="00B024D8">
      <w:pPr>
        <w:spacing w:line="360" w:lineRule="auto"/>
        <w:rPr>
          <w:b/>
          <w:sz w:val="28"/>
          <w:szCs w:val="21"/>
        </w:rPr>
      </w:pPr>
      <w:r>
        <w:rPr>
          <w:b/>
          <w:sz w:val="28"/>
          <w:szCs w:val="21"/>
        </w:rPr>
        <w:t>——2014</w:t>
      </w:r>
      <w:r>
        <w:rPr>
          <w:rFonts w:hint="eastAsia"/>
          <w:b/>
          <w:sz w:val="28"/>
          <w:szCs w:val="21"/>
        </w:rPr>
        <w:t>年公募基金三季报点评</w:t>
      </w:r>
    </w:p>
    <w:p w:rsidR="00B024D8" w:rsidRDefault="00B024D8">
      <w:pPr>
        <w:spacing w:line="360" w:lineRule="auto"/>
        <w:ind w:rightChars="-13" w:right="-27"/>
        <w:rPr>
          <w:szCs w:val="21"/>
        </w:rPr>
      </w:pPr>
      <w:r>
        <w:rPr>
          <w:noProof/>
        </w:rPr>
        <w:pict>
          <v:rect id="Text Box 19" o:spid="_x0000_s1033" style="position:absolute;left:0;text-align:left;margin-left:387.2pt;margin-top:11pt;width:117pt;height:78.75pt;z-index:251658240" o:preferrelative="t" filled="f" stroked="f">
            <v:textbox>
              <w:txbxContent>
                <w:p w:rsidR="00B024D8" w:rsidRDefault="00B024D8">
                  <w:pPr>
                    <w:spacing w:line="360" w:lineRule="auto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sz w:val="18"/>
                      <w:szCs w:val="18"/>
                    </w:rPr>
                    <w:t>研究员：魏璐</w:t>
                  </w:r>
                </w:p>
                <w:p w:rsidR="00B024D8" w:rsidRDefault="00B024D8">
                  <w:pPr>
                    <w:spacing w:line="360" w:lineRule="auto"/>
                    <w:rPr>
                      <w:sz w:val="18"/>
                      <w:szCs w:val="18"/>
                    </w:rPr>
                  </w:pPr>
                  <w:r>
                    <w:rPr>
                      <w:rFonts w:hAnsi="宋体" w:hint="eastAsia"/>
                      <w:sz w:val="18"/>
                      <w:szCs w:val="18"/>
                    </w:rPr>
                    <w:t>好买总机：</w:t>
                  </w:r>
                  <w:r>
                    <w:rPr>
                      <w:sz w:val="18"/>
                      <w:szCs w:val="18"/>
                    </w:rPr>
                    <w:t>021-2061 3999</w:t>
                  </w:r>
                </w:p>
                <w:p w:rsidR="00B024D8" w:rsidRDefault="00B024D8">
                  <w:pPr>
                    <w:spacing w:line="36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www.howbuy.com</w:t>
                  </w:r>
                </w:p>
              </w:txbxContent>
            </v:textbox>
          </v:rect>
        </w:pict>
      </w:r>
    </w:p>
    <w:p w:rsidR="00B024D8" w:rsidRDefault="00B024D8">
      <w:pPr>
        <w:spacing w:line="360" w:lineRule="auto"/>
        <w:ind w:rightChars="-13" w:right="-27"/>
        <w:rPr>
          <w:szCs w:val="21"/>
        </w:rPr>
      </w:pPr>
    </w:p>
    <w:p w:rsidR="00B024D8" w:rsidRDefault="00B024D8">
      <w:pPr>
        <w:spacing w:line="360" w:lineRule="auto"/>
        <w:ind w:rightChars="-13" w:right="-27"/>
        <w:rPr>
          <w:szCs w:val="21"/>
        </w:rPr>
      </w:pPr>
    </w:p>
    <w:p w:rsidR="00B024D8" w:rsidRDefault="00B024D8">
      <w:pPr>
        <w:spacing w:line="360" w:lineRule="auto"/>
        <w:ind w:rightChars="-13" w:right="-27"/>
        <w:rPr>
          <w:szCs w:val="21"/>
        </w:rPr>
      </w:pPr>
    </w:p>
    <w:p w:rsidR="00B024D8" w:rsidRDefault="00B024D8" w:rsidP="0087563E">
      <w:pPr>
        <w:spacing w:beforeLines="50" w:afterLines="50"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截止</w:t>
      </w:r>
      <w:r>
        <w:rPr>
          <w:szCs w:val="21"/>
        </w:rPr>
        <w:t>2014</w:t>
      </w:r>
      <w:r>
        <w:rPr>
          <w:rFonts w:hint="eastAsia"/>
          <w:szCs w:val="21"/>
        </w:rPr>
        <w:t>年</w:t>
      </w:r>
      <w:r>
        <w:rPr>
          <w:szCs w:val="21"/>
        </w:rPr>
        <w:t>10</w:t>
      </w:r>
      <w:r>
        <w:rPr>
          <w:rFonts w:hint="eastAsia"/>
          <w:szCs w:val="21"/>
        </w:rPr>
        <w:t>月</w:t>
      </w:r>
      <w:r>
        <w:rPr>
          <w:szCs w:val="21"/>
        </w:rPr>
        <w:t>27</w:t>
      </w:r>
      <w:r>
        <w:rPr>
          <w:rFonts w:hint="eastAsia"/>
          <w:szCs w:val="21"/>
        </w:rPr>
        <w:t>日，</w:t>
      </w:r>
      <w:r>
        <w:rPr>
          <w:szCs w:val="21"/>
        </w:rPr>
        <w:t>80</w:t>
      </w:r>
      <w:r>
        <w:rPr>
          <w:rFonts w:hint="eastAsia"/>
          <w:szCs w:val="21"/>
        </w:rPr>
        <w:t>余家基金公司旗下基金三季报已全部披露完毕。好买基金研究中心将从多个方面为投资者点评公募基金</w:t>
      </w:r>
      <w:r>
        <w:rPr>
          <w:szCs w:val="21"/>
        </w:rPr>
        <w:t>2014</w:t>
      </w:r>
      <w:r>
        <w:rPr>
          <w:rFonts w:hint="eastAsia"/>
          <w:szCs w:val="21"/>
        </w:rPr>
        <w:t>年三季报。</w:t>
      </w:r>
    </w:p>
    <w:p w:rsidR="00B024D8" w:rsidRDefault="00B024D8" w:rsidP="0087563E">
      <w:pPr>
        <w:spacing w:beforeLines="50" w:afterLines="50" w:line="360" w:lineRule="auto"/>
        <w:ind w:firstLineChars="200" w:firstLine="420"/>
        <w:rPr>
          <w:szCs w:val="21"/>
        </w:rPr>
      </w:pPr>
    </w:p>
    <w:p w:rsidR="00B024D8" w:rsidRDefault="00B024D8" w:rsidP="0087563E">
      <w:pPr>
        <w:spacing w:beforeLines="50" w:afterLines="50" w:line="360" w:lineRule="auto"/>
        <w:rPr>
          <w:b/>
          <w:szCs w:val="21"/>
        </w:rPr>
      </w:pPr>
      <w:r>
        <w:rPr>
          <w:rFonts w:hint="eastAsia"/>
          <w:b/>
          <w:szCs w:val="21"/>
        </w:rPr>
        <w:t>一、</w:t>
      </w:r>
      <w:r>
        <w:rPr>
          <w:b/>
          <w:szCs w:val="21"/>
        </w:rPr>
        <w:t xml:space="preserve"> </w:t>
      </w:r>
      <w:r>
        <w:rPr>
          <w:rFonts w:hint="eastAsia"/>
          <w:b/>
          <w:szCs w:val="21"/>
        </w:rPr>
        <w:t>基金份额情况</w:t>
      </w:r>
    </w:p>
    <w:p w:rsidR="00B024D8" w:rsidRDefault="00B024D8" w:rsidP="0087563E">
      <w:pPr>
        <w:spacing w:beforeLines="50" w:afterLines="50" w:line="360" w:lineRule="auto"/>
        <w:ind w:firstLineChars="200" w:firstLine="422"/>
        <w:rPr>
          <w:b/>
          <w:szCs w:val="21"/>
        </w:rPr>
      </w:pPr>
      <w:r>
        <w:rPr>
          <w:b/>
          <w:szCs w:val="21"/>
        </w:rPr>
        <w:t>1.</w:t>
      </w:r>
      <w:r>
        <w:rPr>
          <w:rFonts w:hint="eastAsia"/>
          <w:b/>
          <w:szCs w:val="21"/>
        </w:rPr>
        <w:t>各类型基金份额情况</w:t>
      </w:r>
    </w:p>
    <w:p w:rsidR="00B024D8" w:rsidRDefault="00B024D8" w:rsidP="0087563E">
      <w:pPr>
        <w:spacing w:beforeLines="50" w:afterLines="50" w:line="360" w:lineRule="auto"/>
        <w:ind w:firstLineChars="200" w:firstLine="420"/>
        <w:rPr>
          <w:sz w:val="18"/>
          <w:szCs w:val="21"/>
        </w:rPr>
      </w:pPr>
      <w:r>
        <w:rPr>
          <w:rFonts w:hint="eastAsia"/>
          <w:szCs w:val="21"/>
        </w:rPr>
        <w:t>从各类型基金的份额情况来看，货币型（含理财型）基金在三季度增长速度继续放缓，季度份额增长幅度仅</w:t>
      </w:r>
      <w:r>
        <w:rPr>
          <w:szCs w:val="21"/>
        </w:rPr>
        <w:t>6.55%</w:t>
      </w:r>
      <w:r>
        <w:rPr>
          <w:rFonts w:hint="eastAsia"/>
          <w:szCs w:val="21"/>
        </w:rPr>
        <w:t>，小于第二季度的</w:t>
      </w:r>
      <w:r>
        <w:rPr>
          <w:szCs w:val="21"/>
        </w:rPr>
        <w:t>9.60%</w:t>
      </w:r>
      <w:r>
        <w:rPr>
          <w:rFonts w:hint="eastAsia"/>
          <w:szCs w:val="21"/>
        </w:rPr>
        <w:t>，且远小于一季度</w:t>
      </w:r>
      <w:r>
        <w:rPr>
          <w:szCs w:val="21"/>
        </w:rPr>
        <w:t>73.59%</w:t>
      </w:r>
      <w:r>
        <w:rPr>
          <w:rFonts w:hint="eastAsia"/>
          <w:szCs w:val="21"/>
        </w:rPr>
        <w:t>的增幅，但仍为各类型基金（封闭式除外）中最高增幅，继续巩固总份额最大的类型基金的地位。得益于三季度以来债券市场慢牛行情的持续，债券型基金三季度份额增长</w:t>
      </w:r>
      <w:r>
        <w:rPr>
          <w:szCs w:val="21"/>
        </w:rPr>
        <w:t>1.70%</w:t>
      </w:r>
      <w:r>
        <w:rPr>
          <w:rFonts w:hint="eastAsia"/>
          <w:szCs w:val="21"/>
        </w:rPr>
        <w:t>，扭转了份额持续减少的趋势。封闭式基金份额有较大幅度反弹，较二季度增加</w:t>
      </w:r>
      <w:r>
        <w:rPr>
          <w:szCs w:val="21"/>
        </w:rPr>
        <w:t>10.11%</w:t>
      </w:r>
      <w:r>
        <w:rPr>
          <w:rFonts w:hint="eastAsia"/>
          <w:szCs w:val="21"/>
        </w:rPr>
        <w:t>。截止三季度末，货币型、股票型和混合型基金排名总份额前三，总份额分别为</w:t>
      </w:r>
      <w:r>
        <w:t>17,832.41</w:t>
      </w:r>
      <w:r>
        <w:rPr>
          <w:rFonts w:hint="eastAsia"/>
          <w:szCs w:val="21"/>
        </w:rPr>
        <w:t>亿份、</w:t>
      </w:r>
      <w:r>
        <w:rPr>
          <w:szCs w:val="21"/>
        </w:rPr>
        <w:t>10,602.59</w:t>
      </w:r>
      <w:r>
        <w:rPr>
          <w:rFonts w:hint="eastAsia"/>
          <w:szCs w:val="21"/>
        </w:rPr>
        <w:t>亿份和</w:t>
      </w:r>
      <w:r>
        <w:rPr>
          <w:szCs w:val="21"/>
        </w:rPr>
        <w:t>6,264.12</w:t>
      </w:r>
      <w:r>
        <w:rPr>
          <w:rFonts w:hint="eastAsia"/>
          <w:szCs w:val="21"/>
        </w:rPr>
        <w:t>亿份。</w:t>
      </w:r>
    </w:p>
    <w:tbl>
      <w:tblPr>
        <w:tblW w:w="7245" w:type="dxa"/>
        <w:tblInd w:w="93" w:type="dxa"/>
        <w:tblLayout w:type="fixed"/>
        <w:tblLook w:val="0000"/>
      </w:tblPr>
      <w:tblGrid>
        <w:gridCol w:w="2142"/>
        <w:gridCol w:w="1418"/>
        <w:gridCol w:w="1417"/>
        <w:gridCol w:w="2268"/>
      </w:tblGrid>
      <w:tr w:rsidR="00B024D8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7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B024D8" w:rsidRDefault="00B024D8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各类型基金份额变化情况</w:t>
            </w:r>
          </w:p>
        </w:tc>
      </w:tr>
      <w:tr w:rsidR="00B024D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D8" w:rsidRDefault="00B024D8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D8" w:rsidRDefault="00B024D8">
            <w:pPr>
              <w:widowControl/>
              <w:jc w:val="center"/>
              <w:rPr>
                <w:b/>
                <w:color w:val="000000"/>
                <w:kern w:val="0"/>
                <w:sz w:val="18"/>
                <w:szCs w:val="18"/>
              </w:rPr>
            </w:pPr>
            <w:r>
              <w:rPr>
                <w:b/>
                <w:color w:val="000000"/>
                <w:kern w:val="0"/>
                <w:sz w:val="18"/>
                <w:szCs w:val="18"/>
              </w:rPr>
              <w:t>2014</w:t>
            </w:r>
            <w:r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</w:rPr>
              <w:t>年第</w:t>
            </w:r>
            <w:r>
              <w:rPr>
                <w:b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</w:rPr>
              <w:t>季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D8" w:rsidRDefault="00B024D8">
            <w:pPr>
              <w:widowControl/>
              <w:jc w:val="center"/>
              <w:rPr>
                <w:b/>
                <w:color w:val="000000"/>
                <w:kern w:val="0"/>
                <w:sz w:val="18"/>
                <w:szCs w:val="18"/>
              </w:rPr>
            </w:pPr>
            <w:r>
              <w:rPr>
                <w:b/>
                <w:color w:val="000000"/>
                <w:kern w:val="0"/>
                <w:sz w:val="18"/>
                <w:szCs w:val="18"/>
              </w:rPr>
              <w:t>2014</w:t>
            </w:r>
            <w:r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</w:rPr>
              <w:t>年第</w:t>
            </w:r>
            <w:r>
              <w:rPr>
                <w:b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</w:rPr>
              <w:t>季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D8" w:rsidRDefault="00B024D8">
            <w:pPr>
              <w:widowControl/>
              <w:jc w:val="center"/>
              <w:rPr>
                <w:b/>
                <w:color w:val="000000"/>
                <w:kern w:val="0"/>
                <w:sz w:val="18"/>
                <w:szCs w:val="18"/>
              </w:rPr>
            </w:pPr>
            <w:r>
              <w:rPr>
                <w:b/>
                <w:color w:val="000000"/>
                <w:kern w:val="0"/>
                <w:sz w:val="18"/>
                <w:szCs w:val="18"/>
              </w:rPr>
              <w:t>2014</w:t>
            </w:r>
            <w:r>
              <w:rPr>
                <w:rFonts w:hint="eastAsia"/>
                <w:b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b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</w:rPr>
              <w:t>季度变化幅度</w:t>
            </w:r>
          </w:p>
        </w:tc>
      </w:tr>
      <w:tr w:rsidR="00B024D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D8" w:rsidRDefault="00B024D8">
            <w:pPr>
              <w:widowControl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股票型</w:t>
            </w:r>
            <w:r>
              <w:rPr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含指数型</w:t>
            </w:r>
            <w:r>
              <w:rPr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D8" w:rsidRDefault="00B024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11,168.68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D8" w:rsidRDefault="00B024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10,602.59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D8" w:rsidRDefault="00B024D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-5.07%</w:t>
            </w:r>
          </w:p>
        </w:tc>
      </w:tr>
      <w:tr w:rsidR="00B024D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D8" w:rsidRDefault="00B024D8">
            <w:pPr>
              <w:widowControl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混合型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D8" w:rsidRDefault="00B024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6,358.66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D8" w:rsidRDefault="00B024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6,264.12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D8" w:rsidRDefault="00B024D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-1.49%</w:t>
            </w:r>
          </w:p>
        </w:tc>
      </w:tr>
      <w:tr w:rsidR="00B024D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D8" w:rsidRDefault="00B024D8">
            <w:pPr>
              <w:widowControl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债券型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D8" w:rsidRDefault="00B024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2,591.21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D8" w:rsidRDefault="00B024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2,635.36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D8" w:rsidRDefault="00B024D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1.70%</w:t>
            </w:r>
          </w:p>
        </w:tc>
      </w:tr>
      <w:tr w:rsidR="00B024D8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D8" w:rsidRDefault="00B024D8">
            <w:pPr>
              <w:widowControl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货币型（含短期理财型）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D8" w:rsidRDefault="00B024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16,735.73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D8" w:rsidRDefault="00B024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17,832.41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D8" w:rsidRDefault="00B024D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6.55%</w:t>
            </w:r>
          </w:p>
        </w:tc>
      </w:tr>
      <w:tr w:rsidR="00B024D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D8" w:rsidRDefault="00B024D8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QDII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D8" w:rsidRDefault="00B024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686.19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D8" w:rsidRDefault="00B024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669.92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D8" w:rsidRDefault="00B024D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-2.37%</w:t>
            </w:r>
          </w:p>
        </w:tc>
      </w:tr>
      <w:tr w:rsidR="00B024D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D8" w:rsidRDefault="00B024D8">
            <w:pPr>
              <w:widowControl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封闭式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D8" w:rsidRDefault="00B024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1,114.81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D8" w:rsidRDefault="00B024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1,227.50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D8" w:rsidRDefault="00B024D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10.11%</w:t>
            </w:r>
          </w:p>
        </w:tc>
      </w:tr>
    </w:tbl>
    <w:p w:rsidR="00B024D8" w:rsidRDefault="00B024D8" w:rsidP="0087563E">
      <w:pPr>
        <w:spacing w:afterLines="50"/>
        <w:rPr>
          <w:sz w:val="18"/>
          <w:szCs w:val="21"/>
        </w:rPr>
      </w:pPr>
      <w:r>
        <w:rPr>
          <w:rFonts w:hint="eastAsia"/>
          <w:sz w:val="18"/>
          <w:szCs w:val="21"/>
        </w:rPr>
        <w:t>数据来源：</w:t>
      </w:r>
      <w:r>
        <w:rPr>
          <w:sz w:val="18"/>
          <w:szCs w:val="21"/>
        </w:rPr>
        <w:t>Wind</w:t>
      </w:r>
      <w:r>
        <w:rPr>
          <w:rFonts w:hint="eastAsia"/>
          <w:sz w:val="18"/>
          <w:szCs w:val="21"/>
        </w:rPr>
        <w:t>、好买基金研究中心，单位：亿份</w:t>
      </w:r>
    </w:p>
    <w:p w:rsidR="00B024D8" w:rsidRDefault="00B024D8" w:rsidP="0087563E">
      <w:pPr>
        <w:spacing w:afterLines="50"/>
        <w:rPr>
          <w:sz w:val="18"/>
          <w:szCs w:val="21"/>
        </w:rPr>
      </w:pPr>
    </w:p>
    <w:p w:rsidR="00B024D8" w:rsidRDefault="00B024D8" w:rsidP="0087563E">
      <w:pPr>
        <w:spacing w:beforeLines="50" w:afterLines="50" w:line="360" w:lineRule="auto"/>
        <w:ind w:firstLineChars="200" w:firstLine="422"/>
        <w:rPr>
          <w:b/>
          <w:szCs w:val="21"/>
        </w:rPr>
      </w:pPr>
      <w:r>
        <w:rPr>
          <w:b/>
          <w:szCs w:val="21"/>
        </w:rPr>
        <w:t>2.</w:t>
      </w:r>
      <w:r>
        <w:rPr>
          <w:b/>
        </w:rPr>
        <w:t xml:space="preserve"> </w:t>
      </w:r>
      <w:r>
        <w:rPr>
          <w:rFonts w:hint="eastAsia"/>
          <w:b/>
          <w:szCs w:val="21"/>
        </w:rPr>
        <w:t>基金公司份额情况</w:t>
      </w:r>
    </w:p>
    <w:p w:rsidR="00B024D8" w:rsidRDefault="00B024D8" w:rsidP="0087563E">
      <w:pPr>
        <w:spacing w:beforeLines="50" w:afterLines="50"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从基金公司的份额情况来看，截止三季末，天弘基金、华夏基金和嘉实基金份额较多，总份额分别为</w:t>
      </w:r>
      <w:r>
        <w:rPr>
          <w:szCs w:val="21"/>
        </w:rPr>
        <w:t>5,487.80</w:t>
      </w:r>
      <w:r>
        <w:rPr>
          <w:rFonts w:hint="eastAsia"/>
          <w:szCs w:val="21"/>
        </w:rPr>
        <w:t>亿份、</w:t>
      </w:r>
      <w:r>
        <w:rPr>
          <w:szCs w:val="21"/>
        </w:rPr>
        <w:t>3,130.08</w:t>
      </w:r>
      <w:r>
        <w:rPr>
          <w:rFonts w:hint="eastAsia"/>
          <w:szCs w:val="21"/>
        </w:rPr>
        <w:t>亿份和</w:t>
      </w:r>
      <w:r>
        <w:rPr>
          <w:szCs w:val="21"/>
        </w:rPr>
        <w:t>2,129.52</w:t>
      </w:r>
      <w:r>
        <w:rPr>
          <w:rFonts w:hint="eastAsia"/>
          <w:szCs w:val="21"/>
        </w:rPr>
        <w:t>亿份；华宸未来、永赢基金和红塔红土等新基金公司基金份额较少，总份额分别为</w:t>
      </w:r>
      <w:r>
        <w:rPr>
          <w:szCs w:val="21"/>
        </w:rPr>
        <w:t>0.67</w:t>
      </w:r>
      <w:r>
        <w:rPr>
          <w:rFonts w:hint="eastAsia"/>
          <w:szCs w:val="21"/>
        </w:rPr>
        <w:t>亿份、</w:t>
      </w:r>
      <w:r>
        <w:rPr>
          <w:szCs w:val="21"/>
        </w:rPr>
        <w:t>1.35</w:t>
      </w:r>
      <w:r>
        <w:rPr>
          <w:rFonts w:hint="eastAsia"/>
          <w:szCs w:val="21"/>
        </w:rPr>
        <w:t>亿份和</w:t>
      </w:r>
      <w:r>
        <w:rPr>
          <w:szCs w:val="21"/>
        </w:rPr>
        <w:t>1.49</w:t>
      </w:r>
      <w:r>
        <w:rPr>
          <w:rFonts w:hint="eastAsia"/>
          <w:szCs w:val="21"/>
        </w:rPr>
        <w:t>亿份。</w:t>
      </w:r>
    </w:p>
    <w:p w:rsidR="00B024D8" w:rsidRDefault="00B024D8" w:rsidP="0087563E">
      <w:pPr>
        <w:spacing w:beforeLines="50" w:afterLines="50"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从三季度净申赎情况看，兴业全球、招商基金和嘉实基金获净申购较多，净申购份额分别为</w:t>
      </w:r>
      <w:r>
        <w:rPr>
          <w:szCs w:val="21"/>
        </w:rPr>
        <w:t>260.10</w:t>
      </w:r>
      <w:r>
        <w:rPr>
          <w:rFonts w:hint="eastAsia"/>
          <w:szCs w:val="21"/>
        </w:rPr>
        <w:t>亿份、</w:t>
      </w:r>
      <w:r>
        <w:rPr>
          <w:szCs w:val="21"/>
        </w:rPr>
        <w:t>189.95</w:t>
      </w:r>
      <w:r>
        <w:rPr>
          <w:rFonts w:hint="eastAsia"/>
          <w:szCs w:val="21"/>
        </w:rPr>
        <w:t>亿份和</w:t>
      </w:r>
      <w:r>
        <w:rPr>
          <w:szCs w:val="21"/>
        </w:rPr>
        <w:t>129.87</w:t>
      </w:r>
      <w:r>
        <w:rPr>
          <w:rFonts w:hint="eastAsia"/>
          <w:szCs w:val="21"/>
        </w:rPr>
        <w:t>亿份；天弘基金成也货基，败也货基，三季度遭遇</w:t>
      </w:r>
      <w:r>
        <w:rPr>
          <w:szCs w:val="21"/>
        </w:rPr>
        <w:t>387.74</w:t>
      </w:r>
      <w:r>
        <w:rPr>
          <w:rFonts w:hint="eastAsia"/>
          <w:szCs w:val="21"/>
        </w:rPr>
        <w:t>亿份的净赎回，华安基金和华宝兴业也有较多净赎回，净赎回份额分别为</w:t>
      </w:r>
      <w:r>
        <w:rPr>
          <w:szCs w:val="21"/>
        </w:rPr>
        <w:t>119.53</w:t>
      </w:r>
      <w:r>
        <w:rPr>
          <w:rFonts w:hint="eastAsia"/>
          <w:szCs w:val="21"/>
        </w:rPr>
        <w:t>亿份和</w:t>
      </w:r>
      <w:r>
        <w:rPr>
          <w:szCs w:val="21"/>
        </w:rPr>
        <w:t>66.98</w:t>
      </w:r>
      <w:r>
        <w:rPr>
          <w:rFonts w:hint="eastAsia"/>
          <w:szCs w:val="21"/>
        </w:rPr>
        <w:t>亿份。</w:t>
      </w:r>
    </w:p>
    <w:p w:rsidR="00B024D8" w:rsidRDefault="00B024D8" w:rsidP="0087563E">
      <w:pPr>
        <w:spacing w:beforeLines="50" w:afterLines="50"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从三季度份额变化率的情况来看，中信建投、前海开源和兴业基金份额增幅较大，增幅分别为</w:t>
      </w:r>
      <w:r>
        <w:rPr>
          <w:szCs w:val="21"/>
        </w:rPr>
        <w:t>456.94%</w:t>
      </w:r>
      <w:r>
        <w:rPr>
          <w:rFonts w:hint="eastAsia"/>
          <w:szCs w:val="21"/>
        </w:rPr>
        <w:t>、</w:t>
      </w:r>
      <w:r>
        <w:rPr>
          <w:szCs w:val="21"/>
        </w:rPr>
        <w:t>447.25%</w:t>
      </w:r>
      <w:r>
        <w:rPr>
          <w:rFonts w:hint="eastAsia"/>
          <w:szCs w:val="21"/>
        </w:rPr>
        <w:t>和</w:t>
      </w:r>
      <w:r>
        <w:rPr>
          <w:szCs w:val="21"/>
        </w:rPr>
        <w:t>158.42%</w:t>
      </w:r>
      <w:r>
        <w:rPr>
          <w:rFonts w:hint="eastAsia"/>
          <w:szCs w:val="21"/>
        </w:rPr>
        <w:t>；华宸未来、英大基金和万家基金份额降幅较大，降幅分别为</w:t>
      </w:r>
      <w:r>
        <w:rPr>
          <w:szCs w:val="21"/>
        </w:rPr>
        <w:t>43.95%</w:t>
      </w:r>
      <w:r>
        <w:rPr>
          <w:rFonts w:hint="eastAsia"/>
          <w:szCs w:val="21"/>
        </w:rPr>
        <w:t>、</w:t>
      </w:r>
      <w:r>
        <w:rPr>
          <w:szCs w:val="21"/>
        </w:rPr>
        <w:t>29.02%</w:t>
      </w:r>
      <w:r>
        <w:rPr>
          <w:rFonts w:hint="eastAsia"/>
          <w:szCs w:val="21"/>
        </w:rPr>
        <w:t>和</w:t>
      </w:r>
      <w:r>
        <w:rPr>
          <w:szCs w:val="21"/>
        </w:rPr>
        <w:t>17.55%</w:t>
      </w:r>
      <w:r>
        <w:rPr>
          <w:rFonts w:hint="eastAsia"/>
          <w:szCs w:val="21"/>
        </w:rPr>
        <w:t>。</w:t>
      </w:r>
    </w:p>
    <w:tbl>
      <w:tblPr>
        <w:tblW w:w="9371" w:type="dxa"/>
        <w:tblInd w:w="93" w:type="dxa"/>
        <w:tblLayout w:type="fixed"/>
        <w:tblLook w:val="0000"/>
      </w:tblPr>
      <w:tblGrid>
        <w:gridCol w:w="441"/>
        <w:gridCol w:w="992"/>
        <w:gridCol w:w="1807"/>
        <w:gridCol w:w="1311"/>
        <w:gridCol w:w="1843"/>
        <w:gridCol w:w="992"/>
        <w:gridCol w:w="1985"/>
      </w:tblGrid>
      <w:tr w:rsidR="00B024D8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B024D8" w:rsidRDefault="00B024D8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基金公司总份额情况</w:t>
            </w:r>
          </w:p>
        </w:tc>
      </w:tr>
      <w:tr w:rsidR="00B024D8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4D8" w:rsidRDefault="00B024D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4D8" w:rsidRDefault="00B024D8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基金公司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4D8" w:rsidRDefault="00B024D8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三季末份额</w:t>
            </w:r>
            <w:r>
              <w:rPr>
                <w:b/>
                <w:bCs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亿份</w:t>
            </w:r>
            <w:r>
              <w:rPr>
                <w:b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4D8" w:rsidRDefault="00B024D8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基金公司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4D8" w:rsidRDefault="00B024D8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三季度净申赎</w:t>
            </w:r>
            <w:r>
              <w:rPr>
                <w:b/>
                <w:bCs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亿份</w:t>
            </w:r>
            <w:r>
              <w:rPr>
                <w:b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4D8" w:rsidRDefault="00B024D8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基金公司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4D8" w:rsidRDefault="00B024D8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三季度份额变化率</w:t>
            </w:r>
            <w:r>
              <w:rPr>
                <w:b/>
                <w:bCs/>
                <w:color w:val="000000"/>
                <w:kern w:val="0"/>
                <w:sz w:val="18"/>
                <w:szCs w:val="18"/>
              </w:rPr>
              <w:t>(%)</w:t>
            </w:r>
          </w:p>
        </w:tc>
      </w:tr>
      <w:tr w:rsidR="00B024D8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4D8" w:rsidRDefault="00B024D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前五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4D8" w:rsidRDefault="00B024D8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天弘基金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4D8" w:rsidRDefault="00B024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5,487.80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兴业全球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4D8" w:rsidRDefault="00B024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260.10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中信建投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4D8" w:rsidRDefault="00B024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456.94</w:t>
            </w:r>
          </w:p>
        </w:tc>
      </w:tr>
      <w:tr w:rsidR="00B024D8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D8" w:rsidRDefault="00B024D8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4D8" w:rsidRDefault="00B024D8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华夏基金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4D8" w:rsidRDefault="00B024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3,130.08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招商基金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4D8" w:rsidRDefault="00B024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189.95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前海开源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4D8" w:rsidRDefault="00B024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447.25</w:t>
            </w:r>
          </w:p>
        </w:tc>
      </w:tr>
      <w:tr w:rsidR="00B024D8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D8" w:rsidRDefault="00B024D8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4D8" w:rsidRDefault="00B024D8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嘉实基金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4D8" w:rsidRDefault="00B024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2,129.52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嘉实基金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4D8" w:rsidRDefault="00B024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129.87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兴业基金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4D8" w:rsidRDefault="00B024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158.42</w:t>
            </w:r>
          </w:p>
        </w:tc>
      </w:tr>
      <w:tr w:rsidR="00B024D8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D8" w:rsidRDefault="00B024D8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4D8" w:rsidRDefault="00B024D8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工银瑞信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4D8" w:rsidRDefault="00B024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2,114.16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中银基金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4D8" w:rsidRDefault="00B024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115.17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上海东方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4D8" w:rsidRDefault="00B024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125.96</w:t>
            </w:r>
          </w:p>
        </w:tc>
      </w:tr>
      <w:tr w:rsidR="00B024D8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D8" w:rsidRDefault="00B024D8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4D8" w:rsidRDefault="00B024D8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南方基金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4D8" w:rsidRDefault="00B024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1,989.18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建信基金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4D8" w:rsidRDefault="00B024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98.93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方正富邦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4D8" w:rsidRDefault="00B024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109.70</w:t>
            </w:r>
          </w:p>
        </w:tc>
      </w:tr>
      <w:tr w:rsidR="00B024D8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4D8" w:rsidRDefault="00B024D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后五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华融证券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4D8" w:rsidRDefault="00B024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2.02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南方基金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4D8" w:rsidRDefault="00B024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-41.09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华安基金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4D8" w:rsidRDefault="00B024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-16.09</w:t>
            </w:r>
          </w:p>
        </w:tc>
      </w:tr>
      <w:tr w:rsidR="00B024D8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D8" w:rsidRDefault="00B024D8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江信基金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4D8" w:rsidRDefault="00B024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1.99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景顺长城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4D8" w:rsidRDefault="00B024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-58.27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纽银梅隆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4D8" w:rsidRDefault="00B024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-16.83</w:t>
            </w:r>
          </w:p>
        </w:tc>
      </w:tr>
      <w:tr w:rsidR="00B024D8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D8" w:rsidRDefault="00B024D8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红塔红土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4D8" w:rsidRDefault="00B024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华宝兴业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4D8" w:rsidRDefault="00B024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-66.98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万家基金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4D8" w:rsidRDefault="00B024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-17.55</w:t>
            </w:r>
          </w:p>
        </w:tc>
      </w:tr>
      <w:tr w:rsidR="00B024D8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D8" w:rsidRDefault="00B024D8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永赢基金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4D8" w:rsidRDefault="00B024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华安基金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4D8" w:rsidRDefault="00B024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-119.53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英大基金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4D8" w:rsidRDefault="00B024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-29.02</w:t>
            </w:r>
          </w:p>
        </w:tc>
      </w:tr>
      <w:tr w:rsidR="00B024D8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D8" w:rsidRDefault="00B024D8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华宸未来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4D8" w:rsidRDefault="00B024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0.67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天弘基金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4D8" w:rsidRDefault="00B024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-387.74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华宸未来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4D8" w:rsidRDefault="00B024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-43.95</w:t>
            </w:r>
          </w:p>
        </w:tc>
      </w:tr>
    </w:tbl>
    <w:p w:rsidR="00B024D8" w:rsidRDefault="00B024D8" w:rsidP="0087563E">
      <w:pPr>
        <w:spacing w:afterLines="50"/>
        <w:rPr>
          <w:sz w:val="18"/>
          <w:szCs w:val="21"/>
        </w:rPr>
      </w:pPr>
      <w:r>
        <w:rPr>
          <w:rFonts w:hint="eastAsia"/>
          <w:sz w:val="18"/>
          <w:szCs w:val="21"/>
        </w:rPr>
        <w:t>数据来源：</w:t>
      </w:r>
      <w:r>
        <w:rPr>
          <w:sz w:val="18"/>
          <w:szCs w:val="21"/>
        </w:rPr>
        <w:t>Wind</w:t>
      </w:r>
      <w:r>
        <w:rPr>
          <w:rFonts w:hint="eastAsia"/>
          <w:sz w:val="18"/>
          <w:szCs w:val="21"/>
        </w:rPr>
        <w:t>、好买基金研究中心</w:t>
      </w:r>
    </w:p>
    <w:p w:rsidR="00B024D8" w:rsidRDefault="00B024D8" w:rsidP="0087563E">
      <w:pPr>
        <w:spacing w:afterLines="50"/>
        <w:rPr>
          <w:sz w:val="18"/>
          <w:szCs w:val="21"/>
        </w:rPr>
      </w:pPr>
    </w:p>
    <w:p w:rsidR="00B024D8" w:rsidRDefault="00B024D8" w:rsidP="0087563E">
      <w:pPr>
        <w:spacing w:beforeLines="50" w:afterLines="50" w:line="360" w:lineRule="auto"/>
        <w:ind w:firstLineChars="200" w:firstLine="422"/>
        <w:rPr>
          <w:b/>
          <w:szCs w:val="21"/>
        </w:rPr>
      </w:pPr>
      <w:r>
        <w:rPr>
          <w:b/>
          <w:szCs w:val="21"/>
        </w:rPr>
        <w:t xml:space="preserve">3. </w:t>
      </w:r>
      <w:r>
        <w:rPr>
          <w:rFonts w:hint="eastAsia"/>
          <w:b/>
          <w:szCs w:val="21"/>
        </w:rPr>
        <w:t>分类型基金公司份额情况</w:t>
      </w:r>
    </w:p>
    <w:p w:rsidR="00B024D8" w:rsidRDefault="00B024D8" w:rsidP="0087563E">
      <w:pPr>
        <w:spacing w:beforeLines="50" w:afterLines="50"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从分类型基金公司份额情况看，华夏基金、富国基金、天弘基金、上投摩根和银华基金，分别在股票型（含指数型）、混合型、债券型、货币型（含理财型）、</w:t>
      </w:r>
      <w:r>
        <w:rPr>
          <w:szCs w:val="21"/>
        </w:rPr>
        <w:t>QDII</w:t>
      </w:r>
      <w:r>
        <w:rPr>
          <w:rFonts w:hint="eastAsia"/>
          <w:szCs w:val="21"/>
        </w:rPr>
        <w:t>和封闭式基金上继续占据榜首。</w:t>
      </w:r>
    </w:p>
    <w:tbl>
      <w:tblPr>
        <w:tblW w:w="80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6"/>
        <w:gridCol w:w="1116"/>
        <w:gridCol w:w="2204"/>
        <w:gridCol w:w="1296"/>
        <w:gridCol w:w="766"/>
        <w:gridCol w:w="1296"/>
        <w:gridCol w:w="766"/>
      </w:tblGrid>
      <w:tr w:rsidR="00B024D8">
        <w:tc>
          <w:tcPr>
            <w:tcW w:w="8020" w:type="dxa"/>
            <w:gridSpan w:val="7"/>
            <w:shd w:val="clear" w:color="auto" w:fill="BFBFBF"/>
          </w:tcPr>
          <w:p w:rsidR="00B024D8" w:rsidRDefault="00B024D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分类型基金公司份额情况</w:t>
            </w:r>
            <w:r>
              <w:rPr>
                <w:b/>
                <w:szCs w:val="21"/>
              </w:rPr>
              <w:t>(</w:t>
            </w:r>
            <w:r>
              <w:rPr>
                <w:rFonts w:hint="eastAsia"/>
                <w:b/>
                <w:szCs w:val="21"/>
              </w:rPr>
              <w:t>单位：亿份</w:t>
            </w:r>
            <w:r>
              <w:rPr>
                <w:b/>
                <w:szCs w:val="21"/>
              </w:rPr>
              <w:t>)</w:t>
            </w:r>
          </w:p>
        </w:tc>
      </w:tr>
      <w:tr w:rsidR="00B024D8">
        <w:tc>
          <w:tcPr>
            <w:tcW w:w="576" w:type="dxa"/>
            <w:vAlign w:val="center"/>
          </w:tcPr>
          <w:p w:rsidR="00B024D8" w:rsidRDefault="00B024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B024D8" w:rsidRDefault="00B024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基金公司</w:t>
            </w:r>
          </w:p>
        </w:tc>
        <w:tc>
          <w:tcPr>
            <w:tcW w:w="2204" w:type="dxa"/>
            <w:vAlign w:val="center"/>
          </w:tcPr>
          <w:p w:rsidR="00B024D8" w:rsidRDefault="00B024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股票型</w:t>
            </w:r>
            <w:r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含指数型</w:t>
            </w:r>
            <w:r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296" w:type="dxa"/>
            <w:vAlign w:val="center"/>
          </w:tcPr>
          <w:p w:rsidR="00B024D8" w:rsidRDefault="00B024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基金公司</w:t>
            </w:r>
          </w:p>
        </w:tc>
        <w:tc>
          <w:tcPr>
            <w:tcW w:w="766" w:type="dxa"/>
            <w:vAlign w:val="center"/>
          </w:tcPr>
          <w:p w:rsidR="00B024D8" w:rsidRDefault="00B024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混合型</w:t>
            </w:r>
          </w:p>
        </w:tc>
        <w:tc>
          <w:tcPr>
            <w:tcW w:w="1296" w:type="dxa"/>
            <w:vAlign w:val="center"/>
          </w:tcPr>
          <w:p w:rsidR="00B024D8" w:rsidRDefault="00B024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基金公司</w:t>
            </w:r>
          </w:p>
        </w:tc>
        <w:tc>
          <w:tcPr>
            <w:tcW w:w="766" w:type="dxa"/>
            <w:vAlign w:val="center"/>
          </w:tcPr>
          <w:p w:rsidR="00B024D8" w:rsidRDefault="00B024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债券型</w:t>
            </w:r>
          </w:p>
        </w:tc>
      </w:tr>
      <w:tr w:rsidR="00B024D8">
        <w:tc>
          <w:tcPr>
            <w:tcW w:w="576" w:type="dxa"/>
            <w:vMerge w:val="restart"/>
            <w:vAlign w:val="center"/>
          </w:tcPr>
          <w:p w:rsidR="00B024D8" w:rsidRDefault="00B024D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前五</w:t>
            </w:r>
          </w:p>
        </w:tc>
        <w:tc>
          <w:tcPr>
            <w:tcW w:w="111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华夏基金</w:t>
            </w:r>
          </w:p>
        </w:tc>
        <w:tc>
          <w:tcPr>
            <w:tcW w:w="2204" w:type="dxa"/>
          </w:tcPr>
          <w:p w:rsidR="00B024D8" w:rsidRDefault="00B024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691.02</w:t>
            </w:r>
          </w:p>
        </w:tc>
        <w:tc>
          <w:tcPr>
            <w:tcW w:w="129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华夏基金</w:t>
            </w:r>
          </w:p>
        </w:tc>
        <w:tc>
          <w:tcPr>
            <w:tcW w:w="766" w:type="dxa"/>
          </w:tcPr>
          <w:p w:rsidR="00B024D8" w:rsidRDefault="00B024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457.81</w:t>
            </w:r>
          </w:p>
        </w:tc>
        <w:tc>
          <w:tcPr>
            <w:tcW w:w="129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富国基金</w:t>
            </w:r>
          </w:p>
        </w:tc>
        <w:tc>
          <w:tcPr>
            <w:tcW w:w="766" w:type="dxa"/>
          </w:tcPr>
          <w:p w:rsidR="00B024D8" w:rsidRDefault="00B024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227.94</w:t>
            </w:r>
          </w:p>
        </w:tc>
      </w:tr>
      <w:tr w:rsidR="00B024D8">
        <w:tc>
          <w:tcPr>
            <w:tcW w:w="576" w:type="dxa"/>
            <w:vMerge/>
            <w:vAlign w:val="center"/>
          </w:tcPr>
          <w:p w:rsidR="00B024D8" w:rsidRDefault="00B024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嘉实基金</w:t>
            </w:r>
          </w:p>
        </w:tc>
        <w:tc>
          <w:tcPr>
            <w:tcW w:w="2204" w:type="dxa"/>
          </w:tcPr>
          <w:p w:rsidR="00B024D8" w:rsidRDefault="00B024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659.30</w:t>
            </w:r>
          </w:p>
        </w:tc>
        <w:tc>
          <w:tcPr>
            <w:tcW w:w="129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大成基金</w:t>
            </w:r>
          </w:p>
        </w:tc>
        <w:tc>
          <w:tcPr>
            <w:tcW w:w="766" w:type="dxa"/>
          </w:tcPr>
          <w:p w:rsidR="00B024D8" w:rsidRDefault="00B024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444.45</w:t>
            </w:r>
          </w:p>
        </w:tc>
        <w:tc>
          <w:tcPr>
            <w:tcW w:w="129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中银基金</w:t>
            </w:r>
          </w:p>
        </w:tc>
        <w:tc>
          <w:tcPr>
            <w:tcW w:w="766" w:type="dxa"/>
          </w:tcPr>
          <w:p w:rsidR="00B024D8" w:rsidRDefault="00B024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212.52</w:t>
            </w:r>
          </w:p>
        </w:tc>
      </w:tr>
      <w:tr w:rsidR="00B024D8">
        <w:tc>
          <w:tcPr>
            <w:tcW w:w="576" w:type="dxa"/>
            <w:vMerge/>
            <w:vAlign w:val="center"/>
          </w:tcPr>
          <w:p w:rsidR="00B024D8" w:rsidRDefault="00B024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易方达基</w:t>
            </w:r>
          </w:p>
        </w:tc>
        <w:tc>
          <w:tcPr>
            <w:tcW w:w="2204" w:type="dxa"/>
          </w:tcPr>
          <w:p w:rsidR="00B024D8" w:rsidRDefault="00B024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607.18</w:t>
            </w:r>
          </w:p>
        </w:tc>
        <w:tc>
          <w:tcPr>
            <w:tcW w:w="129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博时基金</w:t>
            </w:r>
          </w:p>
        </w:tc>
        <w:tc>
          <w:tcPr>
            <w:tcW w:w="766" w:type="dxa"/>
          </w:tcPr>
          <w:p w:rsidR="00B024D8" w:rsidRDefault="00B024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357.82</w:t>
            </w:r>
          </w:p>
        </w:tc>
        <w:tc>
          <w:tcPr>
            <w:tcW w:w="129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工银瑞信</w:t>
            </w:r>
          </w:p>
        </w:tc>
        <w:tc>
          <w:tcPr>
            <w:tcW w:w="766" w:type="dxa"/>
          </w:tcPr>
          <w:p w:rsidR="00B024D8" w:rsidRDefault="00B024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208.00</w:t>
            </w:r>
          </w:p>
        </w:tc>
      </w:tr>
      <w:tr w:rsidR="00B024D8">
        <w:tc>
          <w:tcPr>
            <w:tcW w:w="576" w:type="dxa"/>
            <w:vMerge/>
            <w:vAlign w:val="center"/>
          </w:tcPr>
          <w:p w:rsidR="00B024D8" w:rsidRDefault="00B024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银华基金</w:t>
            </w:r>
          </w:p>
        </w:tc>
        <w:tc>
          <w:tcPr>
            <w:tcW w:w="2204" w:type="dxa"/>
          </w:tcPr>
          <w:p w:rsidR="00B024D8" w:rsidRDefault="00B024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522.36</w:t>
            </w:r>
          </w:p>
        </w:tc>
        <w:tc>
          <w:tcPr>
            <w:tcW w:w="129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嘉实基金</w:t>
            </w:r>
          </w:p>
        </w:tc>
        <w:tc>
          <w:tcPr>
            <w:tcW w:w="766" w:type="dxa"/>
          </w:tcPr>
          <w:p w:rsidR="00B024D8" w:rsidRDefault="00B024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330.98</w:t>
            </w:r>
          </w:p>
        </w:tc>
        <w:tc>
          <w:tcPr>
            <w:tcW w:w="129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南方基金</w:t>
            </w:r>
          </w:p>
        </w:tc>
        <w:tc>
          <w:tcPr>
            <w:tcW w:w="766" w:type="dxa"/>
          </w:tcPr>
          <w:p w:rsidR="00B024D8" w:rsidRDefault="00B024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135.07</w:t>
            </w:r>
          </w:p>
        </w:tc>
      </w:tr>
      <w:tr w:rsidR="00B024D8">
        <w:tc>
          <w:tcPr>
            <w:tcW w:w="576" w:type="dxa"/>
            <w:vMerge/>
            <w:vAlign w:val="center"/>
          </w:tcPr>
          <w:p w:rsidR="00B024D8" w:rsidRDefault="00B024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广发基金</w:t>
            </w:r>
          </w:p>
        </w:tc>
        <w:tc>
          <w:tcPr>
            <w:tcW w:w="2204" w:type="dxa"/>
          </w:tcPr>
          <w:p w:rsidR="00B024D8" w:rsidRDefault="00B024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447.08</w:t>
            </w:r>
          </w:p>
        </w:tc>
        <w:tc>
          <w:tcPr>
            <w:tcW w:w="129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广发基金</w:t>
            </w:r>
          </w:p>
        </w:tc>
        <w:tc>
          <w:tcPr>
            <w:tcW w:w="766" w:type="dxa"/>
          </w:tcPr>
          <w:p w:rsidR="00B024D8" w:rsidRDefault="00B024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310.02</w:t>
            </w:r>
          </w:p>
        </w:tc>
        <w:tc>
          <w:tcPr>
            <w:tcW w:w="129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鹏华基金</w:t>
            </w:r>
          </w:p>
        </w:tc>
        <w:tc>
          <w:tcPr>
            <w:tcW w:w="766" w:type="dxa"/>
          </w:tcPr>
          <w:p w:rsidR="00B024D8" w:rsidRDefault="00B024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119.23</w:t>
            </w:r>
          </w:p>
        </w:tc>
      </w:tr>
      <w:tr w:rsidR="00B024D8">
        <w:tc>
          <w:tcPr>
            <w:tcW w:w="576" w:type="dxa"/>
            <w:vMerge w:val="restart"/>
            <w:vAlign w:val="center"/>
          </w:tcPr>
          <w:p w:rsidR="00B024D8" w:rsidRDefault="00B024D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后五</w:t>
            </w:r>
          </w:p>
        </w:tc>
        <w:tc>
          <w:tcPr>
            <w:tcW w:w="111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长安基金</w:t>
            </w:r>
          </w:p>
        </w:tc>
        <w:tc>
          <w:tcPr>
            <w:tcW w:w="2204" w:type="dxa"/>
          </w:tcPr>
          <w:p w:rsidR="00B024D8" w:rsidRDefault="00B024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0.66</w:t>
            </w:r>
          </w:p>
        </w:tc>
        <w:tc>
          <w:tcPr>
            <w:tcW w:w="129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信达澳银</w:t>
            </w:r>
          </w:p>
        </w:tc>
        <w:tc>
          <w:tcPr>
            <w:tcW w:w="766" w:type="dxa"/>
          </w:tcPr>
          <w:p w:rsidR="00B024D8" w:rsidRDefault="00B024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0.59</w:t>
            </w:r>
          </w:p>
        </w:tc>
        <w:tc>
          <w:tcPr>
            <w:tcW w:w="129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益民基金</w:t>
            </w:r>
          </w:p>
        </w:tc>
        <w:tc>
          <w:tcPr>
            <w:tcW w:w="766" w:type="dxa"/>
          </w:tcPr>
          <w:p w:rsidR="00B024D8" w:rsidRDefault="00B024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0.48</w:t>
            </w:r>
          </w:p>
        </w:tc>
      </w:tr>
      <w:tr w:rsidR="00B024D8">
        <w:tc>
          <w:tcPr>
            <w:tcW w:w="576" w:type="dxa"/>
            <w:vMerge/>
            <w:vAlign w:val="center"/>
          </w:tcPr>
          <w:p w:rsidR="00B024D8" w:rsidRDefault="00B024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方正富邦</w:t>
            </w:r>
          </w:p>
        </w:tc>
        <w:tc>
          <w:tcPr>
            <w:tcW w:w="2204" w:type="dxa"/>
          </w:tcPr>
          <w:p w:rsidR="00B024D8" w:rsidRDefault="00B024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0.59</w:t>
            </w:r>
          </w:p>
        </w:tc>
        <w:tc>
          <w:tcPr>
            <w:tcW w:w="129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华润元大</w:t>
            </w:r>
          </w:p>
        </w:tc>
        <w:tc>
          <w:tcPr>
            <w:tcW w:w="766" w:type="dxa"/>
          </w:tcPr>
          <w:p w:rsidR="00B024D8" w:rsidRDefault="00B024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0.43</w:t>
            </w:r>
          </w:p>
        </w:tc>
        <w:tc>
          <w:tcPr>
            <w:tcW w:w="129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金元惠理</w:t>
            </w:r>
          </w:p>
        </w:tc>
        <w:tc>
          <w:tcPr>
            <w:tcW w:w="766" w:type="dxa"/>
          </w:tcPr>
          <w:p w:rsidR="00B024D8" w:rsidRDefault="00B024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0.47</w:t>
            </w:r>
          </w:p>
        </w:tc>
      </w:tr>
      <w:tr w:rsidR="00B024D8">
        <w:tc>
          <w:tcPr>
            <w:tcW w:w="576" w:type="dxa"/>
            <w:vMerge/>
            <w:vAlign w:val="center"/>
          </w:tcPr>
          <w:p w:rsidR="00B024D8" w:rsidRDefault="00B024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华宸未来</w:t>
            </w:r>
          </w:p>
        </w:tc>
        <w:tc>
          <w:tcPr>
            <w:tcW w:w="2204" w:type="dxa"/>
          </w:tcPr>
          <w:p w:rsidR="00B024D8" w:rsidRDefault="00B024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0.30</w:t>
            </w:r>
          </w:p>
        </w:tc>
        <w:tc>
          <w:tcPr>
            <w:tcW w:w="129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浙商基金</w:t>
            </w:r>
          </w:p>
        </w:tc>
        <w:tc>
          <w:tcPr>
            <w:tcW w:w="766" w:type="dxa"/>
          </w:tcPr>
          <w:p w:rsidR="00B024D8" w:rsidRDefault="00B024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0.43</w:t>
            </w:r>
          </w:p>
        </w:tc>
        <w:tc>
          <w:tcPr>
            <w:tcW w:w="129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浙商基金</w:t>
            </w:r>
          </w:p>
        </w:tc>
        <w:tc>
          <w:tcPr>
            <w:tcW w:w="766" w:type="dxa"/>
          </w:tcPr>
          <w:p w:rsidR="00B024D8" w:rsidRDefault="00B024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0.37</w:t>
            </w:r>
          </w:p>
        </w:tc>
      </w:tr>
      <w:tr w:rsidR="00B024D8">
        <w:tc>
          <w:tcPr>
            <w:tcW w:w="576" w:type="dxa"/>
            <w:vMerge/>
            <w:vAlign w:val="center"/>
          </w:tcPr>
          <w:p w:rsidR="00B024D8" w:rsidRDefault="00B024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国金通用</w:t>
            </w:r>
          </w:p>
        </w:tc>
        <w:tc>
          <w:tcPr>
            <w:tcW w:w="2204" w:type="dxa"/>
          </w:tcPr>
          <w:p w:rsidR="00B024D8" w:rsidRDefault="00B024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0.28</w:t>
            </w:r>
          </w:p>
        </w:tc>
        <w:tc>
          <w:tcPr>
            <w:tcW w:w="129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诺德基金</w:t>
            </w:r>
          </w:p>
        </w:tc>
        <w:tc>
          <w:tcPr>
            <w:tcW w:w="766" w:type="dxa"/>
          </w:tcPr>
          <w:p w:rsidR="00B024D8" w:rsidRDefault="00B024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0.35</w:t>
            </w:r>
          </w:p>
        </w:tc>
        <w:tc>
          <w:tcPr>
            <w:tcW w:w="129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华宸未来</w:t>
            </w:r>
          </w:p>
        </w:tc>
        <w:tc>
          <w:tcPr>
            <w:tcW w:w="766" w:type="dxa"/>
          </w:tcPr>
          <w:p w:rsidR="00B024D8" w:rsidRDefault="00B024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0.37</w:t>
            </w:r>
          </w:p>
        </w:tc>
      </w:tr>
      <w:tr w:rsidR="00B024D8">
        <w:tc>
          <w:tcPr>
            <w:tcW w:w="576" w:type="dxa"/>
            <w:vMerge/>
            <w:vAlign w:val="center"/>
          </w:tcPr>
          <w:p w:rsidR="00B024D8" w:rsidRDefault="00B024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德邦基金</w:t>
            </w:r>
          </w:p>
        </w:tc>
        <w:tc>
          <w:tcPr>
            <w:tcW w:w="2204" w:type="dxa"/>
          </w:tcPr>
          <w:p w:rsidR="00B024D8" w:rsidRDefault="00B024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0.10</w:t>
            </w:r>
          </w:p>
        </w:tc>
        <w:tc>
          <w:tcPr>
            <w:tcW w:w="129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纽银梅隆西部</w:t>
            </w:r>
          </w:p>
        </w:tc>
        <w:tc>
          <w:tcPr>
            <w:tcW w:w="766" w:type="dxa"/>
          </w:tcPr>
          <w:p w:rsidR="00B024D8" w:rsidRDefault="00B024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0.21</w:t>
            </w:r>
          </w:p>
        </w:tc>
        <w:tc>
          <w:tcPr>
            <w:tcW w:w="129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纽银梅隆西部</w:t>
            </w:r>
          </w:p>
        </w:tc>
        <w:tc>
          <w:tcPr>
            <w:tcW w:w="766" w:type="dxa"/>
          </w:tcPr>
          <w:p w:rsidR="00B024D8" w:rsidRDefault="00B024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0.33</w:t>
            </w:r>
          </w:p>
        </w:tc>
      </w:tr>
      <w:tr w:rsidR="00B024D8">
        <w:tc>
          <w:tcPr>
            <w:tcW w:w="576" w:type="dxa"/>
            <w:vAlign w:val="center"/>
          </w:tcPr>
          <w:p w:rsidR="00B024D8" w:rsidRDefault="00B024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B024D8" w:rsidRDefault="00B024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基金公司</w:t>
            </w:r>
          </w:p>
        </w:tc>
        <w:tc>
          <w:tcPr>
            <w:tcW w:w="2204" w:type="dxa"/>
            <w:vAlign w:val="center"/>
          </w:tcPr>
          <w:p w:rsidR="00B024D8" w:rsidRDefault="00B024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货币型（含短期理财型）</w:t>
            </w:r>
          </w:p>
        </w:tc>
        <w:tc>
          <w:tcPr>
            <w:tcW w:w="1296" w:type="dxa"/>
            <w:vAlign w:val="center"/>
          </w:tcPr>
          <w:p w:rsidR="00B024D8" w:rsidRDefault="00B024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基金公司</w:t>
            </w:r>
          </w:p>
        </w:tc>
        <w:tc>
          <w:tcPr>
            <w:tcW w:w="766" w:type="dxa"/>
            <w:vAlign w:val="center"/>
          </w:tcPr>
          <w:p w:rsidR="00B024D8" w:rsidRDefault="00B024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kern w:val="0"/>
                <w:sz w:val="18"/>
                <w:szCs w:val="18"/>
              </w:rPr>
              <w:t>QDII</w:t>
            </w:r>
          </w:p>
        </w:tc>
        <w:tc>
          <w:tcPr>
            <w:tcW w:w="1296" w:type="dxa"/>
            <w:vAlign w:val="center"/>
          </w:tcPr>
          <w:p w:rsidR="00B024D8" w:rsidRDefault="00B024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基金公司</w:t>
            </w:r>
          </w:p>
        </w:tc>
        <w:tc>
          <w:tcPr>
            <w:tcW w:w="766" w:type="dxa"/>
            <w:vAlign w:val="center"/>
          </w:tcPr>
          <w:p w:rsidR="00B024D8" w:rsidRDefault="00B024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封闭式</w:t>
            </w:r>
          </w:p>
        </w:tc>
      </w:tr>
      <w:tr w:rsidR="00B024D8">
        <w:tc>
          <w:tcPr>
            <w:tcW w:w="576" w:type="dxa"/>
            <w:vMerge w:val="restart"/>
            <w:vAlign w:val="center"/>
          </w:tcPr>
          <w:p w:rsidR="00B024D8" w:rsidRDefault="00B024D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前五</w:t>
            </w:r>
          </w:p>
        </w:tc>
        <w:tc>
          <w:tcPr>
            <w:tcW w:w="111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天弘基金</w:t>
            </w:r>
          </w:p>
        </w:tc>
        <w:tc>
          <w:tcPr>
            <w:tcW w:w="2204" w:type="dxa"/>
          </w:tcPr>
          <w:p w:rsidR="00B024D8" w:rsidRDefault="00B024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5,372.33</w:t>
            </w:r>
          </w:p>
        </w:tc>
        <w:tc>
          <w:tcPr>
            <w:tcW w:w="129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上投摩根</w:t>
            </w:r>
          </w:p>
        </w:tc>
        <w:tc>
          <w:tcPr>
            <w:tcW w:w="766" w:type="dxa"/>
          </w:tcPr>
          <w:p w:rsidR="00B024D8" w:rsidRDefault="00B024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159.51</w:t>
            </w:r>
          </w:p>
        </w:tc>
        <w:tc>
          <w:tcPr>
            <w:tcW w:w="129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银华基金</w:t>
            </w:r>
          </w:p>
        </w:tc>
        <w:tc>
          <w:tcPr>
            <w:tcW w:w="766" w:type="dxa"/>
          </w:tcPr>
          <w:p w:rsidR="00B024D8" w:rsidRDefault="00B024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268.03</w:t>
            </w:r>
          </w:p>
        </w:tc>
      </w:tr>
      <w:tr w:rsidR="00B024D8">
        <w:tc>
          <w:tcPr>
            <w:tcW w:w="576" w:type="dxa"/>
            <w:vMerge/>
            <w:vAlign w:val="center"/>
          </w:tcPr>
          <w:p w:rsidR="00B024D8" w:rsidRDefault="00B024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华夏基金</w:t>
            </w:r>
          </w:p>
        </w:tc>
        <w:tc>
          <w:tcPr>
            <w:tcW w:w="2204" w:type="dxa"/>
          </w:tcPr>
          <w:p w:rsidR="00B024D8" w:rsidRDefault="00B024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1,769.87</w:t>
            </w:r>
          </w:p>
        </w:tc>
        <w:tc>
          <w:tcPr>
            <w:tcW w:w="129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嘉实基金</w:t>
            </w:r>
          </w:p>
        </w:tc>
        <w:tc>
          <w:tcPr>
            <w:tcW w:w="766" w:type="dxa"/>
          </w:tcPr>
          <w:p w:rsidR="00B024D8" w:rsidRDefault="00B024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142.59</w:t>
            </w:r>
          </w:p>
        </w:tc>
        <w:tc>
          <w:tcPr>
            <w:tcW w:w="129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嘉实基金</w:t>
            </w:r>
          </w:p>
        </w:tc>
        <w:tc>
          <w:tcPr>
            <w:tcW w:w="766" w:type="dxa"/>
          </w:tcPr>
          <w:p w:rsidR="00B024D8" w:rsidRDefault="00B024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135.27</w:t>
            </w:r>
          </w:p>
        </w:tc>
      </w:tr>
      <w:tr w:rsidR="00B024D8">
        <w:tc>
          <w:tcPr>
            <w:tcW w:w="576" w:type="dxa"/>
            <w:vMerge/>
            <w:vAlign w:val="center"/>
          </w:tcPr>
          <w:p w:rsidR="00B024D8" w:rsidRDefault="00B024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工银瑞信</w:t>
            </w:r>
          </w:p>
        </w:tc>
        <w:tc>
          <w:tcPr>
            <w:tcW w:w="2204" w:type="dxa"/>
          </w:tcPr>
          <w:p w:rsidR="00B024D8" w:rsidRDefault="00B024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1,452.72</w:t>
            </w:r>
          </w:p>
        </w:tc>
        <w:tc>
          <w:tcPr>
            <w:tcW w:w="129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华夏基金</w:t>
            </w:r>
          </w:p>
        </w:tc>
        <w:tc>
          <w:tcPr>
            <w:tcW w:w="766" w:type="dxa"/>
          </w:tcPr>
          <w:p w:rsidR="00B024D8" w:rsidRDefault="00B024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132.73</w:t>
            </w:r>
          </w:p>
        </w:tc>
        <w:tc>
          <w:tcPr>
            <w:tcW w:w="129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申万菱信</w:t>
            </w:r>
          </w:p>
        </w:tc>
        <w:tc>
          <w:tcPr>
            <w:tcW w:w="766" w:type="dxa"/>
          </w:tcPr>
          <w:p w:rsidR="00B024D8" w:rsidRDefault="00B024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83.77</w:t>
            </w:r>
          </w:p>
        </w:tc>
      </w:tr>
      <w:tr w:rsidR="00B024D8">
        <w:tc>
          <w:tcPr>
            <w:tcW w:w="576" w:type="dxa"/>
            <w:vMerge/>
            <w:vAlign w:val="center"/>
          </w:tcPr>
          <w:p w:rsidR="00B024D8" w:rsidRDefault="00B024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南方基金</w:t>
            </w:r>
          </w:p>
        </w:tc>
        <w:tc>
          <w:tcPr>
            <w:tcW w:w="2204" w:type="dxa"/>
          </w:tcPr>
          <w:p w:rsidR="00B024D8" w:rsidRDefault="00B024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1,070.87</w:t>
            </w:r>
          </w:p>
        </w:tc>
        <w:tc>
          <w:tcPr>
            <w:tcW w:w="129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南方基金</w:t>
            </w:r>
          </w:p>
        </w:tc>
        <w:tc>
          <w:tcPr>
            <w:tcW w:w="766" w:type="dxa"/>
          </w:tcPr>
          <w:p w:rsidR="00B024D8" w:rsidRDefault="00B024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128.02</w:t>
            </w:r>
          </w:p>
        </w:tc>
        <w:tc>
          <w:tcPr>
            <w:tcW w:w="129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富国基金</w:t>
            </w:r>
          </w:p>
        </w:tc>
        <w:tc>
          <w:tcPr>
            <w:tcW w:w="766" w:type="dxa"/>
          </w:tcPr>
          <w:p w:rsidR="00B024D8" w:rsidRDefault="00B024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61.80</w:t>
            </w:r>
          </w:p>
        </w:tc>
      </w:tr>
      <w:tr w:rsidR="00B024D8">
        <w:tc>
          <w:tcPr>
            <w:tcW w:w="576" w:type="dxa"/>
            <w:vMerge/>
            <w:vAlign w:val="center"/>
          </w:tcPr>
          <w:p w:rsidR="00B024D8" w:rsidRDefault="00B024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嘉实基金</w:t>
            </w:r>
          </w:p>
        </w:tc>
        <w:tc>
          <w:tcPr>
            <w:tcW w:w="2204" w:type="dxa"/>
          </w:tcPr>
          <w:p w:rsidR="00B024D8" w:rsidRDefault="00B024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802.17</w:t>
            </w:r>
          </w:p>
        </w:tc>
        <w:tc>
          <w:tcPr>
            <w:tcW w:w="129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华安基金</w:t>
            </w:r>
          </w:p>
        </w:tc>
        <w:tc>
          <w:tcPr>
            <w:tcW w:w="766" w:type="dxa"/>
          </w:tcPr>
          <w:p w:rsidR="00B024D8" w:rsidRDefault="00B024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18.62</w:t>
            </w:r>
          </w:p>
        </w:tc>
        <w:tc>
          <w:tcPr>
            <w:tcW w:w="129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工银瑞信</w:t>
            </w:r>
          </w:p>
        </w:tc>
        <w:tc>
          <w:tcPr>
            <w:tcW w:w="766" w:type="dxa"/>
          </w:tcPr>
          <w:p w:rsidR="00B024D8" w:rsidRDefault="00B024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58.68</w:t>
            </w:r>
          </w:p>
        </w:tc>
      </w:tr>
      <w:tr w:rsidR="00B024D8">
        <w:tc>
          <w:tcPr>
            <w:tcW w:w="576" w:type="dxa"/>
            <w:vMerge w:val="restart"/>
            <w:vAlign w:val="center"/>
          </w:tcPr>
          <w:p w:rsidR="00B024D8" w:rsidRDefault="00B024D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后五</w:t>
            </w:r>
          </w:p>
        </w:tc>
        <w:tc>
          <w:tcPr>
            <w:tcW w:w="111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益民基金</w:t>
            </w:r>
          </w:p>
        </w:tc>
        <w:tc>
          <w:tcPr>
            <w:tcW w:w="2204" w:type="dxa"/>
          </w:tcPr>
          <w:p w:rsidR="00B024D8" w:rsidRDefault="00B024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1.59</w:t>
            </w:r>
          </w:p>
        </w:tc>
        <w:tc>
          <w:tcPr>
            <w:tcW w:w="129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华泰柏瑞</w:t>
            </w:r>
          </w:p>
        </w:tc>
        <w:tc>
          <w:tcPr>
            <w:tcW w:w="766" w:type="dxa"/>
          </w:tcPr>
          <w:p w:rsidR="00B024D8" w:rsidRDefault="00B024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0.36</w:t>
            </w:r>
          </w:p>
        </w:tc>
        <w:tc>
          <w:tcPr>
            <w:tcW w:w="129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华安基金</w:t>
            </w:r>
          </w:p>
        </w:tc>
        <w:tc>
          <w:tcPr>
            <w:tcW w:w="766" w:type="dxa"/>
          </w:tcPr>
          <w:p w:rsidR="00B024D8" w:rsidRDefault="00B024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0.30</w:t>
            </w:r>
          </w:p>
        </w:tc>
      </w:tr>
      <w:tr w:rsidR="00B024D8">
        <w:tc>
          <w:tcPr>
            <w:tcW w:w="576" w:type="dxa"/>
            <w:vMerge/>
            <w:vAlign w:val="center"/>
          </w:tcPr>
          <w:p w:rsidR="00B024D8" w:rsidRDefault="00B024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东吴基金</w:t>
            </w:r>
          </w:p>
        </w:tc>
        <w:tc>
          <w:tcPr>
            <w:tcW w:w="2204" w:type="dxa"/>
          </w:tcPr>
          <w:p w:rsidR="00B024D8" w:rsidRDefault="00B024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1.38</w:t>
            </w:r>
          </w:p>
        </w:tc>
        <w:tc>
          <w:tcPr>
            <w:tcW w:w="129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长信基金</w:t>
            </w:r>
          </w:p>
        </w:tc>
        <w:tc>
          <w:tcPr>
            <w:tcW w:w="766" w:type="dxa"/>
          </w:tcPr>
          <w:p w:rsidR="00B024D8" w:rsidRDefault="00B024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0.28</w:t>
            </w:r>
          </w:p>
        </w:tc>
        <w:tc>
          <w:tcPr>
            <w:tcW w:w="129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国金通用</w:t>
            </w:r>
          </w:p>
        </w:tc>
        <w:tc>
          <w:tcPr>
            <w:tcW w:w="766" w:type="dxa"/>
          </w:tcPr>
          <w:p w:rsidR="00B024D8" w:rsidRDefault="00B024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0.08</w:t>
            </w:r>
          </w:p>
        </w:tc>
      </w:tr>
      <w:tr w:rsidR="00B024D8">
        <w:tc>
          <w:tcPr>
            <w:tcW w:w="576" w:type="dxa"/>
            <w:vMerge/>
            <w:vAlign w:val="center"/>
          </w:tcPr>
          <w:p w:rsidR="00B024D8" w:rsidRDefault="00B024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永赢基金</w:t>
            </w:r>
          </w:p>
        </w:tc>
        <w:tc>
          <w:tcPr>
            <w:tcW w:w="2204" w:type="dxa"/>
          </w:tcPr>
          <w:p w:rsidR="00B024D8" w:rsidRDefault="00B024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1.35</w:t>
            </w:r>
          </w:p>
        </w:tc>
        <w:tc>
          <w:tcPr>
            <w:tcW w:w="129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国海富兰</w:t>
            </w:r>
          </w:p>
        </w:tc>
        <w:tc>
          <w:tcPr>
            <w:tcW w:w="766" w:type="dxa"/>
          </w:tcPr>
          <w:p w:rsidR="00B024D8" w:rsidRDefault="00B024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0.27</w:t>
            </w:r>
          </w:p>
        </w:tc>
        <w:tc>
          <w:tcPr>
            <w:tcW w:w="129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德邦基金</w:t>
            </w:r>
          </w:p>
        </w:tc>
        <w:tc>
          <w:tcPr>
            <w:tcW w:w="766" w:type="dxa"/>
          </w:tcPr>
          <w:p w:rsidR="00B024D8" w:rsidRDefault="00B024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0.04</w:t>
            </w:r>
          </w:p>
        </w:tc>
      </w:tr>
      <w:tr w:rsidR="00B024D8">
        <w:tc>
          <w:tcPr>
            <w:tcW w:w="576" w:type="dxa"/>
            <w:vMerge/>
            <w:vAlign w:val="center"/>
          </w:tcPr>
          <w:p w:rsidR="00B024D8" w:rsidRDefault="00B024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中邮创业</w:t>
            </w:r>
          </w:p>
        </w:tc>
        <w:tc>
          <w:tcPr>
            <w:tcW w:w="2204" w:type="dxa"/>
          </w:tcPr>
          <w:p w:rsidR="00B024D8" w:rsidRDefault="00B024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1.10</w:t>
            </w:r>
          </w:p>
        </w:tc>
        <w:tc>
          <w:tcPr>
            <w:tcW w:w="129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景顺长城</w:t>
            </w:r>
          </w:p>
        </w:tc>
        <w:tc>
          <w:tcPr>
            <w:tcW w:w="766" w:type="dxa"/>
          </w:tcPr>
          <w:p w:rsidR="00B024D8" w:rsidRDefault="00B024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0.20</w:t>
            </w:r>
          </w:p>
        </w:tc>
        <w:tc>
          <w:tcPr>
            <w:tcW w:w="129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华商基金</w:t>
            </w:r>
          </w:p>
        </w:tc>
        <w:tc>
          <w:tcPr>
            <w:tcW w:w="766" w:type="dxa"/>
          </w:tcPr>
          <w:p w:rsidR="00B024D8" w:rsidRDefault="00B024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</w:t>
            </w:r>
          </w:p>
        </w:tc>
      </w:tr>
      <w:tr w:rsidR="00B024D8">
        <w:tc>
          <w:tcPr>
            <w:tcW w:w="576" w:type="dxa"/>
            <w:vMerge/>
            <w:vAlign w:val="center"/>
          </w:tcPr>
          <w:p w:rsidR="00B024D8" w:rsidRDefault="00B024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富安达基金</w:t>
            </w:r>
          </w:p>
        </w:tc>
        <w:tc>
          <w:tcPr>
            <w:tcW w:w="2204" w:type="dxa"/>
          </w:tcPr>
          <w:p w:rsidR="00B024D8" w:rsidRDefault="00B024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0.92</w:t>
            </w:r>
          </w:p>
        </w:tc>
        <w:tc>
          <w:tcPr>
            <w:tcW w:w="129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泰达宏利</w:t>
            </w:r>
          </w:p>
        </w:tc>
        <w:tc>
          <w:tcPr>
            <w:tcW w:w="766" w:type="dxa"/>
          </w:tcPr>
          <w:p w:rsidR="00B024D8" w:rsidRDefault="00B024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0.13</w:t>
            </w:r>
          </w:p>
        </w:tc>
        <w:tc>
          <w:tcPr>
            <w:tcW w:w="129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泰信基金</w:t>
            </w:r>
          </w:p>
        </w:tc>
        <w:tc>
          <w:tcPr>
            <w:tcW w:w="766" w:type="dxa"/>
          </w:tcPr>
          <w:p w:rsidR="00B024D8" w:rsidRDefault="00B024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</w:t>
            </w:r>
          </w:p>
        </w:tc>
      </w:tr>
    </w:tbl>
    <w:p w:rsidR="00B024D8" w:rsidRDefault="00B024D8" w:rsidP="0087563E">
      <w:pPr>
        <w:spacing w:afterLines="50"/>
        <w:rPr>
          <w:szCs w:val="21"/>
        </w:rPr>
      </w:pPr>
      <w:r>
        <w:rPr>
          <w:rFonts w:hint="eastAsia"/>
          <w:sz w:val="18"/>
          <w:szCs w:val="21"/>
        </w:rPr>
        <w:t>数据来源：</w:t>
      </w:r>
      <w:r>
        <w:rPr>
          <w:sz w:val="18"/>
          <w:szCs w:val="21"/>
        </w:rPr>
        <w:t>Wind</w:t>
      </w:r>
      <w:r>
        <w:rPr>
          <w:rFonts w:hint="eastAsia"/>
          <w:sz w:val="18"/>
          <w:szCs w:val="21"/>
        </w:rPr>
        <w:t>、好买基金研究中心</w:t>
      </w:r>
    </w:p>
    <w:p w:rsidR="00B024D8" w:rsidRDefault="00B024D8" w:rsidP="0087563E">
      <w:pPr>
        <w:spacing w:afterLines="50"/>
        <w:rPr>
          <w:szCs w:val="21"/>
        </w:rPr>
      </w:pPr>
    </w:p>
    <w:p w:rsidR="00B024D8" w:rsidRDefault="00B024D8" w:rsidP="0087563E">
      <w:pPr>
        <w:spacing w:beforeLines="50" w:afterLines="50" w:line="360" w:lineRule="auto"/>
        <w:rPr>
          <w:b/>
          <w:szCs w:val="21"/>
        </w:rPr>
      </w:pPr>
      <w:r>
        <w:rPr>
          <w:rFonts w:hint="eastAsia"/>
          <w:b/>
          <w:szCs w:val="21"/>
        </w:rPr>
        <w:t>二、基金管理规模情况</w:t>
      </w:r>
    </w:p>
    <w:p w:rsidR="00B024D8" w:rsidRDefault="00B024D8" w:rsidP="0087563E">
      <w:pPr>
        <w:spacing w:beforeLines="50" w:afterLines="50" w:line="360" w:lineRule="auto"/>
        <w:ind w:firstLineChars="200" w:firstLine="422"/>
        <w:rPr>
          <w:b/>
          <w:szCs w:val="21"/>
        </w:rPr>
      </w:pPr>
      <w:r>
        <w:rPr>
          <w:b/>
          <w:szCs w:val="21"/>
        </w:rPr>
        <w:t>1.</w:t>
      </w:r>
      <w:r>
        <w:rPr>
          <w:rFonts w:hint="eastAsia"/>
          <w:b/>
          <w:szCs w:val="21"/>
        </w:rPr>
        <w:t>各类型基金管理规模情况</w:t>
      </w:r>
    </w:p>
    <w:p w:rsidR="00B024D8" w:rsidRDefault="00B024D8" w:rsidP="0087563E">
      <w:pPr>
        <w:spacing w:beforeLines="50" w:afterLines="50" w:line="360" w:lineRule="auto"/>
        <w:ind w:firstLineChars="200" w:firstLine="420"/>
        <w:rPr>
          <w:sz w:val="18"/>
          <w:szCs w:val="21"/>
        </w:rPr>
      </w:pPr>
      <w:r>
        <w:rPr>
          <w:rFonts w:hint="eastAsia"/>
          <w:szCs w:val="21"/>
        </w:rPr>
        <w:t>从各类型基金管理规模情况来看，封闭式基金规模增幅高达</w:t>
      </w:r>
      <w:r>
        <w:rPr>
          <w:szCs w:val="21"/>
        </w:rPr>
        <w:t>23.83%</w:t>
      </w:r>
      <w:r>
        <w:rPr>
          <w:rFonts w:hint="eastAsia"/>
          <w:szCs w:val="21"/>
        </w:rPr>
        <w:t>，货币型基金凭借</w:t>
      </w:r>
      <w:r>
        <w:rPr>
          <w:szCs w:val="21"/>
        </w:rPr>
        <w:t>10.70%</w:t>
      </w:r>
      <w:r>
        <w:rPr>
          <w:rFonts w:hint="eastAsia"/>
          <w:szCs w:val="21"/>
        </w:rPr>
        <w:t>的增幅继续占据管理规模榜首，截止三季度末，其规模已达</w:t>
      </w:r>
      <w:r>
        <w:rPr>
          <w:szCs w:val="21"/>
        </w:rPr>
        <w:t>18,638.89</w:t>
      </w:r>
      <w:r>
        <w:rPr>
          <w:rFonts w:hint="eastAsia"/>
          <w:szCs w:val="21"/>
        </w:rPr>
        <w:t>亿元。除</w:t>
      </w:r>
      <w:r>
        <w:rPr>
          <w:szCs w:val="21"/>
        </w:rPr>
        <w:t>QDII</w:t>
      </w:r>
      <w:r>
        <w:rPr>
          <w:rFonts w:hint="eastAsia"/>
          <w:szCs w:val="21"/>
        </w:rPr>
        <w:t>基金外，三季度所有类型基金规模都有所增长。开放式基金中，货币型、股票型和混合型基金位居管理规模前三，管理规模分别为</w:t>
      </w:r>
      <w:r>
        <w:rPr>
          <w:szCs w:val="21"/>
        </w:rPr>
        <w:t>18,638.89</w:t>
      </w:r>
      <w:r>
        <w:rPr>
          <w:rFonts w:hint="eastAsia"/>
          <w:szCs w:val="21"/>
        </w:rPr>
        <w:t>亿元、</w:t>
      </w:r>
      <w:r>
        <w:rPr>
          <w:szCs w:val="21"/>
        </w:rPr>
        <w:t>10,100.20</w:t>
      </w:r>
      <w:r>
        <w:rPr>
          <w:rFonts w:hint="eastAsia"/>
          <w:szCs w:val="21"/>
        </w:rPr>
        <w:t>亿元和</w:t>
      </w:r>
      <w:r>
        <w:rPr>
          <w:szCs w:val="21"/>
        </w:rPr>
        <w:t>6,148.17</w:t>
      </w:r>
      <w:r>
        <w:rPr>
          <w:rFonts w:hint="eastAsia"/>
          <w:szCs w:val="21"/>
        </w:rPr>
        <w:t>亿元。</w:t>
      </w:r>
    </w:p>
    <w:tbl>
      <w:tblPr>
        <w:tblW w:w="7245" w:type="dxa"/>
        <w:tblInd w:w="93" w:type="dxa"/>
        <w:tblLayout w:type="fixed"/>
        <w:tblLook w:val="0000"/>
      </w:tblPr>
      <w:tblGrid>
        <w:gridCol w:w="2142"/>
        <w:gridCol w:w="1418"/>
        <w:gridCol w:w="1417"/>
        <w:gridCol w:w="2268"/>
      </w:tblGrid>
      <w:tr w:rsidR="00B024D8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7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B024D8" w:rsidRDefault="00B024D8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各类型基金管理规模变化情况</w:t>
            </w:r>
          </w:p>
        </w:tc>
      </w:tr>
      <w:tr w:rsidR="00B024D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D8" w:rsidRDefault="00B024D8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D8" w:rsidRDefault="00B024D8">
            <w:pPr>
              <w:widowControl/>
              <w:jc w:val="center"/>
              <w:rPr>
                <w:b/>
                <w:color w:val="000000"/>
                <w:kern w:val="0"/>
                <w:sz w:val="18"/>
                <w:szCs w:val="18"/>
              </w:rPr>
            </w:pPr>
            <w:r>
              <w:rPr>
                <w:b/>
                <w:color w:val="000000"/>
                <w:kern w:val="0"/>
                <w:sz w:val="18"/>
                <w:szCs w:val="18"/>
              </w:rPr>
              <w:t>2014</w:t>
            </w:r>
            <w:r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</w:rPr>
              <w:t>年第</w:t>
            </w:r>
            <w:r>
              <w:rPr>
                <w:b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</w:rPr>
              <w:t>季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D8" w:rsidRDefault="00B024D8">
            <w:pPr>
              <w:widowControl/>
              <w:jc w:val="center"/>
              <w:rPr>
                <w:b/>
                <w:color w:val="000000"/>
                <w:kern w:val="0"/>
                <w:sz w:val="18"/>
                <w:szCs w:val="18"/>
              </w:rPr>
            </w:pPr>
            <w:r>
              <w:rPr>
                <w:b/>
                <w:color w:val="000000"/>
                <w:kern w:val="0"/>
                <w:sz w:val="18"/>
                <w:szCs w:val="18"/>
              </w:rPr>
              <w:t>2014</w:t>
            </w:r>
            <w:r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</w:rPr>
              <w:t>年第</w:t>
            </w:r>
            <w:r>
              <w:rPr>
                <w:b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</w:rPr>
              <w:t>季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D8" w:rsidRDefault="00B024D8">
            <w:pPr>
              <w:widowControl/>
              <w:jc w:val="center"/>
              <w:rPr>
                <w:b/>
                <w:color w:val="000000"/>
                <w:kern w:val="0"/>
                <w:sz w:val="18"/>
                <w:szCs w:val="18"/>
              </w:rPr>
            </w:pPr>
            <w:r>
              <w:rPr>
                <w:b/>
                <w:color w:val="000000"/>
                <w:kern w:val="0"/>
                <w:sz w:val="18"/>
                <w:szCs w:val="18"/>
              </w:rPr>
              <w:t>2014</w:t>
            </w:r>
            <w:r>
              <w:rPr>
                <w:rFonts w:hint="eastAsia"/>
                <w:b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b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</w:rPr>
              <w:t>季度变化幅度</w:t>
            </w:r>
          </w:p>
        </w:tc>
      </w:tr>
      <w:tr w:rsidR="00B024D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D8" w:rsidRDefault="00B024D8">
            <w:pPr>
              <w:widowControl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股票型</w:t>
            </w:r>
            <w:r>
              <w:rPr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含指数型</w:t>
            </w:r>
            <w:r>
              <w:rPr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4D8" w:rsidRDefault="00B024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9,485.58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4D8" w:rsidRDefault="00B024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10,100.20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D8" w:rsidRDefault="00B024D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6.48%</w:t>
            </w:r>
          </w:p>
        </w:tc>
      </w:tr>
      <w:tr w:rsidR="00B024D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D8" w:rsidRDefault="00B024D8">
            <w:pPr>
              <w:widowControl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混合型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4D8" w:rsidRDefault="00B024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5,880.14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4D8" w:rsidRDefault="00B024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6,148.17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D8" w:rsidRDefault="00B024D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4.56%</w:t>
            </w:r>
          </w:p>
        </w:tc>
      </w:tr>
      <w:tr w:rsidR="00B024D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D8" w:rsidRDefault="00B024D8">
            <w:pPr>
              <w:widowControl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债券型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4D8" w:rsidRDefault="00B024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2,747.57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4D8" w:rsidRDefault="00B024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2,845.46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D8" w:rsidRDefault="00B024D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3.56%</w:t>
            </w:r>
          </w:p>
        </w:tc>
      </w:tr>
      <w:tr w:rsidR="00B024D8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D8" w:rsidRDefault="00B024D8">
            <w:pPr>
              <w:widowControl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货币型（含短期理财型）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4D8" w:rsidRDefault="00B024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16,837.47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4D8" w:rsidRDefault="00B024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18,638.89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D8" w:rsidRDefault="00B024D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10.70%</w:t>
            </w:r>
          </w:p>
        </w:tc>
      </w:tr>
      <w:tr w:rsidR="00B024D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D8" w:rsidRDefault="00B024D8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QDII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4D8" w:rsidRDefault="00B024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516.42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4D8" w:rsidRDefault="00B024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498.37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D8" w:rsidRDefault="00B024D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-3.49%</w:t>
            </w:r>
          </w:p>
        </w:tc>
      </w:tr>
      <w:tr w:rsidR="00B024D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D8" w:rsidRDefault="00B024D8">
            <w:pPr>
              <w:widowControl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封闭式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4D8" w:rsidRDefault="00B024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848.02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4D8" w:rsidRDefault="00B024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1,050.14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D8" w:rsidRDefault="00B024D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23.83%</w:t>
            </w:r>
          </w:p>
        </w:tc>
      </w:tr>
    </w:tbl>
    <w:p w:rsidR="00B024D8" w:rsidRDefault="00B024D8" w:rsidP="0087563E">
      <w:pPr>
        <w:spacing w:afterLines="50"/>
        <w:rPr>
          <w:sz w:val="18"/>
          <w:szCs w:val="21"/>
        </w:rPr>
      </w:pPr>
      <w:r>
        <w:rPr>
          <w:rFonts w:hint="eastAsia"/>
          <w:sz w:val="18"/>
          <w:szCs w:val="21"/>
        </w:rPr>
        <w:t>数据来源：</w:t>
      </w:r>
      <w:r>
        <w:rPr>
          <w:sz w:val="18"/>
          <w:szCs w:val="21"/>
        </w:rPr>
        <w:t>Wind</w:t>
      </w:r>
      <w:r>
        <w:rPr>
          <w:rFonts w:hint="eastAsia"/>
          <w:sz w:val="18"/>
          <w:szCs w:val="21"/>
        </w:rPr>
        <w:t>、好买基金研究中心，单位：亿元</w:t>
      </w:r>
    </w:p>
    <w:p w:rsidR="00B024D8" w:rsidRDefault="00B024D8" w:rsidP="0087563E">
      <w:pPr>
        <w:spacing w:afterLines="50"/>
        <w:rPr>
          <w:sz w:val="18"/>
          <w:szCs w:val="21"/>
        </w:rPr>
      </w:pPr>
    </w:p>
    <w:p w:rsidR="00B024D8" w:rsidRDefault="00B024D8" w:rsidP="0087563E">
      <w:pPr>
        <w:spacing w:beforeLines="50" w:afterLines="50" w:line="360" w:lineRule="auto"/>
        <w:ind w:firstLineChars="200" w:firstLine="422"/>
        <w:rPr>
          <w:b/>
          <w:szCs w:val="21"/>
        </w:rPr>
      </w:pPr>
      <w:r>
        <w:rPr>
          <w:b/>
          <w:szCs w:val="21"/>
        </w:rPr>
        <w:t>2.</w:t>
      </w:r>
      <w:r>
        <w:rPr>
          <w:b/>
        </w:rPr>
        <w:t xml:space="preserve"> </w:t>
      </w:r>
      <w:r>
        <w:rPr>
          <w:rFonts w:hint="eastAsia"/>
          <w:b/>
          <w:szCs w:val="21"/>
        </w:rPr>
        <w:t>基金公司管理规模情况</w:t>
      </w:r>
    </w:p>
    <w:p w:rsidR="00B024D8" w:rsidRDefault="00B024D8" w:rsidP="0087563E">
      <w:pPr>
        <w:spacing w:beforeLines="50" w:afterLines="50"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从基金公司的管理规模情况来看，截止三季末，天弘基金、华夏基金和工银瑞信管理规模较大，总规模分别为</w:t>
      </w:r>
      <w:r>
        <w:rPr>
          <w:szCs w:val="21"/>
        </w:rPr>
        <w:t>5,484.69</w:t>
      </w:r>
      <w:r>
        <w:rPr>
          <w:rFonts w:hint="eastAsia"/>
          <w:szCs w:val="21"/>
        </w:rPr>
        <w:t>亿元、</w:t>
      </w:r>
      <w:r>
        <w:rPr>
          <w:szCs w:val="21"/>
        </w:rPr>
        <w:t>3,322.37</w:t>
      </w:r>
      <w:r>
        <w:rPr>
          <w:rFonts w:hint="eastAsia"/>
          <w:szCs w:val="21"/>
        </w:rPr>
        <w:t>亿元和</w:t>
      </w:r>
      <w:r>
        <w:rPr>
          <w:szCs w:val="21"/>
        </w:rPr>
        <w:t>2,267.16</w:t>
      </w:r>
      <w:r>
        <w:rPr>
          <w:rFonts w:hint="eastAsia"/>
          <w:szCs w:val="21"/>
        </w:rPr>
        <w:t>亿元；华宸未来、永赢基金和红塔红土等新基金公司管理规模较小，总规模分别为</w:t>
      </w:r>
      <w:r>
        <w:rPr>
          <w:szCs w:val="21"/>
        </w:rPr>
        <w:t>0.68</w:t>
      </w:r>
      <w:r>
        <w:rPr>
          <w:rFonts w:hint="eastAsia"/>
          <w:szCs w:val="21"/>
        </w:rPr>
        <w:t>亿元、</w:t>
      </w:r>
      <w:r>
        <w:rPr>
          <w:szCs w:val="21"/>
        </w:rPr>
        <w:t>1.35</w:t>
      </w:r>
      <w:r>
        <w:rPr>
          <w:rFonts w:hint="eastAsia"/>
          <w:szCs w:val="21"/>
        </w:rPr>
        <w:t>亿元和</w:t>
      </w:r>
      <w:r>
        <w:rPr>
          <w:szCs w:val="21"/>
        </w:rPr>
        <w:t>1.49</w:t>
      </w:r>
      <w:r>
        <w:rPr>
          <w:rFonts w:hint="eastAsia"/>
          <w:szCs w:val="21"/>
        </w:rPr>
        <w:t>亿元。</w:t>
      </w:r>
    </w:p>
    <w:p w:rsidR="00B024D8" w:rsidRDefault="00B024D8" w:rsidP="0087563E">
      <w:pPr>
        <w:spacing w:beforeLines="50" w:afterLines="50"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从三季度规模变化情况看，工银瑞信、兴业全球和嘉实基金规模增加较多，规模分别增加</w:t>
      </w:r>
      <w:r>
        <w:rPr>
          <w:szCs w:val="21"/>
        </w:rPr>
        <w:t>348.99</w:t>
      </w:r>
      <w:r>
        <w:rPr>
          <w:rFonts w:hint="eastAsia"/>
          <w:szCs w:val="21"/>
        </w:rPr>
        <w:t>亿元、</w:t>
      </w:r>
      <w:r>
        <w:rPr>
          <w:szCs w:val="21"/>
        </w:rPr>
        <w:t>269.49</w:t>
      </w:r>
      <w:r>
        <w:rPr>
          <w:rFonts w:hint="eastAsia"/>
          <w:szCs w:val="21"/>
        </w:rPr>
        <w:t>亿元和</w:t>
      </w:r>
      <w:r>
        <w:rPr>
          <w:szCs w:val="21"/>
        </w:rPr>
        <w:t>235.21</w:t>
      </w:r>
      <w:r>
        <w:rPr>
          <w:rFonts w:hint="eastAsia"/>
          <w:szCs w:val="21"/>
        </w:rPr>
        <w:t>亿元；天弘基金、华安基金和华宝兴业规模减少较多，规模分别减少</w:t>
      </w:r>
      <w:r>
        <w:rPr>
          <w:szCs w:val="21"/>
        </w:rPr>
        <w:t>377.10</w:t>
      </w:r>
      <w:r>
        <w:rPr>
          <w:rFonts w:hint="eastAsia"/>
          <w:szCs w:val="21"/>
        </w:rPr>
        <w:t>亿元、</w:t>
      </w:r>
      <w:r>
        <w:rPr>
          <w:szCs w:val="21"/>
        </w:rPr>
        <w:t>49.42</w:t>
      </w:r>
      <w:r>
        <w:rPr>
          <w:rFonts w:hint="eastAsia"/>
          <w:szCs w:val="21"/>
        </w:rPr>
        <w:t>亿元和</w:t>
      </w:r>
      <w:r>
        <w:rPr>
          <w:szCs w:val="21"/>
        </w:rPr>
        <w:t>28.62</w:t>
      </w:r>
      <w:r>
        <w:rPr>
          <w:rFonts w:hint="eastAsia"/>
          <w:szCs w:val="21"/>
        </w:rPr>
        <w:t>亿元。</w:t>
      </w:r>
    </w:p>
    <w:p w:rsidR="00B024D8" w:rsidRDefault="00B024D8" w:rsidP="0087563E">
      <w:pPr>
        <w:spacing w:beforeLines="50" w:afterLines="50"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从三季度规模变化率的情况来看，前海开源、中信建投和兴业基金规模增幅较大，增幅分别为</w:t>
      </w:r>
      <w:r>
        <w:rPr>
          <w:szCs w:val="21"/>
        </w:rPr>
        <w:t>482.00%</w:t>
      </w:r>
      <w:r>
        <w:rPr>
          <w:rFonts w:hint="eastAsia"/>
          <w:szCs w:val="21"/>
        </w:rPr>
        <w:t>、</w:t>
      </w:r>
      <w:r>
        <w:rPr>
          <w:szCs w:val="21"/>
        </w:rPr>
        <w:t>349.79%</w:t>
      </w:r>
      <w:r>
        <w:rPr>
          <w:rFonts w:hint="eastAsia"/>
          <w:szCs w:val="21"/>
        </w:rPr>
        <w:t>和</w:t>
      </w:r>
      <w:r>
        <w:rPr>
          <w:szCs w:val="21"/>
        </w:rPr>
        <w:t>154.58%</w:t>
      </w:r>
      <w:r>
        <w:rPr>
          <w:rFonts w:hint="eastAsia"/>
          <w:szCs w:val="21"/>
        </w:rPr>
        <w:t>；华宸未来、英大基金和德邦基金规模降幅较大，降幅分别为</w:t>
      </w:r>
      <w:r>
        <w:rPr>
          <w:szCs w:val="21"/>
        </w:rPr>
        <w:t>42.86%</w:t>
      </w:r>
      <w:r>
        <w:rPr>
          <w:rFonts w:hint="eastAsia"/>
          <w:szCs w:val="21"/>
        </w:rPr>
        <w:t>、</w:t>
      </w:r>
      <w:r>
        <w:rPr>
          <w:szCs w:val="21"/>
        </w:rPr>
        <w:t>26.20%</w:t>
      </w:r>
      <w:r>
        <w:rPr>
          <w:rFonts w:hint="eastAsia"/>
          <w:szCs w:val="21"/>
        </w:rPr>
        <w:t>和</w:t>
      </w:r>
      <w:r>
        <w:rPr>
          <w:szCs w:val="21"/>
        </w:rPr>
        <w:t>25.31%</w:t>
      </w:r>
      <w:r>
        <w:rPr>
          <w:rFonts w:hint="eastAsia"/>
          <w:szCs w:val="21"/>
        </w:rPr>
        <w:t>。</w:t>
      </w:r>
    </w:p>
    <w:tbl>
      <w:tblPr>
        <w:tblW w:w="891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6"/>
        <w:gridCol w:w="939"/>
        <w:gridCol w:w="1601"/>
        <w:gridCol w:w="939"/>
        <w:gridCol w:w="1963"/>
        <w:gridCol w:w="939"/>
        <w:gridCol w:w="1962"/>
      </w:tblGrid>
      <w:tr w:rsidR="00B024D8">
        <w:tc>
          <w:tcPr>
            <w:tcW w:w="8919" w:type="dxa"/>
            <w:gridSpan w:val="7"/>
            <w:shd w:val="clear" w:color="auto" w:fill="BFBFBF"/>
            <w:vAlign w:val="center"/>
          </w:tcPr>
          <w:p w:rsidR="00B024D8" w:rsidRDefault="00B024D8">
            <w:pPr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基金公司总规模情况</w:t>
            </w:r>
          </w:p>
        </w:tc>
      </w:tr>
      <w:tr w:rsidR="00B024D8">
        <w:tc>
          <w:tcPr>
            <w:tcW w:w="576" w:type="dxa"/>
            <w:shd w:val="clear" w:color="auto" w:fill="BFBFBF"/>
            <w:vAlign w:val="center"/>
          </w:tcPr>
          <w:p w:rsidR="00B024D8" w:rsidRDefault="00B024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BFBFBF"/>
            <w:vAlign w:val="center"/>
          </w:tcPr>
          <w:p w:rsidR="00B024D8" w:rsidRDefault="00B024D8">
            <w:pPr>
              <w:jc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基金公司</w:t>
            </w:r>
          </w:p>
        </w:tc>
        <w:tc>
          <w:tcPr>
            <w:tcW w:w="1601" w:type="dxa"/>
            <w:shd w:val="clear" w:color="auto" w:fill="BFBFBF"/>
            <w:vAlign w:val="center"/>
          </w:tcPr>
          <w:p w:rsidR="00B024D8" w:rsidRDefault="00B024D8">
            <w:pPr>
              <w:jc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三季末规模</w:t>
            </w:r>
            <w:r>
              <w:rPr>
                <w:b/>
                <w:color w:val="000000"/>
                <w:sz w:val="18"/>
                <w:szCs w:val="18"/>
              </w:rPr>
              <w:t>(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亿元</w:t>
            </w:r>
            <w:r>
              <w:rPr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39" w:type="dxa"/>
            <w:shd w:val="clear" w:color="auto" w:fill="BFBFBF"/>
            <w:vAlign w:val="center"/>
          </w:tcPr>
          <w:p w:rsidR="00B024D8" w:rsidRDefault="00B024D8">
            <w:pPr>
              <w:jc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基金公司</w:t>
            </w:r>
          </w:p>
        </w:tc>
        <w:tc>
          <w:tcPr>
            <w:tcW w:w="1963" w:type="dxa"/>
            <w:shd w:val="clear" w:color="auto" w:fill="BFBFBF"/>
            <w:vAlign w:val="center"/>
          </w:tcPr>
          <w:p w:rsidR="00B024D8" w:rsidRDefault="00B024D8">
            <w:pPr>
              <w:jc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三季度规模变化</w:t>
            </w:r>
            <w:r>
              <w:rPr>
                <w:b/>
                <w:color w:val="000000"/>
                <w:sz w:val="18"/>
                <w:szCs w:val="18"/>
              </w:rPr>
              <w:t>(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亿元</w:t>
            </w:r>
            <w:r>
              <w:rPr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39" w:type="dxa"/>
            <w:shd w:val="clear" w:color="auto" w:fill="BFBFBF"/>
            <w:vAlign w:val="center"/>
          </w:tcPr>
          <w:p w:rsidR="00B024D8" w:rsidRDefault="00B024D8">
            <w:pPr>
              <w:jc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基金公司</w:t>
            </w:r>
          </w:p>
        </w:tc>
        <w:tc>
          <w:tcPr>
            <w:tcW w:w="1962" w:type="dxa"/>
            <w:shd w:val="clear" w:color="auto" w:fill="BFBFBF"/>
            <w:vAlign w:val="center"/>
          </w:tcPr>
          <w:p w:rsidR="00B024D8" w:rsidRDefault="00B024D8">
            <w:pPr>
              <w:jc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三季度规模变化率</w:t>
            </w:r>
            <w:r>
              <w:rPr>
                <w:b/>
                <w:color w:val="000000"/>
                <w:sz w:val="18"/>
                <w:szCs w:val="18"/>
              </w:rPr>
              <w:t>(%)</w:t>
            </w:r>
          </w:p>
        </w:tc>
      </w:tr>
      <w:tr w:rsidR="00B024D8">
        <w:tc>
          <w:tcPr>
            <w:tcW w:w="576" w:type="dxa"/>
            <w:vMerge w:val="restart"/>
            <w:shd w:val="clear" w:color="auto" w:fill="BFBFBF"/>
            <w:vAlign w:val="center"/>
          </w:tcPr>
          <w:p w:rsidR="00B024D8" w:rsidRDefault="00B024D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前五</w:t>
            </w:r>
          </w:p>
        </w:tc>
        <w:tc>
          <w:tcPr>
            <w:tcW w:w="939" w:type="dxa"/>
            <w:shd w:val="clear" w:color="auto" w:fill="BFBFBF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天弘基金</w:t>
            </w:r>
          </w:p>
        </w:tc>
        <w:tc>
          <w:tcPr>
            <w:tcW w:w="1601" w:type="dxa"/>
            <w:shd w:val="clear" w:color="auto" w:fill="BFBFBF"/>
          </w:tcPr>
          <w:p w:rsidR="00B024D8" w:rsidRDefault="00B024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5,484.69</w:t>
            </w:r>
          </w:p>
        </w:tc>
        <w:tc>
          <w:tcPr>
            <w:tcW w:w="939" w:type="dxa"/>
            <w:shd w:val="clear" w:color="auto" w:fill="BFBFBF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工银瑞信</w:t>
            </w:r>
          </w:p>
        </w:tc>
        <w:tc>
          <w:tcPr>
            <w:tcW w:w="1963" w:type="dxa"/>
            <w:shd w:val="clear" w:color="auto" w:fill="BFBFBF"/>
          </w:tcPr>
          <w:p w:rsidR="00B024D8" w:rsidRDefault="00B024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348.99</w:t>
            </w:r>
          </w:p>
        </w:tc>
        <w:tc>
          <w:tcPr>
            <w:tcW w:w="939" w:type="dxa"/>
            <w:shd w:val="clear" w:color="auto" w:fill="BFBFBF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前海开源</w:t>
            </w:r>
          </w:p>
        </w:tc>
        <w:tc>
          <w:tcPr>
            <w:tcW w:w="1962" w:type="dxa"/>
            <w:shd w:val="clear" w:color="auto" w:fill="BFBFBF"/>
          </w:tcPr>
          <w:p w:rsidR="00B024D8" w:rsidRDefault="00B024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482.00</w:t>
            </w:r>
          </w:p>
        </w:tc>
      </w:tr>
      <w:tr w:rsidR="00B024D8">
        <w:tc>
          <w:tcPr>
            <w:tcW w:w="576" w:type="dxa"/>
            <w:vMerge/>
            <w:shd w:val="clear" w:color="auto" w:fill="BFBFBF"/>
            <w:vAlign w:val="center"/>
          </w:tcPr>
          <w:p w:rsidR="00B024D8" w:rsidRDefault="00B024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BFBFBF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华夏基金</w:t>
            </w:r>
          </w:p>
        </w:tc>
        <w:tc>
          <w:tcPr>
            <w:tcW w:w="1601" w:type="dxa"/>
            <w:shd w:val="clear" w:color="auto" w:fill="BFBFBF"/>
          </w:tcPr>
          <w:p w:rsidR="00B024D8" w:rsidRDefault="00B024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3,322.37</w:t>
            </w:r>
          </w:p>
        </w:tc>
        <w:tc>
          <w:tcPr>
            <w:tcW w:w="939" w:type="dxa"/>
            <w:shd w:val="clear" w:color="auto" w:fill="BFBFBF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兴业全球</w:t>
            </w:r>
          </w:p>
        </w:tc>
        <w:tc>
          <w:tcPr>
            <w:tcW w:w="1963" w:type="dxa"/>
            <w:shd w:val="clear" w:color="auto" w:fill="BFBFBF"/>
          </w:tcPr>
          <w:p w:rsidR="00B024D8" w:rsidRDefault="00B024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269.49</w:t>
            </w:r>
          </w:p>
        </w:tc>
        <w:tc>
          <w:tcPr>
            <w:tcW w:w="939" w:type="dxa"/>
            <w:shd w:val="clear" w:color="auto" w:fill="BFBFBF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中信建投</w:t>
            </w:r>
          </w:p>
        </w:tc>
        <w:tc>
          <w:tcPr>
            <w:tcW w:w="1962" w:type="dxa"/>
            <w:shd w:val="clear" w:color="auto" w:fill="BFBFBF"/>
          </w:tcPr>
          <w:p w:rsidR="00B024D8" w:rsidRDefault="00B024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349.79</w:t>
            </w:r>
          </w:p>
        </w:tc>
      </w:tr>
      <w:tr w:rsidR="00B024D8">
        <w:tc>
          <w:tcPr>
            <w:tcW w:w="576" w:type="dxa"/>
            <w:vMerge/>
            <w:shd w:val="clear" w:color="auto" w:fill="BFBFBF"/>
            <w:vAlign w:val="center"/>
          </w:tcPr>
          <w:p w:rsidR="00B024D8" w:rsidRDefault="00B024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BFBFBF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工银瑞信</w:t>
            </w:r>
          </w:p>
        </w:tc>
        <w:tc>
          <w:tcPr>
            <w:tcW w:w="1601" w:type="dxa"/>
            <w:shd w:val="clear" w:color="auto" w:fill="BFBFBF"/>
          </w:tcPr>
          <w:p w:rsidR="00B024D8" w:rsidRDefault="00B024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2,267.16</w:t>
            </w:r>
          </w:p>
        </w:tc>
        <w:tc>
          <w:tcPr>
            <w:tcW w:w="939" w:type="dxa"/>
            <w:shd w:val="clear" w:color="auto" w:fill="BFBFBF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嘉实基金</w:t>
            </w:r>
          </w:p>
        </w:tc>
        <w:tc>
          <w:tcPr>
            <w:tcW w:w="1963" w:type="dxa"/>
            <w:shd w:val="clear" w:color="auto" w:fill="BFBFBF"/>
          </w:tcPr>
          <w:p w:rsidR="00B024D8" w:rsidRDefault="00B024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235.21</w:t>
            </w:r>
          </w:p>
        </w:tc>
        <w:tc>
          <w:tcPr>
            <w:tcW w:w="939" w:type="dxa"/>
            <w:shd w:val="clear" w:color="auto" w:fill="BFBFBF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兴业基金</w:t>
            </w:r>
          </w:p>
        </w:tc>
        <w:tc>
          <w:tcPr>
            <w:tcW w:w="1962" w:type="dxa"/>
            <w:shd w:val="clear" w:color="auto" w:fill="BFBFBF"/>
          </w:tcPr>
          <w:p w:rsidR="00B024D8" w:rsidRDefault="00B024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154.58</w:t>
            </w:r>
          </w:p>
        </w:tc>
      </w:tr>
      <w:tr w:rsidR="00B024D8">
        <w:tc>
          <w:tcPr>
            <w:tcW w:w="576" w:type="dxa"/>
            <w:vMerge/>
            <w:shd w:val="clear" w:color="auto" w:fill="BFBFBF"/>
            <w:vAlign w:val="center"/>
          </w:tcPr>
          <w:p w:rsidR="00B024D8" w:rsidRDefault="00B024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BFBFBF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嘉实基金</w:t>
            </w:r>
          </w:p>
        </w:tc>
        <w:tc>
          <w:tcPr>
            <w:tcW w:w="1601" w:type="dxa"/>
            <w:shd w:val="clear" w:color="auto" w:fill="BFBFBF"/>
          </w:tcPr>
          <w:p w:rsidR="00B024D8" w:rsidRDefault="00B024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2,048.18</w:t>
            </w:r>
          </w:p>
        </w:tc>
        <w:tc>
          <w:tcPr>
            <w:tcW w:w="939" w:type="dxa"/>
            <w:shd w:val="clear" w:color="auto" w:fill="BFBFBF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广发基金</w:t>
            </w:r>
          </w:p>
        </w:tc>
        <w:tc>
          <w:tcPr>
            <w:tcW w:w="1963" w:type="dxa"/>
            <w:shd w:val="clear" w:color="auto" w:fill="BFBFBF"/>
          </w:tcPr>
          <w:p w:rsidR="00B024D8" w:rsidRDefault="00B024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209.19</w:t>
            </w:r>
          </w:p>
        </w:tc>
        <w:tc>
          <w:tcPr>
            <w:tcW w:w="939" w:type="dxa"/>
            <w:shd w:val="clear" w:color="auto" w:fill="BFBFBF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鑫元基金</w:t>
            </w:r>
          </w:p>
        </w:tc>
        <w:tc>
          <w:tcPr>
            <w:tcW w:w="1962" w:type="dxa"/>
            <w:shd w:val="clear" w:color="auto" w:fill="BFBFBF"/>
          </w:tcPr>
          <w:p w:rsidR="00B024D8" w:rsidRDefault="00B024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128.53</w:t>
            </w:r>
          </w:p>
        </w:tc>
      </w:tr>
      <w:tr w:rsidR="00B024D8">
        <w:tc>
          <w:tcPr>
            <w:tcW w:w="576" w:type="dxa"/>
            <w:vMerge/>
            <w:shd w:val="clear" w:color="auto" w:fill="BFBFBF"/>
            <w:vAlign w:val="center"/>
          </w:tcPr>
          <w:p w:rsidR="00B024D8" w:rsidRDefault="00B024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BFBFBF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南方基金</w:t>
            </w:r>
          </w:p>
        </w:tc>
        <w:tc>
          <w:tcPr>
            <w:tcW w:w="1601" w:type="dxa"/>
            <w:shd w:val="clear" w:color="auto" w:fill="BFBFBF"/>
          </w:tcPr>
          <w:p w:rsidR="00B024D8" w:rsidRDefault="00B024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1,933.44</w:t>
            </w:r>
          </w:p>
        </w:tc>
        <w:tc>
          <w:tcPr>
            <w:tcW w:w="939" w:type="dxa"/>
            <w:shd w:val="clear" w:color="auto" w:fill="BFBFBF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招商基金</w:t>
            </w:r>
          </w:p>
        </w:tc>
        <w:tc>
          <w:tcPr>
            <w:tcW w:w="1963" w:type="dxa"/>
            <w:shd w:val="clear" w:color="auto" w:fill="BFBFBF"/>
          </w:tcPr>
          <w:p w:rsidR="00B024D8" w:rsidRDefault="00B024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208.18</w:t>
            </w:r>
          </w:p>
        </w:tc>
        <w:tc>
          <w:tcPr>
            <w:tcW w:w="939" w:type="dxa"/>
            <w:shd w:val="clear" w:color="auto" w:fill="BFBFBF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东方证券</w:t>
            </w:r>
          </w:p>
        </w:tc>
        <w:tc>
          <w:tcPr>
            <w:tcW w:w="1962" w:type="dxa"/>
            <w:shd w:val="clear" w:color="auto" w:fill="BFBFBF"/>
          </w:tcPr>
          <w:p w:rsidR="00B024D8" w:rsidRDefault="00B024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94.82</w:t>
            </w:r>
          </w:p>
        </w:tc>
      </w:tr>
      <w:tr w:rsidR="00B024D8">
        <w:tc>
          <w:tcPr>
            <w:tcW w:w="576" w:type="dxa"/>
            <w:vMerge w:val="restart"/>
            <w:shd w:val="clear" w:color="auto" w:fill="BFBFBF"/>
            <w:vAlign w:val="center"/>
          </w:tcPr>
          <w:p w:rsidR="00B024D8" w:rsidRDefault="00B024D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后五</w:t>
            </w:r>
          </w:p>
        </w:tc>
        <w:tc>
          <w:tcPr>
            <w:tcW w:w="939" w:type="dxa"/>
            <w:shd w:val="clear" w:color="auto" w:fill="BFBFBF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圆信永丰</w:t>
            </w:r>
          </w:p>
        </w:tc>
        <w:tc>
          <w:tcPr>
            <w:tcW w:w="1601" w:type="dxa"/>
            <w:shd w:val="clear" w:color="auto" w:fill="BFBFBF"/>
          </w:tcPr>
          <w:p w:rsidR="00B024D8" w:rsidRDefault="00B024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2.11</w:t>
            </w:r>
          </w:p>
        </w:tc>
        <w:tc>
          <w:tcPr>
            <w:tcW w:w="939" w:type="dxa"/>
            <w:shd w:val="clear" w:color="auto" w:fill="BFBFBF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景顺长城</w:t>
            </w:r>
          </w:p>
        </w:tc>
        <w:tc>
          <w:tcPr>
            <w:tcW w:w="1963" w:type="dxa"/>
            <w:shd w:val="clear" w:color="auto" w:fill="BFBFBF"/>
          </w:tcPr>
          <w:p w:rsidR="00B024D8" w:rsidRDefault="00B024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-22.02</w:t>
            </w:r>
          </w:p>
        </w:tc>
        <w:tc>
          <w:tcPr>
            <w:tcW w:w="939" w:type="dxa"/>
            <w:shd w:val="clear" w:color="auto" w:fill="BFBFBF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万家基金</w:t>
            </w:r>
          </w:p>
        </w:tc>
        <w:tc>
          <w:tcPr>
            <w:tcW w:w="1962" w:type="dxa"/>
            <w:shd w:val="clear" w:color="auto" w:fill="BFBFBF"/>
          </w:tcPr>
          <w:p w:rsidR="00B024D8" w:rsidRDefault="00B024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-13.89</w:t>
            </w:r>
          </w:p>
        </w:tc>
      </w:tr>
      <w:tr w:rsidR="00B024D8">
        <w:tc>
          <w:tcPr>
            <w:tcW w:w="576" w:type="dxa"/>
            <w:vMerge/>
            <w:shd w:val="clear" w:color="auto" w:fill="BFBFBF"/>
            <w:vAlign w:val="center"/>
          </w:tcPr>
          <w:p w:rsidR="00B024D8" w:rsidRDefault="00B024D8">
            <w:pPr>
              <w:rPr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BFBFBF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华融证券</w:t>
            </w:r>
          </w:p>
        </w:tc>
        <w:tc>
          <w:tcPr>
            <w:tcW w:w="1601" w:type="dxa"/>
            <w:shd w:val="clear" w:color="auto" w:fill="BFBFBF"/>
          </w:tcPr>
          <w:p w:rsidR="00B024D8" w:rsidRDefault="00B024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2.03</w:t>
            </w:r>
          </w:p>
        </w:tc>
        <w:tc>
          <w:tcPr>
            <w:tcW w:w="939" w:type="dxa"/>
            <w:shd w:val="clear" w:color="auto" w:fill="BFBFBF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万家基金</w:t>
            </w:r>
          </w:p>
        </w:tc>
        <w:tc>
          <w:tcPr>
            <w:tcW w:w="1963" w:type="dxa"/>
            <w:shd w:val="clear" w:color="auto" w:fill="BFBFBF"/>
          </w:tcPr>
          <w:p w:rsidR="00B024D8" w:rsidRDefault="00B024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-23.61</w:t>
            </w:r>
          </w:p>
        </w:tc>
        <w:tc>
          <w:tcPr>
            <w:tcW w:w="939" w:type="dxa"/>
            <w:shd w:val="clear" w:color="auto" w:fill="BFBFBF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华润元大</w:t>
            </w:r>
          </w:p>
        </w:tc>
        <w:tc>
          <w:tcPr>
            <w:tcW w:w="1962" w:type="dxa"/>
            <w:shd w:val="clear" w:color="auto" w:fill="BFBFBF"/>
          </w:tcPr>
          <w:p w:rsidR="00B024D8" w:rsidRDefault="00B024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-15.26</w:t>
            </w:r>
          </w:p>
        </w:tc>
      </w:tr>
      <w:tr w:rsidR="00B024D8">
        <w:tc>
          <w:tcPr>
            <w:tcW w:w="576" w:type="dxa"/>
            <w:vMerge/>
            <w:shd w:val="clear" w:color="auto" w:fill="BFBFBF"/>
            <w:vAlign w:val="center"/>
          </w:tcPr>
          <w:p w:rsidR="00B024D8" w:rsidRDefault="00B024D8">
            <w:pPr>
              <w:rPr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BFBFBF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红塔红土</w:t>
            </w:r>
          </w:p>
        </w:tc>
        <w:tc>
          <w:tcPr>
            <w:tcW w:w="1601" w:type="dxa"/>
            <w:shd w:val="clear" w:color="auto" w:fill="BFBFBF"/>
          </w:tcPr>
          <w:p w:rsidR="00B024D8" w:rsidRDefault="00B024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1.49</w:t>
            </w:r>
          </w:p>
        </w:tc>
        <w:tc>
          <w:tcPr>
            <w:tcW w:w="939" w:type="dxa"/>
            <w:shd w:val="clear" w:color="auto" w:fill="BFBFBF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华宝兴业</w:t>
            </w:r>
          </w:p>
        </w:tc>
        <w:tc>
          <w:tcPr>
            <w:tcW w:w="1963" w:type="dxa"/>
            <w:shd w:val="clear" w:color="auto" w:fill="BFBFBF"/>
          </w:tcPr>
          <w:p w:rsidR="00B024D8" w:rsidRDefault="00B024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-28.62</w:t>
            </w:r>
          </w:p>
        </w:tc>
        <w:tc>
          <w:tcPr>
            <w:tcW w:w="939" w:type="dxa"/>
            <w:shd w:val="clear" w:color="auto" w:fill="BFBFBF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德邦基金</w:t>
            </w:r>
          </w:p>
        </w:tc>
        <w:tc>
          <w:tcPr>
            <w:tcW w:w="1962" w:type="dxa"/>
            <w:shd w:val="clear" w:color="auto" w:fill="BFBFBF"/>
          </w:tcPr>
          <w:p w:rsidR="00B024D8" w:rsidRDefault="00B024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-25.31</w:t>
            </w:r>
          </w:p>
        </w:tc>
      </w:tr>
      <w:tr w:rsidR="00B024D8">
        <w:tc>
          <w:tcPr>
            <w:tcW w:w="576" w:type="dxa"/>
            <w:vMerge/>
            <w:shd w:val="clear" w:color="auto" w:fill="BFBFBF"/>
            <w:vAlign w:val="center"/>
          </w:tcPr>
          <w:p w:rsidR="00B024D8" w:rsidRDefault="00B024D8">
            <w:pPr>
              <w:rPr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BFBFBF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永赢基金</w:t>
            </w:r>
          </w:p>
        </w:tc>
        <w:tc>
          <w:tcPr>
            <w:tcW w:w="1601" w:type="dxa"/>
            <w:shd w:val="clear" w:color="auto" w:fill="BFBFBF"/>
          </w:tcPr>
          <w:p w:rsidR="00B024D8" w:rsidRDefault="00B024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1.35</w:t>
            </w:r>
          </w:p>
        </w:tc>
        <w:tc>
          <w:tcPr>
            <w:tcW w:w="939" w:type="dxa"/>
            <w:shd w:val="clear" w:color="auto" w:fill="BFBFBF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华安基金</w:t>
            </w:r>
          </w:p>
        </w:tc>
        <w:tc>
          <w:tcPr>
            <w:tcW w:w="1963" w:type="dxa"/>
            <w:shd w:val="clear" w:color="auto" w:fill="BFBFBF"/>
          </w:tcPr>
          <w:p w:rsidR="00B024D8" w:rsidRDefault="00B024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-49.42</w:t>
            </w:r>
          </w:p>
        </w:tc>
        <w:tc>
          <w:tcPr>
            <w:tcW w:w="939" w:type="dxa"/>
            <w:shd w:val="clear" w:color="auto" w:fill="BFBFBF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英大基金</w:t>
            </w:r>
          </w:p>
        </w:tc>
        <w:tc>
          <w:tcPr>
            <w:tcW w:w="1962" w:type="dxa"/>
            <w:shd w:val="clear" w:color="auto" w:fill="BFBFBF"/>
          </w:tcPr>
          <w:p w:rsidR="00B024D8" w:rsidRDefault="00B024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-26.20</w:t>
            </w:r>
          </w:p>
        </w:tc>
      </w:tr>
      <w:tr w:rsidR="00B024D8">
        <w:tc>
          <w:tcPr>
            <w:tcW w:w="576" w:type="dxa"/>
            <w:vMerge/>
            <w:shd w:val="clear" w:color="auto" w:fill="BFBFBF"/>
            <w:vAlign w:val="center"/>
          </w:tcPr>
          <w:p w:rsidR="00B024D8" w:rsidRDefault="00B024D8">
            <w:pPr>
              <w:rPr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BFBFBF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华宸未来</w:t>
            </w:r>
          </w:p>
        </w:tc>
        <w:tc>
          <w:tcPr>
            <w:tcW w:w="1601" w:type="dxa"/>
            <w:shd w:val="clear" w:color="auto" w:fill="BFBFBF"/>
          </w:tcPr>
          <w:p w:rsidR="00B024D8" w:rsidRDefault="00B024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0.68</w:t>
            </w:r>
          </w:p>
        </w:tc>
        <w:tc>
          <w:tcPr>
            <w:tcW w:w="939" w:type="dxa"/>
            <w:shd w:val="clear" w:color="auto" w:fill="BFBFBF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天弘基金</w:t>
            </w:r>
          </w:p>
        </w:tc>
        <w:tc>
          <w:tcPr>
            <w:tcW w:w="1963" w:type="dxa"/>
            <w:shd w:val="clear" w:color="auto" w:fill="BFBFBF"/>
          </w:tcPr>
          <w:p w:rsidR="00B024D8" w:rsidRDefault="00B024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-377.10</w:t>
            </w:r>
          </w:p>
        </w:tc>
        <w:tc>
          <w:tcPr>
            <w:tcW w:w="939" w:type="dxa"/>
            <w:shd w:val="clear" w:color="auto" w:fill="BFBFBF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华宸未来</w:t>
            </w:r>
          </w:p>
        </w:tc>
        <w:tc>
          <w:tcPr>
            <w:tcW w:w="1962" w:type="dxa"/>
            <w:shd w:val="clear" w:color="auto" w:fill="BFBFBF"/>
          </w:tcPr>
          <w:p w:rsidR="00B024D8" w:rsidRDefault="00B024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-42.86</w:t>
            </w:r>
          </w:p>
        </w:tc>
      </w:tr>
    </w:tbl>
    <w:p w:rsidR="00B024D8" w:rsidRDefault="00B024D8" w:rsidP="0087563E">
      <w:pPr>
        <w:spacing w:afterLines="50"/>
        <w:rPr>
          <w:sz w:val="18"/>
          <w:szCs w:val="21"/>
        </w:rPr>
      </w:pPr>
      <w:r>
        <w:rPr>
          <w:rFonts w:hint="eastAsia"/>
          <w:sz w:val="18"/>
          <w:szCs w:val="21"/>
        </w:rPr>
        <w:t>数据来源：</w:t>
      </w:r>
      <w:r>
        <w:rPr>
          <w:sz w:val="18"/>
          <w:szCs w:val="21"/>
        </w:rPr>
        <w:t>Wind</w:t>
      </w:r>
      <w:r>
        <w:rPr>
          <w:rFonts w:hint="eastAsia"/>
          <w:sz w:val="18"/>
          <w:szCs w:val="21"/>
        </w:rPr>
        <w:t>、好买基金研究中心</w:t>
      </w:r>
    </w:p>
    <w:p w:rsidR="00B024D8" w:rsidRDefault="00B024D8" w:rsidP="0087563E">
      <w:pPr>
        <w:spacing w:afterLines="50"/>
        <w:rPr>
          <w:szCs w:val="21"/>
        </w:rPr>
      </w:pPr>
    </w:p>
    <w:p w:rsidR="00B024D8" w:rsidRDefault="00B024D8" w:rsidP="0087563E">
      <w:pPr>
        <w:spacing w:beforeLines="50" w:afterLines="50" w:line="360" w:lineRule="auto"/>
        <w:ind w:firstLineChars="200" w:firstLine="422"/>
        <w:rPr>
          <w:b/>
          <w:szCs w:val="21"/>
        </w:rPr>
      </w:pPr>
      <w:r>
        <w:rPr>
          <w:b/>
          <w:szCs w:val="21"/>
        </w:rPr>
        <w:t xml:space="preserve">3. </w:t>
      </w:r>
      <w:r>
        <w:rPr>
          <w:rFonts w:hint="eastAsia"/>
          <w:b/>
          <w:szCs w:val="21"/>
        </w:rPr>
        <w:t>分类型基金公司管理规模情况</w:t>
      </w:r>
    </w:p>
    <w:p w:rsidR="00B024D8" w:rsidRDefault="00B024D8" w:rsidP="0087563E">
      <w:pPr>
        <w:spacing w:beforeLines="50" w:afterLines="50"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从分类型基金公司管理规模情况看，华夏基金独揽股票型（含指数型）、混合型和</w:t>
      </w:r>
      <w:r>
        <w:rPr>
          <w:szCs w:val="21"/>
        </w:rPr>
        <w:t>QDII</w:t>
      </w:r>
      <w:r>
        <w:rPr>
          <w:rFonts w:hint="eastAsia"/>
          <w:szCs w:val="21"/>
        </w:rPr>
        <w:t>管理规模第一，工银瑞信、天弘基金和银华基金，分别在债券型、货币型（含理财型）和封闭式基金上占据榜首。</w:t>
      </w:r>
    </w:p>
    <w:tbl>
      <w:tblPr>
        <w:tblW w:w="80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6"/>
        <w:gridCol w:w="1116"/>
        <w:gridCol w:w="2204"/>
        <w:gridCol w:w="1296"/>
        <w:gridCol w:w="759"/>
        <w:gridCol w:w="1296"/>
        <w:gridCol w:w="759"/>
      </w:tblGrid>
      <w:tr w:rsidR="00B024D8">
        <w:tc>
          <w:tcPr>
            <w:tcW w:w="8006" w:type="dxa"/>
            <w:gridSpan w:val="7"/>
            <w:shd w:val="clear" w:color="auto" w:fill="BFBFBF"/>
          </w:tcPr>
          <w:p w:rsidR="00B024D8" w:rsidRDefault="00B024D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分类型基金公司规模情况</w:t>
            </w:r>
            <w:r>
              <w:rPr>
                <w:b/>
                <w:szCs w:val="21"/>
              </w:rPr>
              <w:t>(</w:t>
            </w:r>
            <w:r>
              <w:rPr>
                <w:rFonts w:hint="eastAsia"/>
                <w:b/>
                <w:szCs w:val="21"/>
              </w:rPr>
              <w:t>单位：亿元</w:t>
            </w:r>
            <w:r>
              <w:rPr>
                <w:b/>
                <w:szCs w:val="21"/>
              </w:rPr>
              <w:t>)</w:t>
            </w:r>
          </w:p>
        </w:tc>
      </w:tr>
      <w:tr w:rsidR="00B024D8">
        <w:tc>
          <w:tcPr>
            <w:tcW w:w="576" w:type="dxa"/>
            <w:vAlign w:val="center"/>
          </w:tcPr>
          <w:p w:rsidR="00B024D8" w:rsidRDefault="00B024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B024D8" w:rsidRDefault="00B024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基金公司</w:t>
            </w:r>
          </w:p>
        </w:tc>
        <w:tc>
          <w:tcPr>
            <w:tcW w:w="2204" w:type="dxa"/>
            <w:vAlign w:val="center"/>
          </w:tcPr>
          <w:p w:rsidR="00B024D8" w:rsidRDefault="00B024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股票型</w:t>
            </w:r>
            <w:r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含指数型</w:t>
            </w:r>
            <w:r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296" w:type="dxa"/>
            <w:vAlign w:val="center"/>
          </w:tcPr>
          <w:p w:rsidR="00B024D8" w:rsidRDefault="00B024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基金公司</w:t>
            </w:r>
          </w:p>
        </w:tc>
        <w:tc>
          <w:tcPr>
            <w:tcW w:w="759" w:type="dxa"/>
            <w:vAlign w:val="center"/>
          </w:tcPr>
          <w:p w:rsidR="00B024D8" w:rsidRDefault="00B024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混合型</w:t>
            </w:r>
          </w:p>
        </w:tc>
        <w:tc>
          <w:tcPr>
            <w:tcW w:w="1296" w:type="dxa"/>
            <w:vAlign w:val="center"/>
          </w:tcPr>
          <w:p w:rsidR="00B024D8" w:rsidRDefault="00B024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基金公司</w:t>
            </w:r>
          </w:p>
        </w:tc>
        <w:tc>
          <w:tcPr>
            <w:tcW w:w="759" w:type="dxa"/>
            <w:vAlign w:val="center"/>
          </w:tcPr>
          <w:p w:rsidR="00B024D8" w:rsidRDefault="00B024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债券型</w:t>
            </w:r>
          </w:p>
        </w:tc>
      </w:tr>
      <w:tr w:rsidR="00B024D8">
        <w:tc>
          <w:tcPr>
            <w:tcW w:w="576" w:type="dxa"/>
            <w:vMerge w:val="restart"/>
            <w:vAlign w:val="center"/>
          </w:tcPr>
          <w:p w:rsidR="00B024D8" w:rsidRDefault="00B024D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前五</w:t>
            </w:r>
          </w:p>
        </w:tc>
        <w:tc>
          <w:tcPr>
            <w:tcW w:w="111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华夏基金</w:t>
            </w:r>
          </w:p>
        </w:tc>
        <w:tc>
          <w:tcPr>
            <w:tcW w:w="2204" w:type="dxa"/>
          </w:tcPr>
          <w:p w:rsidR="00B024D8" w:rsidRDefault="00B024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733.70</w:t>
            </w:r>
          </w:p>
        </w:tc>
        <w:tc>
          <w:tcPr>
            <w:tcW w:w="129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华夏基金</w:t>
            </w:r>
          </w:p>
        </w:tc>
        <w:tc>
          <w:tcPr>
            <w:tcW w:w="759" w:type="dxa"/>
          </w:tcPr>
          <w:p w:rsidR="00B024D8" w:rsidRDefault="00B024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622.04</w:t>
            </w:r>
          </w:p>
        </w:tc>
        <w:tc>
          <w:tcPr>
            <w:tcW w:w="129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工银瑞信</w:t>
            </w:r>
          </w:p>
        </w:tc>
        <w:tc>
          <w:tcPr>
            <w:tcW w:w="759" w:type="dxa"/>
          </w:tcPr>
          <w:p w:rsidR="00B024D8" w:rsidRDefault="00B024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250.80</w:t>
            </w:r>
          </w:p>
        </w:tc>
      </w:tr>
      <w:tr w:rsidR="00B024D8">
        <w:tc>
          <w:tcPr>
            <w:tcW w:w="576" w:type="dxa"/>
            <w:vMerge/>
            <w:vAlign w:val="center"/>
          </w:tcPr>
          <w:p w:rsidR="00B024D8" w:rsidRDefault="00B024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嘉实基金</w:t>
            </w:r>
          </w:p>
        </w:tc>
        <w:tc>
          <w:tcPr>
            <w:tcW w:w="2204" w:type="dxa"/>
          </w:tcPr>
          <w:p w:rsidR="00B024D8" w:rsidRDefault="00B024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543.04</w:t>
            </w:r>
          </w:p>
        </w:tc>
        <w:tc>
          <w:tcPr>
            <w:tcW w:w="129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嘉实基金</w:t>
            </w:r>
          </w:p>
        </w:tc>
        <w:tc>
          <w:tcPr>
            <w:tcW w:w="759" w:type="dxa"/>
          </w:tcPr>
          <w:p w:rsidR="00B024D8" w:rsidRDefault="00B024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381.62</w:t>
            </w:r>
          </w:p>
        </w:tc>
        <w:tc>
          <w:tcPr>
            <w:tcW w:w="129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中银基金</w:t>
            </w:r>
          </w:p>
        </w:tc>
        <w:tc>
          <w:tcPr>
            <w:tcW w:w="759" w:type="dxa"/>
          </w:tcPr>
          <w:p w:rsidR="00B024D8" w:rsidRDefault="00B024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234.00</w:t>
            </w:r>
          </w:p>
        </w:tc>
      </w:tr>
      <w:tr w:rsidR="00B024D8">
        <w:tc>
          <w:tcPr>
            <w:tcW w:w="576" w:type="dxa"/>
            <w:vMerge/>
            <w:vAlign w:val="center"/>
          </w:tcPr>
          <w:p w:rsidR="00B024D8" w:rsidRDefault="00B024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银华基金</w:t>
            </w:r>
          </w:p>
        </w:tc>
        <w:tc>
          <w:tcPr>
            <w:tcW w:w="2204" w:type="dxa"/>
          </w:tcPr>
          <w:p w:rsidR="00B024D8" w:rsidRDefault="00B024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500.51</w:t>
            </w:r>
          </w:p>
        </w:tc>
        <w:tc>
          <w:tcPr>
            <w:tcW w:w="129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易方达基</w:t>
            </w:r>
          </w:p>
        </w:tc>
        <w:tc>
          <w:tcPr>
            <w:tcW w:w="759" w:type="dxa"/>
          </w:tcPr>
          <w:p w:rsidR="00B024D8" w:rsidRDefault="00B024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314.07</w:t>
            </w:r>
          </w:p>
        </w:tc>
        <w:tc>
          <w:tcPr>
            <w:tcW w:w="129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富国基金</w:t>
            </w:r>
          </w:p>
        </w:tc>
        <w:tc>
          <w:tcPr>
            <w:tcW w:w="759" w:type="dxa"/>
          </w:tcPr>
          <w:p w:rsidR="00B024D8" w:rsidRDefault="00B024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224.91</w:t>
            </w:r>
          </w:p>
        </w:tc>
      </w:tr>
      <w:tr w:rsidR="00B024D8">
        <w:tc>
          <w:tcPr>
            <w:tcW w:w="576" w:type="dxa"/>
            <w:vMerge/>
            <w:vAlign w:val="center"/>
          </w:tcPr>
          <w:p w:rsidR="00B024D8" w:rsidRDefault="00B024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易方达基</w:t>
            </w:r>
          </w:p>
        </w:tc>
        <w:tc>
          <w:tcPr>
            <w:tcW w:w="2204" w:type="dxa"/>
          </w:tcPr>
          <w:p w:rsidR="00B024D8" w:rsidRDefault="00B024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499.97</w:t>
            </w:r>
          </w:p>
        </w:tc>
        <w:tc>
          <w:tcPr>
            <w:tcW w:w="129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广发基金</w:t>
            </w:r>
          </w:p>
        </w:tc>
        <w:tc>
          <w:tcPr>
            <w:tcW w:w="759" w:type="dxa"/>
          </w:tcPr>
          <w:p w:rsidR="00B024D8" w:rsidRDefault="00B024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294.78</w:t>
            </w:r>
          </w:p>
        </w:tc>
        <w:tc>
          <w:tcPr>
            <w:tcW w:w="129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南方基金</w:t>
            </w:r>
          </w:p>
        </w:tc>
        <w:tc>
          <w:tcPr>
            <w:tcW w:w="759" w:type="dxa"/>
          </w:tcPr>
          <w:p w:rsidR="00B024D8" w:rsidRDefault="00B024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145.80</w:t>
            </w:r>
          </w:p>
        </w:tc>
      </w:tr>
      <w:tr w:rsidR="00B024D8">
        <w:tc>
          <w:tcPr>
            <w:tcW w:w="576" w:type="dxa"/>
            <w:vMerge/>
            <w:vAlign w:val="center"/>
          </w:tcPr>
          <w:p w:rsidR="00B024D8" w:rsidRDefault="00B024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汇添富基</w:t>
            </w:r>
          </w:p>
        </w:tc>
        <w:tc>
          <w:tcPr>
            <w:tcW w:w="2204" w:type="dxa"/>
          </w:tcPr>
          <w:p w:rsidR="00B024D8" w:rsidRDefault="00B024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447.12</w:t>
            </w:r>
          </w:p>
        </w:tc>
        <w:tc>
          <w:tcPr>
            <w:tcW w:w="129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大成基金</w:t>
            </w:r>
          </w:p>
        </w:tc>
        <w:tc>
          <w:tcPr>
            <w:tcW w:w="759" w:type="dxa"/>
          </w:tcPr>
          <w:p w:rsidR="00B024D8" w:rsidRDefault="00B024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291.49</w:t>
            </w:r>
          </w:p>
        </w:tc>
        <w:tc>
          <w:tcPr>
            <w:tcW w:w="129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鹏华基金</w:t>
            </w:r>
          </w:p>
        </w:tc>
        <w:tc>
          <w:tcPr>
            <w:tcW w:w="759" w:type="dxa"/>
          </w:tcPr>
          <w:p w:rsidR="00B024D8" w:rsidRDefault="00B024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129.15</w:t>
            </w:r>
          </w:p>
        </w:tc>
      </w:tr>
      <w:tr w:rsidR="00B024D8">
        <w:tc>
          <w:tcPr>
            <w:tcW w:w="576" w:type="dxa"/>
            <w:vMerge w:val="restart"/>
            <w:vAlign w:val="center"/>
          </w:tcPr>
          <w:p w:rsidR="00B024D8" w:rsidRDefault="00B024D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后五</w:t>
            </w:r>
          </w:p>
        </w:tc>
        <w:tc>
          <w:tcPr>
            <w:tcW w:w="111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方正富邦</w:t>
            </w:r>
          </w:p>
        </w:tc>
        <w:tc>
          <w:tcPr>
            <w:tcW w:w="2204" w:type="dxa"/>
          </w:tcPr>
          <w:p w:rsidR="00B024D8" w:rsidRDefault="00B024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29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信达澳银</w:t>
            </w:r>
          </w:p>
        </w:tc>
        <w:tc>
          <w:tcPr>
            <w:tcW w:w="759" w:type="dxa"/>
          </w:tcPr>
          <w:p w:rsidR="00B024D8" w:rsidRDefault="00B024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0.69</w:t>
            </w:r>
          </w:p>
        </w:tc>
        <w:tc>
          <w:tcPr>
            <w:tcW w:w="129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浙商基金</w:t>
            </w:r>
          </w:p>
        </w:tc>
        <w:tc>
          <w:tcPr>
            <w:tcW w:w="759" w:type="dxa"/>
          </w:tcPr>
          <w:p w:rsidR="00B024D8" w:rsidRDefault="00B024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0.41</w:t>
            </w:r>
          </w:p>
        </w:tc>
      </w:tr>
      <w:tr w:rsidR="00B024D8">
        <w:tc>
          <w:tcPr>
            <w:tcW w:w="576" w:type="dxa"/>
            <w:vMerge/>
            <w:vAlign w:val="center"/>
          </w:tcPr>
          <w:p w:rsidR="00B024D8" w:rsidRDefault="00B024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华宸未来</w:t>
            </w:r>
          </w:p>
        </w:tc>
        <w:tc>
          <w:tcPr>
            <w:tcW w:w="2204" w:type="dxa"/>
          </w:tcPr>
          <w:p w:rsidR="00B024D8" w:rsidRDefault="00B024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0.29</w:t>
            </w:r>
          </w:p>
        </w:tc>
        <w:tc>
          <w:tcPr>
            <w:tcW w:w="129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浙商基金</w:t>
            </w:r>
          </w:p>
        </w:tc>
        <w:tc>
          <w:tcPr>
            <w:tcW w:w="759" w:type="dxa"/>
          </w:tcPr>
          <w:p w:rsidR="00B024D8" w:rsidRDefault="00B024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0.60</w:t>
            </w:r>
          </w:p>
        </w:tc>
        <w:tc>
          <w:tcPr>
            <w:tcW w:w="129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德邦基金</w:t>
            </w:r>
          </w:p>
        </w:tc>
        <w:tc>
          <w:tcPr>
            <w:tcW w:w="759" w:type="dxa"/>
          </w:tcPr>
          <w:p w:rsidR="00B024D8" w:rsidRDefault="00B024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0.38</w:t>
            </w:r>
          </w:p>
        </w:tc>
      </w:tr>
      <w:tr w:rsidR="00B024D8">
        <w:tc>
          <w:tcPr>
            <w:tcW w:w="576" w:type="dxa"/>
            <w:vMerge/>
            <w:vAlign w:val="center"/>
          </w:tcPr>
          <w:p w:rsidR="00B024D8" w:rsidRDefault="00B024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国金通用</w:t>
            </w:r>
          </w:p>
        </w:tc>
        <w:tc>
          <w:tcPr>
            <w:tcW w:w="2204" w:type="dxa"/>
          </w:tcPr>
          <w:p w:rsidR="00B024D8" w:rsidRDefault="00B024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0.21</w:t>
            </w:r>
          </w:p>
        </w:tc>
        <w:tc>
          <w:tcPr>
            <w:tcW w:w="129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诺德基金</w:t>
            </w:r>
          </w:p>
        </w:tc>
        <w:tc>
          <w:tcPr>
            <w:tcW w:w="759" w:type="dxa"/>
          </w:tcPr>
          <w:p w:rsidR="00B024D8" w:rsidRDefault="00B024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0.47</w:t>
            </w:r>
          </w:p>
        </w:tc>
        <w:tc>
          <w:tcPr>
            <w:tcW w:w="129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华宸未来</w:t>
            </w:r>
          </w:p>
        </w:tc>
        <w:tc>
          <w:tcPr>
            <w:tcW w:w="759" w:type="dxa"/>
          </w:tcPr>
          <w:p w:rsidR="00B024D8" w:rsidRDefault="00B024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0.38</w:t>
            </w:r>
          </w:p>
        </w:tc>
      </w:tr>
      <w:tr w:rsidR="00B024D8">
        <w:tc>
          <w:tcPr>
            <w:tcW w:w="576" w:type="dxa"/>
            <w:vMerge/>
            <w:vAlign w:val="center"/>
          </w:tcPr>
          <w:p w:rsidR="00B024D8" w:rsidRDefault="00B024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安信基金</w:t>
            </w:r>
          </w:p>
        </w:tc>
        <w:tc>
          <w:tcPr>
            <w:tcW w:w="2204" w:type="dxa"/>
          </w:tcPr>
          <w:p w:rsidR="00B024D8" w:rsidRDefault="00B024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0.20</w:t>
            </w:r>
          </w:p>
        </w:tc>
        <w:tc>
          <w:tcPr>
            <w:tcW w:w="129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华润元大</w:t>
            </w:r>
          </w:p>
        </w:tc>
        <w:tc>
          <w:tcPr>
            <w:tcW w:w="759" w:type="dxa"/>
          </w:tcPr>
          <w:p w:rsidR="00B024D8" w:rsidRDefault="00B024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0.45</w:t>
            </w:r>
          </w:p>
        </w:tc>
        <w:tc>
          <w:tcPr>
            <w:tcW w:w="129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纽银梅隆西部</w:t>
            </w:r>
          </w:p>
        </w:tc>
        <w:tc>
          <w:tcPr>
            <w:tcW w:w="759" w:type="dxa"/>
          </w:tcPr>
          <w:p w:rsidR="00B024D8" w:rsidRDefault="00B024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0.35</w:t>
            </w:r>
          </w:p>
        </w:tc>
      </w:tr>
      <w:tr w:rsidR="00B024D8">
        <w:tc>
          <w:tcPr>
            <w:tcW w:w="576" w:type="dxa"/>
            <w:vMerge/>
            <w:vAlign w:val="center"/>
          </w:tcPr>
          <w:p w:rsidR="00B024D8" w:rsidRDefault="00B024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德邦基金</w:t>
            </w:r>
          </w:p>
        </w:tc>
        <w:tc>
          <w:tcPr>
            <w:tcW w:w="2204" w:type="dxa"/>
          </w:tcPr>
          <w:p w:rsidR="00B024D8" w:rsidRDefault="00B024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0.11</w:t>
            </w:r>
          </w:p>
        </w:tc>
        <w:tc>
          <w:tcPr>
            <w:tcW w:w="129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纽银梅隆西部</w:t>
            </w:r>
          </w:p>
        </w:tc>
        <w:tc>
          <w:tcPr>
            <w:tcW w:w="759" w:type="dxa"/>
          </w:tcPr>
          <w:p w:rsidR="00B024D8" w:rsidRDefault="00B024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0.21</w:t>
            </w:r>
          </w:p>
        </w:tc>
        <w:tc>
          <w:tcPr>
            <w:tcW w:w="129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前海开源</w:t>
            </w:r>
          </w:p>
        </w:tc>
        <w:tc>
          <w:tcPr>
            <w:tcW w:w="759" w:type="dxa"/>
          </w:tcPr>
          <w:p w:rsidR="00B024D8" w:rsidRDefault="00B024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0.31</w:t>
            </w:r>
          </w:p>
        </w:tc>
      </w:tr>
      <w:tr w:rsidR="00B024D8">
        <w:tc>
          <w:tcPr>
            <w:tcW w:w="576" w:type="dxa"/>
            <w:vAlign w:val="center"/>
          </w:tcPr>
          <w:p w:rsidR="00B024D8" w:rsidRDefault="00B024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B024D8" w:rsidRDefault="00B024D8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基金公司</w:t>
            </w:r>
          </w:p>
        </w:tc>
        <w:tc>
          <w:tcPr>
            <w:tcW w:w="2204" w:type="dxa"/>
            <w:vAlign w:val="center"/>
          </w:tcPr>
          <w:p w:rsidR="00B024D8" w:rsidRDefault="00B024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货币型（含短期理财型）</w:t>
            </w:r>
          </w:p>
        </w:tc>
        <w:tc>
          <w:tcPr>
            <w:tcW w:w="1296" w:type="dxa"/>
            <w:vAlign w:val="center"/>
          </w:tcPr>
          <w:p w:rsidR="00B024D8" w:rsidRDefault="00B024D8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基金公司</w:t>
            </w:r>
          </w:p>
        </w:tc>
        <w:tc>
          <w:tcPr>
            <w:tcW w:w="759" w:type="dxa"/>
            <w:vAlign w:val="center"/>
          </w:tcPr>
          <w:p w:rsidR="00B024D8" w:rsidRDefault="00B024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kern w:val="0"/>
                <w:sz w:val="18"/>
                <w:szCs w:val="18"/>
              </w:rPr>
              <w:t>QDII</w:t>
            </w:r>
          </w:p>
        </w:tc>
        <w:tc>
          <w:tcPr>
            <w:tcW w:w="1296" w:type="dxa"/>
            <w:vAlign w:val="center"/>
          </w:tcPr>
          <w:p w:rsidR="00B024D8" w:rsidRDefault="00B024D8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基金公司</w:t>
            </w:r>
          </w:p>
        </w:tc>
        <w:tc>
          <w:tcPr>
            <w:tcW w:w="759" w:type="dxa"/>
            <w:vAlign w:val="center"/>
          </w:tcPr>
          <w:p w:rsidR="00B024D8" w:rsidRDefault="00B024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封闭式</w:t>
            </w:r>
          </w:p>
        </w:tc>
      </w:tr>
      <w:tr w:rsidR="00B024D8">
        <w:tc>
          <w:tcPr>
            <w:tcW w:w="576" w:type="dxa"/>
            <w:vMerge w:val="restart"/>
            <w:vAlign w:val="center"/>
          </w:tcPr>
          <w:p w:rsidR="00B024D8" w:rsidRDefault="00B024D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前五</w:t>
            </w:r>
          </w:p>
        </w:tc>
        <w:tc>
          <w:tcPr>
            <w:tcW w:w="111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天弘基金</w:t>
            </w:r>
          </w:p>
        </w:tc>
        <w:tc>
          <w:tcPr>
            <w:tcW w:w="2204" w:type="dxa"/>
          </w:tcPr>
          <w:p w:rsidR="00B024D8" w:rsidRDefault="00B024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5,377.11</w:t>
            </w:r>
          </w:p>
        </w:tc>
        <w:tc>
          <w:tcPr>
            <w:tcW w:w="129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华夏基金</w:t>
            </w:r>
          </w:p>
        </w:tc>
        <w:tc>
          <w:tcPr>
            <w:tcW w:w="759" w:type="dxa"/>
          </w:tcPr>
          <w:p w:rsidR="00B024D8" w:rsidRDefault="00B024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112.36</w:t>
            </w:r>
          </w:p>
        </w:tc>
        <w:tc>
          <w:tcPr>
            <w:tcW w:w="129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银华基金</w:t>
            </w:r>
          </w:p>
        </w:tc>
        <w:tc>
          <w:tcPr>
            <w:tcW w:w="759" w:type="dxa"/>
          </w:tcPr>
          <w:p w:rsidR="00B024D8" w:rsidRDefault="00B024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235.17</w:t>
            </w:r>
          </w:p>
        </w:tc>
      </w:tr>
      <w:tr w:rsidR="00B024D8">
        <w:tc>
          <w:tcPr>
            <w:tcW w:w="576" w:type="dxa"/>
            <w:vMerge/>
            <w:vAlign w:val="center"/>
          </w:tcPr>
          <w:p w:rsidR="00B024D8" w:rsidRDefault="00B024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华夏基金</w:t>
            </w:r>
          </w:p>
        </w:tc>
        <w:tc>
          <w:tcPr>
            <w:tcW w:w="2204" w:type="dxa"/>
          </w:tcPr>
          <w:p w:rsidR="00B024D8" w:rsidRDefault="00B024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1,770.19</w:t>
            </w:r>
          </w:p>
        </w:tc>
        <w:tc>
          <w:tcPr>
            <w:tcW w:w="129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南方基金</w:t>
            </w:r>
          </w:p>
        </w:tc>
        <w:tc>
          <w:tcPr>
            <w:tcW w:w="759" w:type="dxa"/>
          </w:tcPr>
          <w:p w:rsidR="00B024D8" w:rsidRDefault="00B024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97.97</w:t>
            </w:r>
          </w:p>
        </w:tc>
        <w:tc>
          <w:tcPr>
            <w:tcW w:w="129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嘉实基金</w:t>
            </w:r>
          </w:p>
        </w:tc>
        <w:tc>
          <w:tcPr>
            <w:tcW w:w="759" w:type="dxa"/>
          </w:tcPr>
          <w:p w:rsidR="00B024D8" w:rsidRDefault="00B024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136.82</w:t>
            </w:r>
          </w:p>
        </w:tc>
      </w:tr>
      <w:tr w:rsidR="00B024D8">
        <w:tc>
          <w:tcPr>
            <w:tcW w:w="576" w:type="dxa"/>
            <w:vMerge/>
            <w:vAlign w:val="center"/>
          </w:tcPr>
          <w:p w:rsidR="00B024D8" w:rsidRDefault="00B024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工银瑞信</w:t>
            </w:r>
          </w:p>
        </w:tc>
        <w:tc>
          <w:tcPr>
            <w:tcW w:w="2204" w:type="dxa"/>
          </w:tcPr>
          <w:p w:rsidR="00B024D8" w:rsidRDefault="00B024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1,734.61</w:t>
            </w:r>
          </w:p>
        </w:tc>
        <w:tc>
          <w:tcPr>
            <w:tcW w:w="129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嘉实基金</w:t>
            </w:r>
          </w:p>
        </w:tc>
        <w:tc>
          <w:tcPr>
            <w:tcW w:w="759" w:type="dxa"/>
          </w:tcPr>
          <w:p w:rsidR="00B024D8" w:rsidRDefault="00B024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92.32</w:t>
            </w:r>
          </w:p>
        </w:tc>
        <w:tc>
          <w:tcPr>
            <w:tcW w:w="129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富国基金</w:t>
            </w:r>
          </w:p>
        </w:tc>
        <w:tc>
          <w:tcPr>
            <w:tcW w:w="759" w:type="dxa"/>
          </w:tcPr>
          <w:p w:rsidR="00B024D8" w:rsidRDefault="00B024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110.29</w:t>
            </w:r>
          </w:p>
        </w:tc>
      </w:tr>
      <w:tr w:rsidR="00B024D8">
        <w:tc>
          <w:tcPr>
            <w:tcW w:w="576" w:type="dxa"/>
            <w:vMerge/>
            <w:vAlign w:val="center"/>
          </w:tcPr>
          <w:p w:rsidR="00B024D8" w:rsidRDefault="00B024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南方基金</w:t>
            </w:r>
          </w:p>
        </w:tc>
        <w:tc>
          <w:tcPr>
            <w:tcW w:w="2204" w:type="dxa"/>
          </w:tcPr>
          <w:p w:rsidR="00B024D8" w:rsidRDefault="00B024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1,070.87</w:t>
            </w:r>
          </w:p>
        </w:tc>
        <w:tc>
          <w:tcPr>
            <w:tcW w:w="129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上投摩根</w:t>
            </w:r>
          </w:p>
        </w:tc>
        <w:tc>
          <w:tcPr>
            <w:tcW w:w="759" w:type="dxa"/>
          </w:tcPr>
          <w:p w:rsidR="00B024D8" w:rsidRDefault="00B024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86.75</w:t>
            </w:r>
          </w:p>
        </w:tc>
        <w:tc>
          <w:tcPr>
            <w:tcW w:w="129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申万菱信</w:t>
            </w:r>
          </w:p>
        </w:tc>
        <w:tc>
          <w:tcPr>
            <w:tcW w:w="759" w:type="dxa"/>
          </w:tcPr>
          <w:p w:rsidR="00B024D8" w:rsidRDefault="00B024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74.81</w:t>
            </w:r>
          </w:p>
        </w:tc>
      </w:tr>
      <w:tr w:rsidR="00B024D8">
        <w:tc>
          <w:tcPr>
            <w:tcW w:w="576" w:type="dxa"/>
            <w:vMerge/>
            <w:vAlign w:val="center"/>
          </w:tcPr>
          <w:p w:rsidR="00B024D8" w:rsidRDefault="00B024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嘉实基金</w:t>
            </w:r>
          </w:p>
        </w:tc>
        <w:tc>
          <w:tcPr>
            <w:tcW w:w="2204" w:type="dxa"/>
          </w:tcPr>
          <w:p w:rsidR="00B024D8" w:rsidRDefault="00B024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832.18</w:t>
            </w:r>
          </w:p>
        </w:tc>
        <w:tc>
          <w:tcPr>
            <w:tcW w:w="129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华安基金</w:t>
            </w:r>
          </w:p>
        </w:tc>
        <w:tc>
          <w:tcPr>
            <w:tcW w:w="759" w:type="dxa"/>
          </w:tcPr>
          <w:p w:rsidR="00B024D8" w:rsidRDefault="00B024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16.99</w:t>
            </w:r>
          </w:p>
        </w:tc>
        <w:tc>
          <w:tcPr>
            <w:tcW w:w="129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工银瑞信</w:t>
            </w:r>
          </w:p>
        </w:tc>
        <w:tc>
          <w:tcPr>
            <w:tcW w:w="759" w:type="dxa"/>
          </w:tcPr>
          <w:p w:rsidR="00B024D8" w:rsidRDefault="00B024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63.21</w:t>
            </w:r>
          </w:p>
        </w:tc>
      </w:tr>
      <w:tr w:rsidR="00B024D8">
        <w:tc>
          <w:tcPr>
            <w:tcW w:w="576" w:type="dxa"/>
            <w:vMerge w:val="restart"/>
            <w:vAlign w:val="center"/>
          </w:tcPr>
          <w:p w:rsidR="00B024D8" w:rsidRDefault="00B024D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后五</w:t>
            </w:r>
          </w:p>
        </w:tc>
        <w:tc>
          <w:tcPr>
            <w:tcW w:w="111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东吴基金</w:t>
            </w:r>
          </w:p>
        </w:tc>
        <w:tc>
          <w:tcPr>
            <w:tcW w:w="2204" w:type="dxa"/>
          </w:tcPr>
          <w:p w:rsidR="00B024D8" w:rsidRDefault="00B024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1.52</w:t>
            </w:r>
          </w:p>
        </w:tc>
        <w:tc>
          <w:tcPr>
            <w:tcW w:w="129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华泰柏瑞</w:t>
            </w:r>
          </w:p>
        </w:tc>
        <w:tc>
          <w:tcPr>
            <w:tcW w:w="759" w:type="dxa"/>
          </w:tcPr>
          <w:p w:rsidR="00B024D8" w:rsidRDefault="00B024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0.30</w:t>
            </w:r>
          </w:p>
        </w:tc>
        <w:tc>
          <w:tcPr>
            <w:tcW w:w="129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华安基金</w:t>
            </w:r>
          </w:p>
        </w:tc>
        <w:tc>
          <w:tcPr>
            <w:tcW w:w="759" w:type="dxa"/>
          </w:tcPr>
          <w:p w:rsidR="00B024D8" w:rsidRDefault="00B024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0.36</w:t>
            </w:r>
          </w:p>
        </w:tc>
      </w:tr>
      <w:tr w:rsidR="00B024D8">
        <w:tc>
          <w:tcPr>
            <w:tcW w:w="576" w:type="dxa"/>
            <w:vMerge/>
            <w:vAlign w:val="center"/>
          </w:tcPr>
          <w:p w:rsidR="00B024D8" w:rsidRDefault="00B024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永赢基金</w:t>
            </w:r>
          </w:p>
        </w:tc>
        <w:tc>
          <w:tcPr>
            <w:tcW w:w="2204" w:type="dxa"/>
          </w:tcPr>
          <w:p w:rsidR="00B024D8" w:rsidRDefault="00B024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1.35</w:t>
            </w:r>
          </w:p>
        </w:tc>
        <w:tc>
          <w:tcPr>
            <w:tcW w:w="129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长信基金</w:t>
            </w:r>
          </w:p>
        </w:tc>
        <w:tc>
          <w:tcPr>
            <w:tcW w:w="759" w:type="dxa"/>
          </w:tcPr>
          <w:p w:rsidR="00B024D8" w:rsidRDefault="00B024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0.29</w:t>
            </w:r>
          </w:p>
        </w:tc>
        <w:tc>
          <w:tcPr>
            <w:tcW w:w="129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华商基金</w:t>
            </w:r>
          </w:p>
        </w:tc>
        <w:tc>
          <w:tcPr>
            <w:tcW w:w="759" w:type="dxa"/>
          </w:tcPr>
          <w:p w:rsidR="00B024D8" w:rsidRDefault="00B024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0.34</w:t>
            </w:r>
          </w:p>
        </w:tc>
      </w:tr>
      <w:tr w:rsidR="00B024D8">
        <w:tc>
          <w:tcPr>
            <w:tcW w:w="576" w:type="dxa"/>
            <w:vMerge/>
            <w:vAlign w:val="center"/>
          </w:tcPr>
          <w:p w:rsidR="00B024D8" w:rsidRDefault="00B024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中邮创业</w:t>
            </w:r>
          </w:p>
        </w:tc>
        <w:tc>
          <w:tcPr>
            <w:tcW w:w="2204" w:type="dxa"/>
          </w:tcPr>
          <w:p w:rsidR="00B024D8" w:rsidRDefault="00B024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1.10</w:t>
            </w:r>
          </w:p>
        </w:tc>
        <w:tc>
          <w:tcPr>
            <w:tcW w:w="129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景顺长城</w:t>
            </w:r>
          </w:p>
        </w:tc>
        <w:tc>
          <w:tcPr>
            <w:tcW w:w="759" w:type="dxa"/>
          </w:tcPr>
          <w:p w:rsidR="00B024D8" w:rsidRDefault="00B024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0.27</w:t>
            </w:r>
          </w:p>
        </w:tc>
        <w:tc>
          <w:tcPr>
            <w:tcW w:w="129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泰信基金</w:t>
            </w:r>
          </w:p>
        </w:tc>
        <w:tc>
          <w:tcPr>
            <w:tcW w:w="759" w:type="dxa"/>
          </w:tcPr>
          <w:p w:rsidR="00B024D8" w:rsidRDefault="00B024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0.29</w:t>
            </w:r>
          </w:p>
        </w:tc>
      </w:tr>
      <w:tr w:rsidR="00B024D8">
        <w:tc>
          <w:tcPr>
            <w:tcW w:w="576" w:type="dxa"/>
            <w:vMerge/>
            <w:vAlign w:val="center"/>
          </w:tcPr>
          <w:p w:rsidR="00B024D8" w:rsidRDefault="00B024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富安达基金</w:t>
            </w:r>
          </w:p>
        </w:tc>
        <w:tc>
          <w:tcPr>
            <w:tcW w:w="2204" w:type="dxa"/>
          </w:tcPr>
          <w:p w:rsidR="00B024D8" w:rsidRDefault="00B024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1.01</w:t>
            </w:r>
          </w:p>
        </w:tc>
        <w:tc>
          <w:tcPr>
            <w:tcW w:w="129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国海富兰克林</w:t>
            </w:r>
          </w:p>
        </w:tc>
        <w:tc>
          <w:tcPr>
            <w:tcW w:w="759" w:type="dxa"/>
          </w:tcPr>
          <w:p w:rsidR="00B024D8" w:rsidRDefault="00B024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0.24</w:t>
            </w:r>
          </w:p>
        </w:tc>
        <w:tc>
          <w:tcPr>
            <w:tcW w:w="129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诺德基金</w:t>
            </w:r>
          </w:p>
        </w:tc>
        <w:tc>
          <w:tcPr>
            <w:tcW w:w="759" w:type="dxa"/>
          </w:tcPr>
          <w:p w:rsidR="00B024D8" w:rsidRDefault="00B024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0.23</w:t>
            </w:r>
          </w:p>
        </w:tc>
      </w:tr>
      <w:tr w:rsidR="00B024D8">
        <w:tc>
          <w:tcPr>
            <w:tcW w:w="576" w:type="dxa"/>
            <w:vMerge/>
            <w:vAlign w:val="center"/>
          </w:tcPr>
          <w:p w:rsidR="00B024D8" w:rsidRDefault="00B024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益民基金</w:t>
            </w:r>
          </w:p>
        </w:tc>
        <w:tc>
          <w:tcPr>
            <w:tcW w:w="2204" w:type="dxa"/>
          </w:tcPr>
          <w:p w:rsidR="00B024D8" w:rsidRDefault="00B024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0.94</w:t>
            </w:r>
          </w:p>
        </w:tc>
        <w:tc>
          <w:tcPr>
            <w:tcW w:w="129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泰达宏利</w:t>
            </w:r>
          </w:p>
        </w:tc>
        <w:tc>
          <w:tcPr>
            <w:tcW w:w="759" w:type="dxa"/>
          </w:tcPr>
          <w:p w:rsidR="00B024D8" w:rsidRDefault="00B024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0.12</w:t>
            </w:r>
          </w:p>
        </w:tc>
        <w:tc>
          <w:tcPr>
            <w:tcW w:w="1296" w:type="dxa"/>
            <w:vAlign w:val="center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国金通用</w:t>
            </w:r>
          </w:p>
        </w:tc>
        <w:tc>
          <w:tcPr>
            <w:tcW w:w="759" w:type="dxa"/>
          </w:tcPr>
          <w:p w:rsidR="00B024D8" w:rsidRDefault="00B024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0.21</w:t>
            </w:r>
          </w:p>
        </w:tc>
      </w:tr>
    </w:tbl>
    <w:p w:rsidR="00B024D8" w:rsidRDefault="00B024D8" w:rsidP="0087563E">
      <w:pPr>
        <w:spacing w:afterLines="50"/>
        <w:rPr>
          <w:sz w:val="18"/>
          <w:szCs w:val="21"/>
        </w:rPr>
      </w:pPr>
      <w:r>
        <w:rPr>
          <w:rFonts w:hint="eastAsia"/>
          <w:sz w:val="18"/>
          <w:szCs w:val="21"/>
        </w:rPr>
        <w:t>数据来源：</w:t>
      </w:r>
      <w:r>
        <w:rPr>
          <w:sz w:val="18"/>
          <w:szCs w:val="21"/>
        </w:rPr>
        <w:t>Wind</w:t>
      </w:r>
      <w:r>
        <w:rPr>
          <w:rFonts w:hint="eastAsia"/>
          <w:sz w:val="18"/>
          <w:szCs w:val="21"/>
        </w:rPr>
        <w:t>、好买基金研究中心</w:t>
      </w:r>
    </w:p>
    <w:p w:rsidR="00B024D8" w:rsidRDefault="00B024D8" w:rsidP="0087563E">
      <w:pPr>
        <w:spacing w:afterLines="50"/>
        <w:rPr>
          <w:sz w:val="18"/>
          <w:szCs w:val="21"/>
        </w:rPr>
      </w:pPr>
    </w:p>
    <w:p w:rsidR="00B024D8" w:rsidRDefault="00B024D8" w:rsidP="0087563E">
      <w:pPr>
        <w:spacing w:beforeLines="50" w:afterLines="50" w:line="360" w:lineRule="auto"/>
        <w:rPr>
          <w:b/>
          <w:szCs w:val="21"/>
        </w:rPr>
      </w:pPr>
      <w:r>
        <w:rPr>
          <w:rFonts w:hint="eastAsia"/>
          <w:b/>
          <w:szCs w:val="21"/>
        </w:rPr>
        <w:t>三、偏股型基金仓位</w:t>
      </w:r>
    </w:p>
    <w:p w:rsidR="00B024D8" w:rsidRDefault="00B024D8" w:rsidP="0087563E">
      <w:pPr>
        <w:spacing w:beforeLines="50" w:afterLines="50"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截止三季度末，偏股型基金仓位为</w:t>
      </w:r>
      <w:r>
        <w:rPr>
          <w:szCs w:val="21"/>
        </w:rPr>
        <w:t>78.21%</w:t>
      </w:r>
      <w:r>
        <w:rPr>
          <w:rFonts w:hint="eastAsia"/>
          <w:szCs w:val="21"/>
        </w:rPr>
        <w:t>，较上季度末上升了</w:t>
      </w:r>
      <w:r>
        <w:rPr>
          <w:szCs w:val="21"/>
        </w:rPr>
        <w:t>5.01%</w:t>
      </w:r>
      <w:r>
        <w:rPr>
          <w:rFonts w:hint="eastAsia"/>
          <w:szCs w:val="21"/>
        </w:rPr>
        <w:t>。其中，股票型、混合型基金三季末仓位分别为</w:t>
      </w:r>
      <w:r>
        <w:rPr>
          <w:szCs w:val="21"/>
        </w:rPr>
        <w:t>86.55%</w:t>
      </w:r>
      <w:r>
        <w:rPr>
          <w:rFonts w:hint="eastAsia"/>
          <w:szCs w:val="21"/>
        </w:rPr>
        <w:t>和</w:t>
      </w:r>
      <w:r>
        <w:rPr>
          <w:szCs w:val="21"/>
        </w:rPr>
        <w:t>66.45%</w:t>
      </w:r>
      <w:r>
        <w:rPr>
          <w:rFonts w:hint="eastAsia"/>
          <w:szCs w:val="21"/>
        </w:rPr>
        <w:t>，较二季度均有所上升。</w:t>
      </w:r>
    </w:p>
    <w:tbl>
      <w:tblPr>
        <w:tblW w:w="7244" w:type="dxa"/>
        <w:tblInd w:w="93" w:type="dxa"/>
        <w:tblLayout w:type="fixed"/>
        <w:tblLook w:val="0000"/>
      </w:tblPr>
      <w:tblGrid>
        <w:gridCol w:w="866"/>
        <w:gridCol w:w="1984"/>
        <w:gridCol w:w="2410"/>
        <w:gridCol w:w="1984"/>
      </w:tblGrid>
      <w:tr w:rsidR="00B024D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B024D8" w:rsidRDefault="00B024D8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偏股型基金仓位</w:t>
            </w:r>
          </w:p>
        </w:tc>
      </w:tr>
      <w:tr w:rsidR="00B024D8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D8" w:rsidRDefault="00B024D8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D8" w:rsidRDefault="00B024D8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color w:val="000000"/>
                <w:kern w:val="0"/>
                <w:sz w:val="18"/>
                <w:szCs w:val="18"/>
              </w:rPr>
              <w:t>2014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年二季末仓位</w:t>
            </w:r>
            <w:r>
              <w:rPr>
                <w:b/>
                <w:bCs/>
                <w:color w:val="000000"/>
                <w:kern w:val="0"/>
                <w:sz w:val="18"/>
                <w:szCs w:val="18"/>
              </w:rPr>
              <w:t>(%)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D8" w:rsidRDefault="00B024D8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color w:val="000000"/>
                <w:kern w:val="0"/>
                <w:sz w:val="18"/>
                <w:szCs w:val="18"/>
              </w:rPr>
              <w:t>2014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年三季末仓位</w:t>
            </w:r>
            <w:r>
              <w:rPr>
                <w:b/>
                <w:bCs/>
                <w:color w:val="000000"/>
                <w:kern w:val="0"/>
                <w:sz w:val="18"/>
                <w:szCs w:val="18"/>
              </w:rPr>
              <w:t>(%)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D8" w:rsidRDefault="00B024D8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三季度仓位变化</w:t>
            </w:r>
            <w:r>
              <w:rPr>
                <w:b/>
                <w:bCs/>
                <w:color w:val="000000"/>
                <w:kern w:val="0"/>
                <w:sz w:val="18"/>
                <w:szCs w:val="18"/>
              </w:rPr>
              <w:t>(%)</w:t>
            </w:r>
          </w:p>
        </w:tc>
      </w:tr>
      <w:tr w:rsidR="00B024D8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D8" w:rsidRDefault="00B024D8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股票型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4D8" w:rsidRDefault="00B024D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83.36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4D8" w:rsidRDefault="00B024D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86.55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D8" w:rsidRDefault="00B024D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3.19</w:t>
            </w:r>
          </w:p>
        </w:tc>
      </w:tr>
      <w:tr w:rsidR="00B024D8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D8" w:rsidRDefault="00B024D8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混合型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4D8" w:rsidRDefault="00B024D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61.98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4D8" w:rsidRDefault="00B024D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68.53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D8" w:rsidRDefault="00B024D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6.55</w:t>
            </w:r>
          </w:p>
        </w:tc>
      </w:tr>
      <w:tr w:rsidR="00B024D8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D8" w:rsidRDefault="00B024D8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偏股型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4D8" w:rsidRDefault="00B024D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73.21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4D8" w:rsidRDefault="00B024D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78.21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D8" w:rsidRDefault="00B024D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5.00</w:t>
            </w:r>
          </w:p>
        </w:tc>
      </w:tr>
    </w:tbl>
    <w:p w:rsidR="00B024D8" w:rsidRDefault="00B024D8" w:rsidP="0087563E">
      <w:pPr>
        <w:spacing w:afterLines="50"/>
        <w:rPr>
          <w:sz w:val="18"/>
          <w:szCs w:val="21"/>
        </w:rPr>
      </w:pPr>
      <w:r>
        <w:rPr>
          <w:rFonts w:hint="eastAsia"/>
          <w:sz w:val="18"/>
          <w:szCs w:val="21"/>
        </w:rPr>
        <w:t>数据来源：</w:t>
      </w:r>
      <w:r>
        <w:rPr>
          <w:sz w:val="18"/>
          <w:szCs w:val="21"/>
        </w:rPr>
        <w:t>Wind</w:t>
      </w:r>
      <w:r>
        <w:rPr>
          <w:rFonts w:hint="eastAsia"/>
          <w:sz w:val="18"/>
          <w:szCs w:val="21"/>
        </w:rPr>
        <w:t>、好买基金研究中心</w:t>
      </w:r>
    </w:p>
    <w:p w:rsidR="00B024D8" w:rsidRDefault="00B024D8" w:rsidP="0087563E">
      <w:pPr>
        <w:spacing w:afterLines="50"/>
        <w:rPr>
          <w:sz w:val="18"/>
          <w:szCs w:val="21"/>
        </w:rPr>
      </w:pPr>
    </w:p>
    <w:p w:rsidR="00B024D8" w:rsidRDefault="00B024D8" w:rsidP="0087563E">
      <w:pPr>
        <w:spacing w:beforeLines="50" w:afterLines="50" w:line="360" w:lineRule="auto"/>
        <w:rPr>
          <w:b/>
          <w:szCs w:val="21"/>
        </w:rPr>
      </w:pPr>
      <w:r>
        <w:rPr>
          <w:rFonts w:hint="eastAsia"/>
          <w:b/>
          <w:szCs w:val="21"/>
        </w:rPr>
        <w:t>四、公募基金行业配置情况</w:t>
      </w:r>
    </w:p>
    <w:p w:rsidR="00B024D8" w:rsidRDefault="00B024D8" w:rsidP="0087563E">
      <w:pPr>
        <w:spacing w:beforeLines="50" w:afterLines="50" w:line="360" w:lineRule="auto"/>
        <w:ind w:firstLineChars="200" w:firstLine="422"/>
        <w:rPr>
          <w:b/>
          <w:szCs w:val="21"/>
        </w:rPr>
      </w:pPr>
      <w:r>
        <w:rPr>
          <w:b/>
          <w:szCs w:val="21"/>
        </w:rPr>
        <w:t>1.</w:t>
      </w:r>
      <w:r>
        <w:rPr>
          <w:b/>
        </w:rPr>
        <w:t xml:space="preserve"> </w:t>
      </w:r>
      <w:r>
        <w:rPr>
          <w:rFonts w:hint="eastAsia"/>
          <w:b/>
          <w:szCs w:val="21"/>
        </w:rPr>
        <w:t>股混型基金行业配置增减情况</w:t>
      </w:r>
    </w:p>
    <w:p w:rsidR="00B024D8" w:rsidRDefault="00B024D8" w:rsidP="0087563E">
      <w:pPr>
        <w:spacing w:beforeLines="50" w:afterLines="50"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在</w:t>
      </w:r>
      <w:r>
        <w:rPr>
          <w:szCs w:val="21"/>
        </w:rPr>
        <w:t>2014</w:t>
      </w:r>
      <w:r>
        <w:rPr>
          <w:rFonts w:hint="eastAsia"/>
          <w:szCs w:val="21"/>
        </w:rPr>
        <w:t>年三季度中，公募基金持仓也有一定变化。在股票型和混合型基金持仓中，“电力、热力、燃气及水生产和供应业”、“批发和零售业”和“建筑业”增仓幅度较大，仓位分别上升</w:t>
      </w:r>
      <w:r>
        <w:rPr>
          <w:szCs w:val="21"/>
        </w:rPr>
        <w:t>0.79%</w:t>
      </w:r>
      <w:r>
        <w:rPr>
          <w:rFonts w:hint="eastAsia"/>
          <w:szCs w:val="21"/>
        </w:rPr>
        <w:t>、</w:t>
      </w:r>
      <w:r>
        <w:rPr>
          <w:szCs w:val="21"/>
        </w:rPr>
        <w:t>0.70%</w:t>
      </w:r>
      <w:r>
        <w:rPr>
          <w:rFonts w:hint="eastAsia"/>
          <w:szCs w:val="21"/>
        </w:rPr>
        <w:t>和</w:t>
      </w:r>
      <w:r>
        <w:rPr>
          <w:szCs w:val="21"/>
        </w:rPr>
        <w:t>0.66%</w:t>
      </w:r>
      <w:r>
        <w:rPr>
          <w:rFonts w:hint="eastAsia"/>
          <w:szCs w:val="21"/>
        </w:rPr>
        <w:t>；“制造业”、“租赁和商务服务业”和“水利、环境和公共设施管理业”减仓幅度较大，仓位分别下降</w:t>
      </w:r>
      <w:r>
        <w:rPr>
          <w:szCs w:val="21"/>
        </w:rPr>
        <w:t>2.33%</w:t>
      </w:r>
      <w:r>
        <w:rPr>
          <w:rFonts w:hint="eastAsia"/>
          <w:szCs w:val="21"/>
        </w:rPr>
        <w:t>、</w:t>
      </w:r>
      <w:r>
        <w:rPr>
          <w:szCs w:val="21"/>
        </w:rPr>
        <w:t>0.59%</w:t>
      </w:r>
      <w:r>
        <w:rPr>
          <w:rFonts w:hint="eastAsia"/>
          <w:szCs w:val="21"/>
        </w:rPr>
        <w:t>和</w:t>
      </w:r>
      <w:r>
        <w:rPr>
          <w:szCs w:val="21"/>
        </w:rPr>
        <w:t>0.31%</w:t>
      </w:r>
      <w:r>
        <w:rPr>
          <w:rFonts w:hint="eastAsia"/>
          <w:szCs w:val="21"/>
        </w:rPr>
        <w:t>。</w:t>
      </w:r>
    </w:p>
    <w:tbl>
      <w:tblPr>
        <w:tblW w:w="10363" w:type="dxa"/>
        <w:tblInd w:w="93" w:type="dxa"/>
        <w:tblLayout w:type="fixed"/>
        <w:tblLook w:val="0000"/>
      </w:tblPr>
      <w:tblGrid>
        <w:gridCol w:w="1031"/>
        <w:gridCol w:w="3237"/>
        <w:gridCol w:w="2551"/>
        <w:gridCol w:w="2410"/>
        <w:gridCol w:w="1134"/>
      </w:tblGrid>
      <w:tr w:rsidR="00B024D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B024D8" w:rsidRDefault="00B024D8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股混型基金行业配置增减情况</w:t>
            </w:r>
          </w:p>
        </w:tc>
      </w:tr>
      <w:tr w:rsidR="00B024D8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D8" w:rsidRDefault="00B024D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D8" w:rsidRDefault="00B024D8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证监会行业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D8" w:rsidRDefault="00B024D8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color w:val="000000"/>
                <w:kern w:val="0"/>
                <w:sz w:val="18"/>
                <w:szCs w:val="18"/>
              </w:rPr>
              <w:t>2014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年二季度末占股票市值比例</w:t>
            </w:r>
            <w:r>
              <w:rPr>
                <w:b/>
                <w:bCs/>
                <w:color w:val="000000"/>
                <w:kern w:val="0"/>
                <w:sz w:val="18"/>
                <w:szCs w:val="18"/>
              </w:rPr>
              <w:t>(%)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D8" w:rsidRDefault="00B024D8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color w:val="000000"/>
                <w:kern w:val="0"/>
                <w:sz w:val="18"/>
                <w:szCs w:val="18"/>
              </w:rPr>
              <w:t>2014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年三季度末占股票市值比例</w:t>
            </w:r>
            <w:r>
              <w:rPr>
                <w:b/>
                <w:bCs/>
                <w:color w:val="000000"/>
                <w:kern w:val="0"/>
                <w:sz w:val="18"/>
                <w:szCs w:val="18"/>
              </w:rPr>
              <w:t>(%)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D8" w:rsidRDefault="00B024D8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占比变化</w:t>
            </w:r>
            <w:r>
              <w:rPr>
                <w:b/>
                <w:bCs/>
                <w:color w:val="000000"/>
                <w:kern w:val="0"/>
                <w:sz w:val="18"/>
                <w:szCs w:val="18"/>
              </w:rPr>
              <w:t>(%)</w:t>
            </w:r>
          </w:p>
        </w:tc>
      </w:tr>
      <w:tr w:rsidR="00B024D8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D8" w:rsidRDefault="00B024D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前五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D8" w:rsidRDefault="00B024D8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电力、热力、燃气及水生产和供应业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D8" w:rsidRDefault="00B024D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1.28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D8" w:rsidRDefault="00B024D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2.07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D8" w:rsidRDefault="00B024D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0.79 </w:t>
            </w:r>
          </w:p>
        </w:tc>
      </w:tr>
      <w:tr w:rsidR="00B024D8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D8" w:rsidRDefault="00B024D8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4D8" w:rsidRDefault="00B024D8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批发和零售业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D8" w:rsidRDefault="00B024D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3.18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D8" w:rsidRDefault="00B024D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3.88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D8" w:rsidRDefault="00B024D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0.70 </w:t>
            </w:r>
          </w:p>
        </w:tc>
      </w:tr>
      <w:tr w:rsidR="00B024D8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D8" w:rsidRDefault="00B024D8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4D8" w:rsidRDefault="00B024D8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建筑业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D8" w:rsidRDefault="00B024D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1.42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D8" w:rsidRDefault="00B024D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2.09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D8" w:rsidRDefault="00B024D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0.66 </w:t>
            </w:r>
          </w:p>
        </w:tc>
      </w:tr>
      <w:tr w:rsidR="00B024D8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D8" w:rsidRDefault="00B024D8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4D8" w:rsidRDefault="00B024D8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农、林、牧、渔业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D8" w:rsidRDefault="00B024D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1.11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D8" w:rsidRDefault="00B024D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1.72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D8" w:rsidRDefault="00B024D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0.61 </w:t>
            </w:r>
          </w:p>
        </w:tc>
      </w:tr>
      <w:tr w:rsidR="00B024D8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D8" w:rsidRDefault="00B024D8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4D8" w:rsidRDefault="00B024D8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交通运输、仓储和邮政业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D8" w:rsidRDefault="00B024D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0.55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D8" w:rsidRDefault="00B024D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0.98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D8" w:rsidRDefault="00B024D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0.43 </w:t>
            </w:r>
          </w:p>
        </w:tc>
      </w:tr>
      <w:tr w:rsidR="00B024D8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D8" w:rsidRDefault="00B024D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后五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4D8" w:rsidRDefault="00B024D8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金融业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D8" w:rsidRDefault="00B024D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4.66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D8" w:rsidRDefault="00B024D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4.53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D8" w:rsidRDefault="00B024D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-0.13 </w:t>
            </w:r>
          </w:p>
        </w:tc>
      </w:tr>
      <w:tr w:rsidR="00B024D8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D8" w:rsidRDefault="00B024D8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4D8" w:rsidRDefault="00B024D8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信息传输、软件和信息技术服务业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D8" w:rsidRDefault="00B024D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11.59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D8" w:rsidRDefault="00B024D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11.29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D8" w:rsidRDefault="00B024D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-0.30 </w:t>
            </w:r>
          </w:p>
        </w:tc>
      </w:tr>
      <w:tr w:rsidR="00B024D8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D8" w:rsidRDefault="00B024D8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4D8" w:rsidRDefault="00B024D8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水利、环境和公共设施管理业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D8" w:rsidRDefault="00B024D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2.00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D8" w:rsidRDefault="00B024D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1.70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D8" w:rsidRDefault="00B024D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-0.31 </w:t>
            </w:r>
          </w:p>
        </w:tc>
      </w:tr>
      <w:tr w:rsidR="00B024D8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D8" w:rsidRDefault="00B024D8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4D8" w:rsidRDefault="00B024D8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租赁和商务服务业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D8" w:rsidRDefault="00B024D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2.18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D8" w:rsidRDefault="00B024D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1.60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D8" w:rsidRDefault="00B024D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-0.59 </w:t>
            </w:r>
          </w:p>
        </w:tc>
      </w:tr>
      <w:tr w:rsidR="00B024D8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D8" w:rsidRDefault="00B024D8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4D8" w:rsidRDefault="00B024D8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制造业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D8" w:rsidRDefault="00B024D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64.77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D8" w:rsidRDefault="00B024D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62.44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D8" w:rsidRDefault="00B024D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-2.33 </w:t>
            </w:r>
          </w:p>
        </w:tc>
      </w:tr>
    </w:tbl>
    <w:p w:rsidR="00B024D8" w:rsidRDefault="00B024D8" w:rsidP="0087563E">
      <w:pPr>
        <w:spacing w:afterLines="50"/>
        <w:rPr>
          <w:sz w:val="18"/>
          <w:szCs w:val="21"/>
        </w:rPr>
      </w:pPr>
      <w:r>
        <w:rPr>
          <w:rFonts w:hint="eastAsia"/>
          <w:sz w:val="18"/>
          <w:szCs w:val="21"/>
        </w:rPr>
        <w:t>数据来源：</w:t>
      </w:r>
      <w:r>
        <w:rPr>
          <w:sz w:val="18"/>
          <w:szCs w:val="21"/>
        </w:rPr>
        <w:t>Wind</w:t>
      </w:r>
      <w:r>
        <w:rPr>
          <w:rFonts w:hint="eastAsia"/>
          <w:sz w:val="18"/>
          <w:szCs w:val="21"/>
        </w:rPr>
        <w:t>、好买基金研究中心</w:t>
      </w:r>
    </w:p>
    <w:p w:rsidR="00B024D8" w:rsidRDefault="00B024D8" w:rsidP="0087563E">
      <w:pPr>
        <w:spacing w:afterLines="50"/>
        <w:rPr>
          <w:szCs w:val="21"/>
        </w:rPr>
      </w:pPr>
    </w:p>
    <w:p w:rsidR="00B024D8" w:rsidRDefault="00B024D8" w:rsidP="0087563E">
      <w:pPr>
        <w:spacing w:beforeLines="50" w:afterLines="50" w:line="360" w:lineRule="auto"/>
        <w:ind w:firstLineChars="200" w:firstLine="422"/>
        <w:rPr>
          <w:b/>
          <w:szCs w:val="21"/>
        </w:rPr>
      </w:pPr>
      <w:r>
        <w:rPr>
          <w:b/>
          <w:szCs w:val="21"/>
        </w:rPr>
        <w:t>2.</w:t>
      </w:r>
      <w:r>
        <w:rPr>
          <w:b/>
        </w:rPr>
        <w:t xml:space="preserve"> </w:t>
      </w:r>
      <w:r>
        <w:rPr>
          <w:rFonts w:hint="eastAsia"/>
          <w:b/>
          <w:szCs w:val="21"/>
        </w:rPr>
        <w:t>股混型基金重仓行业情况</w:t>
      </w:r>
    </w:p>
    <w:p w:rsidR="00B024D8" w:rsidRDefault="00B024D8" w:rsidP="0087563E">
      <w:pPr>
        <w:spacing w:beforeLines="50" w:afterLines="50"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在股票型、混合型基金持仓中，制造业占比最高，占股票投资市值比为</w:t>
      </w:r>
      <w:r>
        <w:rPr>
          <w:szCs w:val="21"/>
        </w:rPr>
        <w:t>62.44%</w:t>
      </w:r>
      <w:r>
        <w:rPr>
          <w:rFonts w:hint="eastAsia"/>
          <w:szCs w:val="21"/>
        </w:rPr>
        <w:t>，信息传输、软件和信息技术服务业和金融业分居二、三位，当前占股票投资市值比分别为</w:t>
      </w:r>
      <w:r>
        <w:rPr>
          <w:szCs w:val="21"/>
        </w:rPr>
        <w:t>11.29%</w:t>
      </w:r>
      <w:r>
        <w:rPr>
          <w:rFonts w:hint="eastAsia"/>
          <w:szCs w:val="21"/>
        </w:rPr>
        <w:t>和</w:t>
      </w:r>
      <w:r>
        <w:rPr>
          <w:szCs w:val="21"/>
        </w:rPr>
        <w:t>4.53%</w:t>
      </w:r>
      <w:r>
        <w:rPr>
          <w:rFonts w:hint="eastAsia"/>
          <w:szCs w:val="21"/>
        </w:rPr>
        <w:t>。</w:t>
      </w:r>
    </w:p>
    <w:tbl>
      <w:tblPr>
        <w:tblW w:w="630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96"/>
        <w:gridCol w:w="1251"/>
        <w:gridCol w:w="1962"/>
      </w:tblGrid>
      <w:tr w:rsidR="00B024D8">
        <w:tc>
          <w:tcPr>
            <w:tcW w:w="6309" w:type="dxa"/>
            <w:gridSpan w:val="3"/>
            <w:shd w:val="clear" w:color="auto" w:fill="BFBFBF"/>
          </w:tcPr>
          <w:p w:rsidR="00B024D8" w:rsidRDefault="00B024D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股混型基金重仓行业情况</w:t>
            </w:r>
          </w:p>
        </w:tc>
      </w:tr>
      <w:tr w:rsidR="00B024D8">
        <w:tc>
          <w:tcPr>
            <w:tcW w:w="3096" w:type="dxa"/>
            <w:vAlign w:val="center"/>
          </w:tcPr>
          <w:p w:rsidR="00B024D8" w:rsidRDefault="00B024D8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行业名称</w:t>
            </w:r>
          </w:p>
        </w:tc>
        <w:tc>
          <w:tcPr>
            <w:tcW w:w="1251" w:type="dxa"/>
            <w:vAlign w:val="center"/>
          </w:tcPr>
          <w:p w:rsidR="00B024D8" w:rsidRDefault="00B024D8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市值</w:t>
            </w:r>
            <w:r>
              <w:rPr>
                <w:b/>
                <w:sz w:val="18"/>
              </w:rPr>
              <w:t>(</w:t>
            </w:r>
            <w:r>
              <w:rPr>
                <w:rFonts w:hint="eastAsia"/>
                <w:b/>
                <w:sz w:val="18"/>
              </w:rPr>
              <w:t>亿元</w:t>
            </w:r>
            <w:r>
              <w:rPr>
                <w:b/>
                <w:sz w:val="18"/>
              </w:rPr>
              <w:t>)</w:t>
            </w:r>
          </w:p>
        </w:tc>
        <w:tc>
          <w:tcPr>
            <w:tcW w:w="1962" w:type="dxa"/>
            <w:vAlign w:val="center"/>
          </w:tcPr>
          <w:p w:rsidR="00B024D8" w:rsidRDefault="00B024D8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占股票投资市值比</w:t>
            </w:r>
            <w:r>
              <w:rPr>
                <w:b/>
                <w:sz w:val="18"/>
              </w:rPr>
              <w:t>(%)</w:t>
            </w:r>
          </w:p>
        </w:tc>
      </w:tr>
      <w:tr w:rsidR="00B024D8">
        <w:tc>
          <w:tcPr>
            <w:tcW w:w="3096" w:type="dxa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制造业</w:t>
            </w:r>
          </w:p>
        </w:tc>
        <w:tc>
          <w:tcPr>
            <w:tcW w:w="1251" w:type="dxa"/>
          </w:tcPr>
          <w:p w:rsidR="00B024D8" w:rsidRDefault="00B024D8">
            <w:pPr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63,610,513.88</w:t>
            </w:r>
          </w:p>
        </w:tc>
        <w:tc>
          <w:tcPr>
            <w:tcW w:w="1962" w:type="dxa"/>
          </w:tcPr>
          <w:p w:rsidR="00B024D8" w:rsidRDefault="00B024D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62.44</w:t>
            </w:r>
          </w:p>
        </w:tc>
      </w:tr>
      <w:tr w:rsidR="00B024D8">
        <w:tc>
          <w:tcPr>
            <w:tcW w:w="3096" w:type="dxa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信息传输、软件和信息技术服务业</w:t>
            </w:r>
          </w:p>
        </w:tc>
        <w:tc>
          <w:tcPr>
            <w:tcW w:w="1251" w:type="dxa"/>
          </w:tcPr>
          <w:p w:rsidR="00B024D8" w:rsidRDefault="00B024D8">
            <w:pPr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11,500,996.26</w:t>
            </w:r>
          </w:p>
        </w:tc>
        <w:tc>
          <w:tcPr>
            <w:tcW w:w="1962" w:type="dxa"/>
          </w:tcPr>
          <w:p w:rsidR="00B024D8" w:rsidRDefault="00B024D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11.29</w:t>
            </w:r>
          </w:p>
        </w:tc>
      </w:tr>
      <w:tr w:rsidR="00B024D8">
        <w:tc>
          <w:tcPr>
            <w:tcW w:w="3096" w:type="dxa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金融业</w:t>
            </w:r>
          </w:p>
        </w:tc>
        <w:tc>
          <w:tcPr>
            <w:tcW w:w="1251" w:type="dxa"/>
          </w:tcPr>
          <w:p w:rsidR="00B024D8" w:rsidRDefault="00B024D8">
            <w:pPr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4,612,392.33</w:t>
            </w:r>
          </w:p>
        </w:tc>
        <w:tc>
          <w:tcPr>
            <w:tcW w:w="1962" w:type="dxa"/>
          </w:tcPr>
          <w:p w:rsidR="00B024D8" w:rsidRDefault="00B024D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4.53</w:t>
            </w:r>
          </w:p>
        </w:tc>
      </w:tr>
      <w:tr w:rsidR="00B024D8">
        <w:tc>
          <w:tcPr>
            <w:tcW w:w="3096" w:type="dxa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批发和零售业</w:t>
            </w:r>
          </w:p>
        </w:tc>
        <w:tc>
          <w:tcPr>
            <w:tcW w:w="1251" w:type="dxa"/>
          </w:tcPr>
          <w:p w:rsidR="00B024D8" w:rsidRDefault="00B024D8">
            <w:pPr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3,951,766.11</w:t>
            </w:r>
          </w:p>
        </w:tc>
        <w:tc>
          <w:tcPr>
            <w:tcW w:w="1962" w:type="dxa"/>
          </w:tcPr>
          <w:p w:rsidR="00B024D8" w:rsidRDefault="00B024D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3.88</w:t>
            </w:r>
          </w:p>
        </w:tc>
      </w:tr>
      <w:tr w:rsidR="00B024D8">
        <w:tc>
          <w:tcPr>
            <w:tcW w:w="3096" w:type="dxa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房地产业</w:t>
            </w:r>
          </w:p>
        </w:tc>
        <w:tc>
          <w:tcPr>
            <w:tcW w:w="1251" w:type="dxa"/>
          </w:tcPr>
          <w:p w:rsidR="00B024D8" w:rsidRDefault="00B024D8">
            <w:pPr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3,121,977.27</w:t>
            </w:r>
          </w:p>
        </w:tc>
        <w:tc>
          <w:tcPr>
            <w:tcW w:w="1962" w:type="dxa"/>
          </w:tcPr>
          <w:p w:rsidR="00B024D8" w:rsidRDefault="00B024D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3.06</w:t>
            </w:r>
          </w:p>
        </w:tc>
      </w:tr>
      <w:tr w:rsidR="00B024D8">
        <w:tc>
          <w:tcPr>
            <w:tcW w:w="3096" w:type="dxa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建筑业</w:t>
            </w:r>
          </w:p>
        </w:tc>
        <w:tc>
          <w:tcPr>
            <w:tcW w:w="1251" w:type="dxa"/>
          </w:tcPr>
          <w:p w:rsidR="00B024D8" w:rsidRDefault="00B024D8">
            <w:pPr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2,126,308.39</w:t>
            </w:r>
          </w:p>
        </w:tc>
        <w:tc>
          <w:tcPr>
            <w:tcW w:w="1962" w:type="dxa"/>
          </w:tcPr>
          <w:p w:rsidR="00B024D8" w:rsidRDefault="00B024D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2.09</w:t>
            </w:r>
          </w:p>
        </w:tc>
      </w:tr>
      <w:tr w:rsidR="00B024D8">
        <w:tc>
          <w:tcPr>
            <w:tcW w:w="3096" w:type="dxa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电力、热力、燃气及水生产和供应业</w:t>
            </w:r>
          </w:p>
        </w:tc>
        <w:tc>
          <w:tcPr>
            <w:tcW w:w="1251" w:type="dxa"/>
          </w:tcPr>
          <w:p w:rsidR="00B024D8" w:rsidRDefault="00B024D8">
            <w:pPr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2,108,527.69</w:t>
            </w:r>
          </w:p>
        </w:tc>
        <w:tc>
          <w:tcPr>
            <w:tcW w:w="1962" w:type="dxa"/>
          </w:tcPr>
          <w:p w:rsidR="00B024D8" w:rsidRDefault="00B024D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2.07</w:t>
            </w:r>
          </w:p>
        </w:tc>
      </w:tr>
      <w:tr w:rsidR="00B024D8">
        <w:tc>
          <w:tcPr>
            <w:tcW w:w="3096" w:type="dxa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农、林、牧、渔业</w:t>
            </w:r>
          </w:p>
        </w:tc>
        <w:tc>
          <w:tcPr>
            <w:tcW w:w="1251" w:type="dxa"/>
          </w:tcPr>
          <w:p w:rsidR="00B024D8" w:rsidRDefault="00B024D8">
            <w:pPr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1,756,677.47</w:t>
            </w:r>
          </w:p>
        </w:tc>
        <w:tc>
          <w:tcPr>
            <w:tcW w:w="1962" w:type="dxa"/>
          </w:tcPr>
          <w:p w:rsidR="00B024D8" w:rsidRDefault="00B024D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1.72</w:t>
            </w:r>
          </w:p>
        </w:tc>
      </w:tr>
      <w:tr w:rsidR="00B024D8">
        <w:tc>
          <w:tcPr>
            <w:tcW w:w="3096" w:type="dxa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水利、环境和公共设施管理业</w:t>
            </w:r>
          </w:p>
        </w:tc>
        <w:tc>
          <w:tcPr>
            <w:tcW w:w="1251" w:type="dxa"/>
          </w:tcPr>
          <w:p w:rsidR="00B024D8" w:rsidRDefault="00B024D8">
            <w:pPr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1,727,936.66</w:t>
            </w:r>
          </w:p>
        </w:tc>
        <w:tc>
          <w:tcPr>
            <w:tcW w:w="1962" w:type="dxa"/>
          </w:tcPr>
          <w:p w:rsidR="00B024D8" w:rsidRDefault="00B024D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1.70</w:t>
            </w:r>
          </w:p>
        </w:tc>
      </w:tr>
      <w:tr w:rsidR="00B024D8">
        <w:tc>
          <w:tcPr>
            <w:tcW w:w="3096" w:type="dxa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租赁和商务服务业</w:t>
            </w:r>
          </w:p>
        </w:tc>
        <w:tc>
          <w:tcPr>
            <w:tcW w:w="1251" w:type="dxa"/>
          </w:tcPr>
          <w:p w:rsidR="00B024D8" w:rsidRDefault="00B024D8">
            <w:pPr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1,629,246.52</w:t>
            </w:r>
          </w:p>
        </w:tc>
        <w:tc>
          <w:tcPr>
            <w:tcW w:w="1962" w:type="dxa"/>
          </w:tcPr>
          <w:p w:rsidR="00B024D8" w:rsidRDefault="00B024D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1.60</w:t>
            </w:r>
          </w:p>
        </w:tc>
      </w:tr>
    </w:tbl>
    <w:p w:rsidR="00B024D8" w:rsidRDefault="00B024D8" w:rsidP="0087563E">
      <w:pPr>
        <w:spacing w:afterLines="50"/>
        <w:rPr>
          <w:szCs w:val="21"/>
        </w:rPr>
      </w:pPr>
      <w:r>
        <w:rPr>
          <w:rFonts w:hint="eastAsia"/>
          <w:sz w:val="18"/>
          <w:szCs w:val="21"/>
        </w:rPr>
        <w:t>数据来源：</w:t>
      </w:r>
      <w:r>
        <w:rPr>
          <w:sz w:val="18"/>
          <w:szCs w:val="21"/>
        </w:rPr>
        <w:t>Wind</w:t>
      </w:r>
      <w:r>
        <w:rPr>
          <w:rFonts w:hint="eastAsia"/>
          <w:sz w:val="18"/>
          <w:szCs w:val="21"/>
        </w:rPr>
        <w:t>、好买基金研究中心</w:t>
      </w:r>
    </w:p>
    <w:p w:rsidR="00B024D8" w:rsidRDefault="00B024D8" w:rsidP="0087563E">
      <w:pPr>
        <w:spacing w:beforeLines="50" w:afterLines="50" w:line="360" w:lineRule="auto"/>
        <w:ind w:firstLineChars="200" w:firstLine="422"/>
        <w:rPr>
          <w:b/>
          <w:szCs w:val="21"/>
        </w:rPr>
      </w:pPr>
      <w:r>
        <w:rPr>
          <w:b/>
          <w:szCs w:val="21"/>
        </w:rPr>
        <w:t>3.</w:t>
      </w:r>
      <w:r>
        <w:rPr>
          <w:b/>
        </w:rPr>
        <w:t xml:space="preserve"> </w:t>
      </w:r>
      <w:r>
        <w:rPr>
          <w:rFonts w:hint="eastAsia"/>
          <w:b/>
          <w:szCs w:val="21"/>
        </w:rPr>
        <w:t>基金公司前十大行业集中度</w:t>
      </w:r>
    </w:p>
    <w:p w:rsidR="00B024D8" w:rsidRDefault="00B024D8" w:rsidP="0087563E">
      <w:pPr>
        <w:spacing w:beforeLines="50" w:afterLines="50"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从基金公司持股的行业集中度来看，德邦基金、汇丰晋信和方正富邦的行业集中度较高，三季末</w:t>
      </w:r>
      <w:r>
        <w:rPr>
          <w:rFonts w:hint="eastAsia"/>
          <w:color w:val="000000"/>
          <w:szCs w:val="21"/>
        </w:rPr>
        <w:t>行业集中度分别为</w:t>
      </w:r>
      <w:r>
        <w:rPr>
          <w:color w:val="000000"/>
          <w:szCs w:val="21"/>
        </w:rPr>
        <w:t>92.49%</w:t>
      </w:r>
      <w:r>
        <w:rPr>
          <w:rFonts w:hint="eastAsia"/>
          <w:color w:val="000000"/>
          <w:szCs w:val="21"/>
        </w:rPr>
        <w:t>、</w:t>
      </w:r>
      <w:r>
        <w:rPr>
          <w:color w:val="000000"/>
          <w:szCs w:val="21"/>
        </w:rPr>
        <w:t>91.61%</w:t>
      </w:r>
      <w:r>
        <w:rPr>
          <w:rFonts w:hint="eastAsia"/>
          <w:color w:val="000000"/>
          <w:szCs w:val="21"/>
        </w:rPr>
        <w:t>和</w:t>
      </w:r>
      <w:r>
        <w:rPr>
          <w:color w:val="000000"/>
          <w:szCs w:val="21"/>
        </w:rPr>
        <w:t>91.07%</w:t>
      </w:r>
      <w:r>
        <w:rPr>
          <w:rFonts w:hint="eastAsia"/>
          <w:color w:val="000000"/>
          <w:szCs w:val="21"/>
        </w:rPr>
        <w:t>。天弘基金、国联安基金和安信基金的行业集中度较低，三季末行业集中度分别为</w:t>
      </w:r>
      <w:r>
        <w:rPr>
          <w:color w:val="000000"/>
          <w:szCs w:val="21"/>
        </w:rPr>
        <w:t>45.05%</w:t>
      </w:r>
      <w:r>
        <w:rPr>
          <w:rFonts w:hint="eastAsia"/>
          <w:color w:val="000000"/>
          <w:szCs w:val="21"/>
        </w:rPr>
        <w:t>、</w:t>
      </w:r>
      <w:r>
        <w:rPr>
          <w:color w:val="000000"/>
          <w:szCs w:val="21"/>
        </w:rPr>
        <w:t>55.25%</w:t>
      </w:r>
      <w:r>
        <w:rPr>
          <w:rFonts w:hint="eastAsia"/>
          <w:color w:val="000000"/>
          <w:szCs w:val="21"/>
        </w:rPr>
        <w:t>和</w:t>
      </w:r>
      <w:r>
        <w:rPr>
          <w:color w:val="000000"/>
          <w:szCs w:val="21"/>
        </w:rPr>
        <w:t>55.58%</w:t>
      </w:r>
      <w:r>
        <w:rPr>
          <w:rFonts w:hint="eastAsia"/>
          <w:color w:val="000000"/>
          <w:szCs w:val="21"/>
        </w:rPr>
        <w:t>。</w:t>
      </w:r>
    </w:p>
    <w:tbl>
      <w:tblPr>
        <w:tblW w:w="433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6"/>
        <w:gridCol w:w="1517"/>
        <w:gridCol w:w="2245"/>
      </w:tblGrid>
      <w:tr w:rsidR="00B024D8">
        <w:tc>
          <w:tcPr>
            <w:tcW w:w="4338" w:type="dxa"/>
            <w:gridSpan w:val="3"/>
            <w:shd w:val="clear" w:color="auto" w:fill="BFBFBF"/>
            <w:vAlign w:val="center"/>
          </w:tcPr>
          <w:p w:rsidR="00B024D8" w:rsidRDefault="00B024D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基金公司前十大行业集中度</w:t>
            </w:r>
          </w:p>
        </w:tc>
      </w:tr>
      <w:tr w:rsidR="00B024D8">
        <w:tc>
          <w:tcPr>
            <w:tcW w:w="576" w:type="dxa"/>
            <w:vAlign w:val="center"/>
          </w:tcPr>
          <w:p w:rsidR="00B024D8" w:rsidRDefault="00B024D8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:rsidR="00B024D8" w:rsidRDefault="00B024D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基金公司</w:t>
            </w:r>
          </w:p>
        </w:tc>
        <w:tc>
          <w:tcPr>
            <w:tcW w:w="2245" w:type="dxa"/>
            <w:vAlign w:val="center"/>
          </w:tcPr>
          <w:p w:rsidR="00B024D8" w:rsidRDefault="00B024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行业集中度</w:t>
            </w:r>
            <w:r>
              <w:rPr>
                <w:color w:val="000000"/>
                <w:sz w:val="18"/>
                <w:szCs w:val="18"/>
              </w:rPr>
              <w:t>(%)</w:t>
            </w:r>
          </w:p>
        </w:tc>
      </w:tr>
      <w:tr w:rsidR="00B024D8">
        <w:tc>
          <w:tcPr>
            <w:tcW w:w="576" w:type="dxa"/>
            <w:vMerge w:val="restart"/>
            <w:vAlign w:val="center"/>
          </w:tcPr>
          <w:p w:rsidR="00B024D8" w:rsidRDefault="00B024D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前五</w:t>
            </w:r>
          </w:p>
        </w:tc>
        <w:tc>
          <w:tcPr>
            <w:tcW w:w="1517" w:type="dxa"/>
            <w:vAlign w:val="center"/>
          </w:tcPr>
          <w:p w:rsidR="00B024D8" w:rsidRDefault="00B024D8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德邦基金</w:t>
            </w:r>
          </w:p>
        </w:tc>
        <w:tc>
          <w:tcPr>
            <w:tcW w:w="2245" w:type="dxa"/>
            <w:vAlign w:val="center"/>
          </w:tcPr>
          <w:p w:rsidR="00B024D8" w:rsidRDefault="00B024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92.49 </w:t>
            </w:r>
          </w:p>
        </w:tc>
      </w:tr>
      <w:tr w:rsidR="00B024D8">
        <w:tc>
          <w:tcPr>
            <w:tcW w:w="576" w:type="dxa"/>
            <w:vMerge/>
            <w:vAlign w:val="center"/>
          </w:tcPr>
          <w:p w:rsidR="00B024D8" w:rsidRDefault="00B024D8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:rsidR="00B024D8" w:rsidRDefault="00B024D8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汇丰晋信</w:t>
            </w:r>
          </w:p>
        </w:tc>
        <w:tc>
          <w:tcPr>
            <w:tcW w:w="2245" w:type="dxa"/>
            <w:vAlign w:val="center"/>
          </w:tcPr>
          <w:p w:rsidR="00B024D8" w:rsidRDefault="00B024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91.61 </w:t>
            </w:r>
          </w:p>
        </w:tc>
      </w:tr>
      <w:tr w:rsidR="00B024D8">
        <w:tc>
          <w:tcPr>
            <w:tcW w:w="576" w:type="dxa"/>
            <w:vMerge/>
            <w:vAlign w:val="center"/>
          </w:tcPr>
          <w:p w:rsidR="00B024D8" w:rsidRDefault="00B024D8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:rsidR="00B024D8" w:rsidRDefault="00B024D8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方正富邦</w:t>
            </w:r>
          </w:p>
        </w:tc>
        <w:tc>
          <w:tcPr>
            <w:tcW w:w="2245" w:type="dxa"/>
            <w:vAlign w:val="center"/>
          </w:tcPr>
          <w:p w:rsidR="00B024D8" w:rsidRDefault="00B024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91.07 </w:t>
            </w:r>
          </w:p>
        </w:tc>
      </w:tr>
      <w:tr w:rsidR="00B024D8">
        <w:tc>
          <w:tcPr>
            <w:tcW w:w="576" w:type="dxa"/>
            <w:vMerge/>
            <w:vAlign w:val="center"/>
          </w:tcPr>
          <w:p w:rsidR="00B024D8" w:rsidRDefault="00B024D8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:rsidR="00B024D8" w:rsidRDefault="00B024D8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景顺长城</w:t>
            </w:r>
          </w:p>
        </w:tc>
        <w:tc>
          <w:tcPr>
            <w:tcW w:w="2245" w:type="dxa"/>
            <w:vAlign w:val="center"/>
          </w:tcPr>
          <w:p w:rsidR="00B024D8" w:rsidRDefault="00B024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90.57 </w:t>
            </w:r>
          </w:p>
        </w:tc>
      </w:tr>
      <w:tr w:rsidR="00B024D8">
        <w:tc>
          <w:tcPr>
            <w:tcW w:w="576" w:type="dxa"/>
            <w:vMerge/>
            <w:vAlign w:val="center"/>
          </w:tcPr>
          <w:p w:rsidR="00B024D8" w:rsidRDefault="00B024D8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:rsidR="00B024D8" w:rsidRDefault="00B024D8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长信基金</w:t>
            </w:r>
          </w:p>
        </w:tc>
        <w:tc>
          <w:tcPr>
            <w:tcW w:w="2245" w:type="dxa"/>
            <w:vAlign w:val="center"/>
          </w:tcPr>
          <w:p w:rsidR="00B024D8" w:rsidRDefault="00B024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87.98 </w:t>
            </w:r>
          </w:p>
        </w:tc>
      </w:tr>
      <w:tr w:rsidR="00B024D8">
        <w:tc>
          <w:tcPr>
            <w:tcW w:w="576" w:type="dxa"/>
            <w:vMerge w:val="restart"/>
            <w:vAlign w:val="center"/>
          </w:tcPr>
          <w:p w:rsidR="00B024D8" w:rsidRDefault="00B024D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后五</w:t>
            </w:r>
          </w:p>
        </w:tc>
        <w:tc>
          <w:tcPr>
            <w:tcW w:w="1517" w:type="dxa"/>
            <w:vAlign w:val="center"/>
          </w:tcPr>
          <w:p w:rsidR="00B024D8" w:rsidRDefault="00B024D8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东方基金</w:t>
            </w:r>
          </w:p>
        </w:tc>
        <w:tc>
          <w:tcPr>
            <w:tcW w:w="2245" w:type="dxa"/>
            <w:vAlign w:val="center"/>
          </w:tcPr>
          <w:p w:rsidR="00B024D8" w:rsidRDefault="00B024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57.44 </w:t>
            </w:r>
          </w:p>
        </w:tc>
      </w:tr>
      <w:tr w:rsidR="00B024D8">
        <w:tc>
          <w:tcPr>
            <w:tcW w:w="576" w:type="dxa"/>
            <w:vMerge/>
            <w:vAlign w:val="center"/>
          </w:tcPr>
          <w:p w:rsidR="00B024D8" w:rsidRDefault="00B024D8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:rsidR="00B024D8" w:rsidRDefault="00B024D8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长安基金</w:t>
            </w:r>
          </w:p>
        </w:tc>
        <w:tc>
          <w:tcPr>
            <w:tcW w:w="2245" w:type="dxa"/>
            <w:vAlign w:val="center"/>
          </w:tcPr>
          <w:p w:rsidR="00B024D8" w:rsidRDefault="00B024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56.07 </w:t>
            </w:r>
          </w:p>
        </w:tc>
      </w:tr>
      <w:tr w:rsidR="00B024D8">
        <w:tc>
          <w:tcPr>
            <w:tcW w:w="576" w:type="dxa"/>
            <w:vMerge/>
            <w:vAlign w:val="center"/>
          </w:tcPr>
          <w:p w:rsidR="00B024D8" w:rsidRDefault="00B024D8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:rsidR="00B024D8" w:rsidRDefault="00B024D8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安信基金</w:t>
            </w:r>
          </w:p>
        </w:tc>
        <w:tc>
          <w:tcPr>
            <w:tcW w:w="2245" w:type="dxa"/>
            <w:vAlign w:val="center"/>
          </w:tcPr>
          <w:p w:rsidR="00B024D8" w:rsidRDefault="00B024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55.58 </w:t>
            </w:r>
          </w:p>
        </w:tc>
      </w:tr>
      <w:tr w:rsidR="00B024D8">
        <w:tc>
          <w:tcPr>
            <w:tcW w:w="576" w:type="dxa"/>
            <w:vMerge/>
            <w:vAlign w:val="center"/>
          </w:tcPr>
          <w:p w:rsidR="00B024D8" w:rsidRDefault="00B024D8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:rsidR="00B024D8" w:rsidRDefault="00B024D8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国联安基金</w:t>
            </w:r>
          </w:p>
        </w:tc>
        <w:tc>
          <w:tcPr>
            <w:tcW w:w="2245" w:type="dxa"/>
            <w:vAlign w:val="center"/>
          </w:tcPr>
          <w:p w:rsidR="00B024D8" w:rsidRDefault="00B024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55.25 </w:t>
            </w:r>
          </w:p>
        </w:tc>
      </w:tr>
      <w:tr w:rsidR="00B024D8">
        <w:tc>
          <w:tcPr>
            <w:tcW w:w="576" w:type="dxa"/>
            <w:vMerge/>
            <w:vAlign w:val="center"/>
          </w:tcPr>
          <w:p w:rsidR="00B024D8" w:rsidRDefault="00B024D8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:rsidR="00B024D8" w:rsidRDefault="00B024D8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天弘基金</w:t>
            </w:r>
          </w:p>
        </w:tc>
        <w:tc>
          <w:tcPr>
            <w:tcW w:w="2245" w:type="dxa"/>
            <w:vAlign w:val="center"/>
          </w:tcPr>
          <w:p w:rsidR="00B024D8" w:rsidRDefault="00B024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45.05 </w:t>
            </w:r>
          </w:p>
        </w:tc>
      </w:tr>
    </w:tbl>
    <w:p w:rsidR="00B024D8" w:rsidRDefault="00B024D8" w:rsidP="0087563E">
      <w:pPr>
        <w:spacing w:afterLines="50"/>
        <w:rPr>
          <w:sz w:val="18"/>
          <w:szCs w:val="21"/>
        </w:rPr>
      </w:pPr>
      <w:r>
        <w:rPr>
          <w:rFonts w:hint="eastAsia"/>
          <w:sz w:val="18"/>
          <w:szCs w:val="21"/>
        </w:rPr>
        <w:t>数据来源：</w:t>
      </w:r>
      <w:r>
        <w:rPr>
          <w:sz w:val="18"/>
          <w:szCs w:val="21"/>
        </w:rPr>
        <w:t>Wind</w:t>
      </w:r>
      <w:r>
        <w:rPr>
          <w:rFonts w:hint="eastAsia"/>
          <w:sz w:val="18"/>
          <w:szCs w:val="21"/>
        </w:rPr>
        <w:t>、好买基金研究中心</w:t>
      </w:r>
    </w:p>
    <w:p w:rsidR="00B024D8" w:rsidRDefault="00B024D8" w:rsidP="0087563E">
      <w:pPr>
        <w:spacing w:beforeLines="50" w:afterLines="50" w:line="360" w:lineRule="auto"/>
        <w:ind w:firstLineChars="200" w:firstLine="420"/>
        <w:rPr>
          <w:szCs w:val="21"/>
        </w:rPr>
      </w:pPr>
    </w:p>
    <w:p w:rsidR="00B024D8" w:rsidRDefault="00B024D8" w:rsidP="0087563E">
      <w:pPr>
        <w:spacing w:beforeLines="50" w:afterLines="50" w:line="360" w:lineRule="auto"/>
        <w:rPr>
          <w:b/>
          <w:szCs w:val="21"/>
        </w:rPr>
      </w:pPr>
      <w:r>
        <w:rPr>
          <w:rFonts w:hint="eastAsia"/>
          <w:b/>
          <w:szCs w:val="21"/>
        </w:rPr>
        <w:t>五、公募基金持股情况</w:t>
      </w:r>
    </w:p>
    <w:p w:rsidR="00B024D8" w:rsidRDefault="00B024D8" w:rsidP="0087563E">
      <w:pPr>
        <w:spacing w:beforeLines="50" w:afterLines="50" w:line="360" w:lineRule="auto"/>
        <w:ind w:firstLineChars="200" w:firstLine="422"/>
        <w:rPr>
          <w:b/>
          <w:szCs w:val="21"/>
        </w:rPr>
      </w:pPr>
      <w:r>
        <w:rPr>
          <w:b/>
          <w:szCs w:val="21"/>
        </w:rPr>
        <w:t>1.</w:t>
      </w:r>
      <w:r>
        <w:rPr>
          <w:b/>
        </w:rPr>
        <w:t xml:space="preserve"> </w:t>
      </w:r>
      <w:r>
        <w:rPr>
          <w:rFonts w:hint="eastAsia"/>
          <w:b/>
          <w:szCs w:val="21"/>
        </w:rPr>
        <w:t>股混型基金增减持前十大个股</w:t>
      </w:r>
    </w:p>
    <w:p w:rsidR="00B024D8" w:rsidRDefault="00B024D8" w:rsidP="0087563E">
      <w:pPr>
        <w:spacing w:beforeLines="50" w:afterLines="50"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三季度股票型、混合型基金增减持个股中，国电电力、中国重工和东吴证券增持较多，三季度分别增持</w:t>
      </w:r>
      <w:r>
        <w:rPr>
          <w:szCs w:val="21"/>
        </w:rPr>
        <w:t>21,583.09</w:t>
      </w:r>
      <w:r>
        <w:rPr>
          <w:rFonts w:hint="eastAsia"/>
          <w:szCs w:val="21"/>
        </w:rPr>
        <w:t>万股、</w:t>
      </w:r>
      <w:r>
        <w:rPr>
          <w:szCs w:val="21"/>
        </w:rPr>
        <w:t>17,314.28</w:t>
      </w:r>
      <w:r>
        <w:rPr>
          <w:rFonts w:hint="eastAsia"/>
          <w:szCs w:val="21"/>
        </w:rPr>
        <w:t>万股和</w:t>
      </w:r>
      <w:r>
        <w:rPr>
          <w:szCs w:val="21"/>
        </w:rPr>
        <w:t>12,188.94</w:t>
      </w:r>
      <w:r>
        <w:rPr>
          <w:rFonts w:hint="eastAsia"/>
          <w:szCs w:val="21"/>
        </w:rPr>
        <w:t>万股；浙江龙盛、民生银行和兴业银行减持较多，三季度分别减持</w:t>
      </w:r>
      <w:r>
        <w:rPr>
          <w:szCs w:val="21"/>
        </w:rPr>
        <w:t>17,835.36</w:t>
      </w:r>
      <w:r>
        <w:rPr>
          <w:rFonts w:hint="eastAsia"/>
          <w:szCs w:val="21"/>
        </w:rPr>
        <w:t>万股、</w:t>
      </w:r>
      <w:r>
        <w:rPr>
          <w:szCs w:val="21"/>
        </w:rPr>
        <w:t>14,213.04</w:t>
      </w:r>
      <w:r>
        <w:rPr>
          <w:rFonts w:hint="eastAsia"/>
          <w:szCs w:val="21"/>
        </w:rPr>
        <w:t>万股和</w:t>
      </w:r>
      <w:r>
        <w:rPr>
          <w:szCs w:val="21"/>
        </w:rPr>
        <w:t>14,192.10</w:t>
      </w:r>
      <w:r>
        <w:rPr>
          <w:rFonts w:hint="eastAsia"/>
          <w:szCs w:val="21"/>
        </w:rPr>
        <w:t>万股。</w:t>
      </w:r>
    </w:p>
    <w:tbl>
      <w:tblPr>
        <w:tblW w:w="5260" w:type="dxa"/>
        <w:tblInd w:w="93" w:type="dxa"/>
        <w:tblLayout w:type="fixed"/>
        <w:tblLook w:val="0000"/>
      </w:tblPr>
      <w:tblGrid>
        <w:gridCol w:w="1080"/>
        <w:gridCol w:w="1487"/>
        <w:gridCol w:w="1134"/>
        <w:gridCol w:w="1559"/>
      </w:tblGrid>
      <w:tr w:rsidR="00B024D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5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B024D8" w:rsidRDefault="00B024D8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股混型基金增减持前十大个股</w:t>
            </w:r>
          </w:p>
        </w:tc>
      </w:tr>
      <w:tr w:rsidR="00B024D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D8" w:rsidRDefault="00B024D8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三季度增持前十大个股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D8" w:rsidRDefault="00B024D8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三季度减持前十大个股</w:t>
            </w:r>
          </w:p>
        </w:tc>
      </w:tr>
      <w:tr w:rsidR="00B024D8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D8" w:rsidRDefault="00B024D8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股票名称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D8" w:rsidRDefault="00B024D8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持仓变动</w:t>
            </w:r>
            <w:r>
              <w:rPr>
                <w:b/>
                <w:bCs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万股</w:t>
            </w:r>
            <w:r>
              <w:rPr>
                <w:b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D8" w:rsidRDefault="00B024D8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股票名称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D8" w:rsidRDefault="00B024D8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持仓变动</w:t>
            </w:r>
            <w:r>
              <w:rPr>
                <w:b/>
                <w:bCs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万股</w:t>
            </w:r>
            <w:r>
              <w:rPr>
                <w:b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B024D8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D8" w:rsidRDefault="00B024D8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国电电力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4D8" w:rsidRDefault="00B024D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21,583.09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4D8" w:rsidRDefault="00B024D8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阳光照明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4D8" w:rsidRDefault="00B024D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-7,614.70</w:t>
            </w:r>
          </w:p>
        </w:tc>
      </w:tr>
      <w:tr w:rsidR="00B024D8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D8" w:rsidRDefault="00B024D8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中国重工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4D8" w:rsidRDefault="00B024D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17,314.28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4D8" w:rsidRDefault="00B024D8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大华股份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4D8" w:rsidRDefault="00B024D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-7,821.97</w:t>
            </w:r>
          </w:p>
        </w:tc>
      </w:tr>
      <w:tr w:rsidR="00B024D8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D8" w:rsidRDefault="00B024D8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东吴证券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4D8" w:rsidRDefault="00B024D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12,188.94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4D8" w:rsidRDefault="00B024D8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青岛海尔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4D8" w:rsidRDefault="00B024D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-10,686.13</w:t>
            </w:r>
          </w:p>
        </w:tc>
      </w:tr>
      <w:tr w:rsidR="00B024D8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D8" w:rsidRDefault="00B024D8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金螳螂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4D8" w:rsidRDefault="00B024D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10,831.38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4D8" w:rsidRDefault="00B024D8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中信银行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4D8" w:rsidRDefault="00B024D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-11,912.65</w:t>
            </w:r>
          </w:p>
        </w:tc>
      </w:tr>
      <w:tr w:rsidR="00B024D8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D8" w:rsidRDefault="00B024D8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隆平高科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4D8" w:rsidRDefault="00B024D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8,419.10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4D8" w:rsidRDefault="00B024D8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万科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4D8" w:rsidRDefault="00B024D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-12,359.77</w:t>
            </w:r>
          </w:p>
        </w:tc>
      </w:tr>
      <w:tr w:rsidR="00B024D8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D8" w:rsidRDefault="00B024D8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海润光伏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4D8" w:rsidRDefault="00B024D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7,369.49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4D8" w:rsidRDefault="00B024D8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康美药业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4D8" w:rsidRDefault="00B024D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-13,187.86</w:t>
            </w:r>
          </w:p>
        </w:tc>
      </w:tr>
      <w:tr w:rsidR="00B024D8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D8" w:rsidRDefault="00B024D8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阳光城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4D8" w:rsidRDefault="00B024D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7,169.81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4D8" w:rsidRDefault="00B024D8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国投电力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4D8" w:rsidRDefault="00B024D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-13,918.22</w:t>
            </w:r>
          </w:p>
        </w:tc>
      </w:tr>
      <w:tr w:rsidR="00B024D8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D8" w:rsidRDefault="00B024D8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长电科技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4D8" w:rsidRDefault="00B024D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7,101.64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4D8" w:rsidRDefault="00B024D8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兴业银行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4D8" w:rsidRDefault="00B024D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-14,192.10</w:t>
            </w:r>
          </w:p>
        </w:tc>
      </w:tr>
      <w:tr w:rsidR="00B024D8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D8" w:rsidRDefault="00B024D8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中航飞机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4D8" w:rsidRDefault="00B024D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7,044.91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4D8" w:rsidRDefault="00B024D8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民生银行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4D8" w:rsidRDefault="00B024D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-14,213.04</w:t>
            </w:r>
          </w:p>
        </w:tc>
      </w:tr>
      <w:tr w:rsidR="00B024D8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D8" w:rsidRDefault="00B024D8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伊利股份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4D8" w:rsidRDefault="00B024D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6,755.08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4D8" w:rsidRDefault="00B024D8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浙江龙盛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4D8" w:rsidRDefault="00B024D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-17,835.36</w:t>
            </w:r>
          </w:p>
        </w:tc>
      </w:tr>
    </w:tbl>
    <w:p w:rsidR="00B024D8" w:rsidRDefault="00B024D8" w:rsidP="0087563E">
      <w:pPr>
        <w:spacing w:afterLines="50"/>
        <w:rPr>
          <w:sz w:val="18"/>
          <w:szCs w:val="21"/>
        </w:rPr>
      </w:pPr>
      <w:r>
        <w:rPr>
          <w:rFonts w:hint="eastAsia"/>
          <w:sz w:val="18"/>
          <w:szCs w:val="21"/>
        </w:rPr>
        <w:t>数据来源：</w:t>
      </w:r>
      <w:r>
        <w:rPr>
          <w:sz w:val="18"/>
          <w:szCs w:val="21"/>
        </w:rPr>
        <w:t>Wind</w:t>
      </w:r>
      <w:r>
        <w:rPr>
          <w:rFonts w:hint="eastAsia"/>
          <w:sz w:val="18"/>
          <w:szCs w:val="21"/>
        </w:rPr>
        <w:t>、好买基金研究中心</w:t>
      </w:r>
    </w:p>
    <w:p w:rsidR="00B024D8" w:rsidRDefault="00B024D8" w:rsidP="0087563E">
      <w:pPr>
        <w:spacing w:afterLines="50"/>
        <w:rPr>
          <w:szCs w:val="21"/>
        </w:rPr>
      </w:pPr>
    </w:p>
    <w:p w:rsidR="00B024D8" w:rsidRDefault="00B024D8" w:rsidP="0087563E">
      <w:pPr>
        <w:spacing w:beforeLines="50" w:afterLines="50" w:line="360" w:lineRule="auto"/>
        <w:ind w:firstLineChars="200" w:firstLine="422"/>
        <w:rPr>
          <w:b/>
          <w:szCs w:val="21"/>
        </w:rPr>
      </w:pPr>
      <w:r>
        <w:rPr>
          <w:b/>
          <w:szCs w:val="21"/>
        </w:rPr>
        <w:t>2.</w:t>
      </w:r>
      <w:r>
        <w:rPr>
          <w:rFonts w:hint="eastAsia"/>
          <w:b/>
        </w:rPr>
        <w:t>个股持有基金数前十</w:t>
      </w:r>
    </w:p>
    <w:p w:rsidR="00B024D8" w:rsidRDefault="00B024D8" w:rsidP="0087563E">
      <w:pPr>
        <w:spacing w:beforeLines="50" w:afterLines="50"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在股票型、混合型基金持股中，伊利股份的持有基金数最多，共有</w:t>
      </w:r>
      <w:r>
        <w:rPr>
          <w:szCs w:val="21"/>
        </w:rPr>
        <w:t>108</w:t>
      </w:r>
      <w:r>
        <w:rPr>
          <w:rFonts w:hint="eastAsia"/>
          <w:szCs w:val="21"/>
        </w:rPr>
        <w:t>家基金重仓持有其股份，长安汽车和中国平安分别位列持有基金数二、三位，分别有</w:t>
      </w:r>
      <w:r>
        <w:rPr>
          <w:szCs w:val="21"/>
        </w:rPr>
        <w:t>75</w:t>
      </w:r>
      <w:r>
        <w:rPr>
          <w:rFonts w:hint="eastAsia"/>
          <w:szCs w:val="21"/>
        </w:rPr>
        <w:t>和</w:t>
      </w:r>
      <w:r>
        <w:rPr>
          <w:szCs w:val="21"/>
        </w:rPr>
        <w:t>59</w:t>
      </w:r>
      <w:r>
        <w:rPr>
          <w:rFonts w:hint="eastAsia"/>
          <w:szCs w:val="21"/>
        </w:rPr>
        <w:t>家基金持有其股份。</w:t>
      </w:r>
    </w:p>
    <w:tbl>
      <w:tblPr>
        <w:tblW w:w="21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2"/>
        <w:gridCol w:w="1152"/>
      </w:tblGrid>
      <w:tr w:rsidR="00B024D8">
        <w:tc>
          <w:tcPr>
            <w:tcW w:w="2114" w:type="dxa"/>
            <w:gridSpan w:val="2"/>
            <w:shd w:val="clear" w:color="auto" w:fill="BFBFBF"/>
            <w:vAlign w:val="center"/>
          </w:tcPr>
          <w:p w:rsidR="00B024D8" w:rsidRDefault="00B024D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个股持有基金数前十</w:t>
            </w:r>
          </w:p>
        </w:tc>
      </w:tr>
      <w:tr w:rsidR="00B024D8">
        <w:tc>
          <w:tcPr>
            <w:tcW w:w="962" w:type="dxa"/>
            <w:vAlign w:val="center"/>
          </w:tcPr>
          <w:p w:rsidR="00B024D8" w:rsidRDefault="00B024D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名称</w:t>
            </w:r>
          </w:p>
        </w:tc>
        <w:tc>
          <w:tcPr>
            <w:tcW w:w="1152" w:type="dxa"/>
            <w:vAlign w:val="center"/>
          </w:tcPr>
          <w:p w:rsidR="00B024D8" w:rsidRDefault="00B024D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持有基金数</w:t>
            </w:r>
          </w:p>
        </w:tc>
      </w:tr>
      <w:tr w:rsidR="00B024D8">
        <w:tc>
          <w:tcPr>
            <w:tcW w:w="962" w:type="dxa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伊利股份</w:t>
            </w:r>
          </w:p>
        </w:tc>
        <w:tc>
          <w:tcPr>
            <w:tcW w:w="1152" w:type="dxa"/>
          </w:tcPr>
          <w:p w:rsidR="00B024D8" w:rsidRDefault="00B024D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</w:t>
            </w:r>
          </w:p>
        </w:tc>
      </w:tr>
      <w:tr w:rsidR="00B024D8">
        <w:tc>
          <w:tcPr>
            <w:tcW w:w="962" w:type="dxa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长安汽车</w:t>
            </w:r>
          </w:p>
        </w:tc>
        <w:tc>
          <w:tcPr>
            <w:tcW w:w="1152" w:type="dxa"/>
          </w:tcPr>
          <w:p w:rsidR="00B024D8" w:rsidRDefault="00B024D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</w:t>
            </w:r>
          </w:p>
        </w:tc>
      </w:tr>
      <w:tr w:rsidR="00B024D8">
        <w:tc>
          <w:tcPr>
            <w:tcW w:w="962" w:type="dxa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中国平安</w:t>
            </w:r>
          </w:p>
        </w:tc>
        <w:tc>
          <w:tcPr>
            <w:tcW w:w="1152" w:type="dxa"/>
          </w:tcPr>
          <w:p w:rsidR="00B024D8" w:rsidRDefault="00B024D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</w:t>
            </w:r>
          </w:p>
        </w:tc>
      </w:tr>
      <w:tr w:rsidR="00B024D8">
        <w:tc>
          <w:tcPr>
            <w:tcW w:w="962" w:type="dxa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金螳螂</w:t>
            </w:r>
          </w:p>
        </w:tc>
        <w:tc>
          <w:tcPr>
            <w:tcW w:w="1152" w:type="dxa"/>
          </w:tcPr>
          <w:p w:rsidR="00B024D8" w:rsidRDefault="00B024D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</w:t>
            </w:r>
          </w:p>
        </w:tc>
      </w:tr>
      <w:tr w:rsidR="00B024D8">
        <w:tc>
          <w:tcPr>
            <w:tcW w:w="962" w:type="dxa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恒瑞医药</w:t>
            </w:r>
          </w:p>
        </w:tc>
        <w:tc>
          <w:tcPr>
            <w:tcW w:w="1152" w:type="dxa"/>
          </w:tcPr>
          <w:p w:rsidR="00B024D8" w:rsidRDefault="00B024D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</w:t>
            </w:r>
          </w:p>
        </w:tc>
      </w:tr>
      <w:tr w:rsidR="00B024D8">
        <w:tc>
          <w:tcPr>
            <w:tcW w:w="962" w:type="dxa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万科</w:t>
            </w:r>
            <w:r>
              <w:rPr>
                <w:color w:val="000000"/>
                <w:sz w:val="18"/>
                <w:szCs w:val="18"/>
              </w:rPr>
              <w:t>A</w:t>
            </w:r>
          </w:p>
        </w:tc>
        <w:tc>
          <w:tcPr>
            <w:tcW w:w="1152" w:type="dxa"/>
          </w:tcPr>
          <w:p w:rsidR="00B024D8" w:rsidRDefault="00B024D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</w:t>
            </w:r>
          </w:p>
        </w:tc>
      </w:tr>
      <w:tr w:rsidR="00B024D8">
        <w:tc>
          <w:tcPr>
            <w:tcW w:w="962" w:type="dxa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华东医药</w:t>
            </w:r>
          </w:p>
        </w:tc>
        <w:tc>
          <w:tcPr>
            <w:tcW w:w="1152" w:type="dxa"/>
          </w:tcPr>
          <w:p w:rsidR="00B024D8" w:rsidRDefault="00B024D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</w:t>
            </w:r>
          </w:p>
        </w:tc>
      </w:tr>
      <w:tr w:rsidR="00B024D8">
        <w:tc>
          <w:tcPr>
            <w:tcW w:w="962" w:type="dxa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贵州茅台</w:t>
            </w:r>
          </w:p>
        </w:tc>
        <w:tc>
          <w:tcPr>
            <w:tcW w:w="1152" w:type="dxa"/>
          </w:tcPr>
          <w:p w:rsidR="00B024D8" w:rsidRDefault="00B024D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</w:t>
            </w:r>
          </w:p>
        </w:tc>
      </w:tr>
      <w:tr w:rsidR="00B024D8">
        <w:tc>
          <w:tcPr>
            <w:tcW w:w="962" w:type="dxa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大族激光</w:t>
            </w:r>
          </w:p>
        </w:tc>
        <w:tc>
          <w:tcPr>
            <w:tcW w:w="1152" w:type="dxa"/>
          </w:tcPr>
          <w:p w:rsidR="00B024D8" w:rsidRDefault="00B024D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</w:t>
            </w:r>
          </w:p>
        </w:tc>
      </w:tr>
      <w:tr w:rsidR="00B024D8">
        <w:tc>
          <w:tcPr>
            <w:tcW w:w="962" w:type="dxa"/>
          </w:tcPr>
          <w:p w:rsidR="00B024D8" w:rsidRDefault="00B024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华策影视</w:t>
            </w:r>
          </w:p>
        </w:tc>
        <w:tc>
          <w:tcPr>
            <w:tcW w:w="1152" w:type="dxa"/>
          </w:tcPr>
          <w:p w:rsidR="00B024D8" w:rsidRDefault="00B024D8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</w:t>
            </w:r>
          </w:p>
        </w:tc>
      </w:tr>
    </w:tbl>
    <w:p w:rsidR="00B024D8" w:rsidRDefault="00B024D8" w:rsidP="0087563E">
      <w:pPr>
        <w:spacing w:afterLines="50"/>
        <w:rPr>
          <w:sz w:val="18"/>
          <w:szCs w:val="21"/>
        </w:rPr>
      </w:pPr>
      <w:r>
        <w:rPr>
          <w:rFonts w:hint="eastAsia"/>
          <w:sz w:val="18"/>
          <w:szCs w:val="21"/>
        </w:rPr>
        <w:t>数据来源：</w:t>
      </w:r>
      <w:r>
        <w:rPr>
          <w:sz w:val="18"/>
          <w:szCs w:val="21"/>
        </w:rPr>
        <w:t>Wind</w:t>
      </w:r>
      <w:r>
        <w:rPr>
          <w:rFonts w:hint="eastAsia"/>
          <w:sz w:val="18"/>
          <w:szCs w:val="21"/>
        </w:rPr>
        <w:t>、好买基金研究中心，仅统计股票型、混合型基金</w:t>
      </w:r>
    </w:p>
    <w:p w:rsidR="00B024D8" w:rsidRDefault="00B024D8" w:rsidP="0087563E">
      <w:pPr>
        <w:spacing w:afterLines="50"/>
        <w:rPr>
          <w:sz w:val="18"/>
          <w:szCs w:val="21"/>
        </w:rPr>
      </w:pPr>
    </w:p>
    <w:p w:rsidR="00B024D8" w:rsidRDefault="00B024D8" w:rsidP="0087563E">
      <w:pPr>
        <w:spacing w:beforeLines="50" w:afterLines="50" w:line="360" w:lineRule="auto"/>
        <w:ind w:firstLineChars="200" w:firstLine="422"/>
        <w:rPr>
          <w:b/>
          <w:szCs w:val="21"/>
        </w:rPr>
      </w:pPr>
      <w:r>
        <w:rPr>
          <w:b/>
          <w:szCs w:val="21"/>
        </w:rPr>
        <w:t>3.</w:t>
      </w:r>
      <w:r>
        <w:rPr>
          <w:b/>
        </w:rPr>
        <w:t xml:space="preserve"> </w:t>
      </w:r>
      <w:r>
        <w:rPr>
          <w:rFonts w:hint="eastAsia"/>
          <w:b/>
          <w:szCs w:val="21"/>
        </w:rPr>
        <w:t>基金公司股票集中度</w:t>
      </w:r>
    </w:p>
    <w:p w:rsidR="00B024D8" w:rsidRDefault="00B024D8" w:rsidP="0087563E">
      <w:pPr>
        <w:spacing w:beforeLines="50" w:afterLines="50"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在基金公司股票集中度中，东方证券、德邦基金和东吴基金股票集中度较高，股票集中度分别为</w:t>
      </w:r>
      <w:r>
        <w:rPr>
          <w:szCs w:val="21"/>
        </w:rPr>
        <w:t>57.52%</w:t>
      </w:r>
      <w:r>
        <w:rPr>
          <w:rFonts w:hint="eastAsia"/>
          <w:szCs w:val="21"/>
        </w:rPr>
        <w:t>、</w:t>
      </w:r>
      <w:r>
        <w:rPr>
          <w:szCs w:val="21"/>
        </w:rPr>
        <w:t>56.81%</w:t>
      </w:r>
      <w:r>
        <w:rPr>
          <w:rFonts w:hint="eastAsia"/>
          <w:szCs w:val="21"/>
        </w:rPr>
        <w:t>和</w:t>
      </w:r>
      <w:r>
        <w:rPr>
          <w:szCs w:val="21"/>
        </w:rPr>
        <w:t>55.98%</w:t>
      </w:r>
      <w:r>
        <w:rPr>
          <w:rFonts w:hint="eastAsia"/>
          <w:szCs w:val="21"/>
        </w:rPr>
        <w:t>；中欧基金、英大基金和南方基金股票集中度较低，股票集中度分别为</w:t>
      </w:r>
      <w:r>
        <w:rPr>
          <w:szCs w:val="21"/>
        </w:rPr>
        <w:t>19.44%</w:t>
      </w:r>
      <w:r>
        <w:rPr>
          <w:rFonts w:hint="eastAsia"/>
          <w:szCs w:val="21"/>
        </w:rPr>
        <w:t>、</w:t>
      </w:r>
      <w:r>
        <w:rPr>
          <w:szCs w:val="21"/>
        </w:rPr>
        <w:t>24.66%</w:t>
      </w:r>
      <w:r>
        <w:rPr>
          <w:rFonts w:hint="eastAsia"/>
          <w:szCs w:val="21"/>
        </w:rPr>
        <w:t>和</w:t>
      </w:r>
      <w:r>
        <w:rPr>
          <w:szCs w:val="21"/>
        </w:rPr>
        <w:t>27.79%</w:t>
      </w:r>
      <w:r>
        <w:rPr>
          <w:rFonts w:hint="eastAsia"/>
          <w:szCs w:val="21"/>
        </w:rPr>
        <w:t>。</w:t>
      </w:r>
    </w:p>
    <w:tbl>
      <w:tblPr>
        <w:tblW w:w="325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6"/>
        <w:gridCol w:w="1296"/>
        <w:gridCol w:w="1386"/>
      </w:tblGrid>
      <w:tr w:rsidR="00B024D8">
        <w:tc>
          <w:tcPr>
            <w:tcW w:w="3258" w:type="dxa"/>
            <w:gridSpan w:val="3"/>
            <w:shd w:val="clear" w:color="auto" w:fill="BFBFBF"/>
            <w:vAlign w:val="center"/>
          </w:tcPr>
          <w:p w:rsidR="00B024D8" w:rsidRDefault="00B024D8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基金公司股票集中度</w:t>
            </w:r>
          </w:p>
        </w:tc>
      </w:tr>
      <w:tr w:rsidR="00B024D8">
        <w:tc>
          <w:tcPr>
            <w:tcW w:w="576" w:type="dxa"/>
            <w:vAlign w:val="center"/>
          </w:tcPr>
          <w:p w:rsidR="00B024D8" w:rsidRDefault="00B024D8">
            <w:pPr>
              <w:rPr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:rsidR="00B024D8" w:rsidRDefault="00B024D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基金公司</w:t>
            </w:r>
          </w:p>
        </w:tc>
        <w:tc>
          <w:tcPr>
            <w:tcW w:w="1386" w:type="dxa"/>
            <w:vAlign w:val="center"/>
          </w:tcPr>
          <w:p w:rsidR="00B024D8" w:rsidRDefault="00B024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股票集中度</w:t>
            </w:r>
            <w:r>
              <w:rPr>
                <w:color w:val="000000"/>
                <w:sz w:val="18"/>
                <w:szCs w:val="18"/>
              </w:rPr>
              <w:t>(%)</w:t>
            </w:r>
          </w:p>
        </w:tc>
      </w:tr>
      <w:tr w:rsidR="00B024D8">
        <w:tc>
          <w:tcPr>
            <w:tcW w:w="576" w:type="dxa"/>
            <w:vMerge w:val="restart"/>
            <w:vAlign w:val="center"/>
          </w:tcPr>
          <w:p w:rsidR="00B024D8" w:rsidRDefault="00B024D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前五</w:t>
            </w:r>
          </w:p>
        </w:tc>
        <w:tc>
          <w:tcPr>
            <w:tcW w:w="1296" w:type="dxa"/>
            <w:vAlign w:val="center"/>
          </w:tcPr>
          <w:p w:rsidR="00B024D8" w:rsidRDefault="00B024D8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东方证券</w:t>
            </w:r>
          </w:p>
        </w:tc>
        <w:tc>
          <w:tcPr>
            <w:tcW w:w="1386" w:type="dxa"/>
            <w:vAlign w:val="center"/>
          </w:tcPr>
          <w:p w:rsidR="00B024D8" w:rsidRDefault="00B024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57.52 </w:t>
            </w:r>
          </w:p>
        </w:tc>
      </w:tr>
      <w:tr w:rsidR="00B024D8">
        <w:tc>
          <w:tcPr>
            <w:tcW w:w="576" w:type="dxa"/>
            <w:vMerge/>
            <w:vAlign w:val="center"/>
          </w:tcPr>
          <w:p w:rsidR="00B024D8" w:rsidRDefault="00B024D8">
            <w:pPr>
              <w:rPr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:rsidR="00B024D8" w:rsidRDefault="00B024D8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德邦基金</w:t>
            </w:r>
          </w:p>
        </w:tc>
        <w:tc>
          <w:tcPr>
            <w:tcW w:w="1386" w:type="dxa"/>
            <w:vAlign w:val="center"/>
          </w:tcPr>
          <w:p w:rsidR="00B024D8" w:rsidRDefault="00B024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56.81 </w:t>
            </w:r>
          </w:p>
        </w:tc>
      </w:tr>
      <w:tr w:rsidR="00B024D8">
        <w:tc>
          <w:tcPr>
            <w:tcW w:w="576" w:type="dxa"/>
            <w:vMerge/>
            <w:vAlign w:val="center"/>
          </w:tcPr>
          <w:p w:rsidR="00B024D8" w:rsidRDefault="00B024D8">
            <w:pPr>
              <w:rPr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:rsidR="00B024D8" w:rsidRDefault="00B024D8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东吴基金</w:t>
            </w:r>
          </w:p>
        </w:tc>
        <w:tc>
          <w:tcPr>
            <w:tcW w:w="1386" w:type="dxa"/>
            <w:vAlign w:val="center"/>
          </w:tcPr>
          <w:p w:rsidR="00B024D8" w:rsidRDefault="00B024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55.98 </w:t>
            </w:r>
          </w:p>
        </w:tc>
      </w:tr>
      <w:tr w:rsidR="00B024D8">
        <w:tc>
          <w:tcPr>
            <w:tcW w:w="576" w:type="dxa"/>
            <w:vMerge/>
            <w:vAlign w:val="center"/>
          </w:tcPr>
          <w:p w:rsidR="00B024D8" w:rsidRDefault="00B024D8">
            <w:pPr>
              <w:rPr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:rsidR="00B024D8" w:rsidRDefault="00B024D8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国金通用</w:t>
            </w:r>
          </w:p>
        </w:tc>
        <w:tc>
          <w:tcPr>
            <w:tcW w:w="1386" w:type="dxa"/>
            <w:vAlign w:val="center"/>
          </w:tcPr>
          <w:p w:rsidR="00B024D8" w:rsidRDefault="00B024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55.80 </w:t>
            </w:r>
          </w:p>
        </w:tc>
      </w:tr>
      <w:tr w:rsidR="00B024D8">
        <w:tc>
          <w:tcPr>
            <w:tcW w:w="576" w:type="dxa"/>
            <w:vMerge/>
            <w:vAlign w:val="center"/>
          </w:tcPr>
          <w:p w:rsidR="00B024D8" w:rsidRDefault="00B024D8">
            <w:pPr>
              <w:rPr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:rsidR="00B024D8" w:rsidRDefault="00B024D8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纽银梅隆西部</w:t>
            </w:r>
          </w:p>
        </w:tc>
        <w:tc>
          <w:tcPr>
            <w:tcW w:w="1386" w:type="dxa"/>
            <w:vAlign w:val="center"/>
          </w:tcPr>
          <w:p w:rsidR="00B024D8" w:rsidRDefault="00B024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50.89 </w:t>
            </w:r>
          </w:p>
        </w:tc>
      </w:tr>
      <w:tr w:rsidR="00B024D8">
        <w:tc>
          <w:tcPr>
            <w:tcW w:w="576" w:type="dxa"/>
            <w:vMerge w:val="restart"/>
            <w:vAlign w:val="center"/>
          </w:tcPr>
          <w:p w:rsidR="00B024D8" w:rsidRDefault="00B024D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后五</w:t>
            </w:r>
          </w:p>
        </w:tc>
        <w:tc>
          <w:tcPr>
            <w:tcW w:w="1296" w:type="dxa"/>
            <w:vAlign w:val="center"/>
          </w:tcPr>
          <w:p w:rsidR="00B024D8" w:rsidRDefault="00B024D8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国投瑞银</w:t>
            </w:r>
          </w:p>
        </w:tc>
        <w:tc>
          <w:tcPr>
            <w:tcW w:w="1386" w:type="dxa"/>
            <w:vAlign w:val="center"/>
          </w:tcPr>
          <w:p w:rsidR="00B024D8" w:rsidRDefault="00B024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28.15 </w:t>
            </w:r>
          </w:p>
        </w:tc>
      </w:tr>
      <w:tr w:rsidR="00B024D8">
        <w:tc>
          <w:tcPr>
            <w:tcW w:w="576" w:type="dxa"/>
            <w:vMerge/>
            <w:vAlign w:val="center"/>
          </w:tcPr>
          <w:p w:rsidR="00B024D8" w:rsidRDefault="00B024D8">
            <w:pPr>
              <w:rPr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:rsidR="00B024D8" w:rsidRDefault="00B024D8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华润元大</w:t>
            </w:r>
          </w:p>
        </w:tc>
        <w:tc>
          <w:tcPr>
            <w:tcW w:w="1386" w:type="dxa"/>
            <w:vAlign w:val="center"/>
          </w:tcPr>
          <w:p w:rsidR="00B024D8" w:rsidRDefault="00B024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28.06 </w:t>
            </w:r>
          </w:p>
        </w:tc>
      </w:tr>
      <w:tr w:rsidR="00B024D8">
        <w:tc>
          <w:tcPr>
            <w:tcW w:w="576" w:type="dxa"/>
            <w:vMerge/>
            <w:vAlign w:val="center"/>
          </w:tcPr>
          <w:p w:rsidR="00B024D8" w:rsidRDefault="00B024D8">
            <w:pPr>
              <w:rPr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:rsidR="00B024D8" w:rsidRDefault="00B024D8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南方基金</w:t>
            </w:r>
          </w:p>
        </w:tc>
        <w:tc>
          <w:tcPr>
            <w:tcW w:w="1386" w:type="dxa"/>
            <w:vAlign w:val="center"/>
          </w:tcPr>
          <w:p w:rsidR="00B024D8" w:rsidRDefault="00B024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27.79 </w:t>
            </w:r>
          </w:p>
        </w:tc>
      </w:tr>
      <w:tr w:rsidR="00B024D8">
        <w:tc>
          <w:tcPr>
            <w:tcW w:w="576" w:type="dxa"/>
            <w:vMerge/>
            <w:vAlign w:val="center"/>
          </w:tcPr>
          <w:p w:rsidR="00B024D8" w:rsidRDefault="00B024D8">
            <w:pPr>
              <w:rPr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:rsidR="00B024D8" w:rsidRDefault="00B024D8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英大基金</w:t>
            </w:r>
          </w:p>
        </w:tc>
        <w:tc>
          <w:tcPr>
            <w:tcW w:w="1386" w:type="dxa"/>
            <w:vAlign w:val="center"/>
          </w:tcPr>
          <w:p w:rsidR="00B024D8" w:rsidRDefault="00B024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24.66 </w:t>
            </w:r>
          </w:p>
        </w:tc>
      </w:tr>
      <w:tr w:rsidR="00B024D8">
        <w:tc>
          <w:tcPr>
            <w:tcW w:w="576" w:type="dxa"/>
            <w:vMerge/>
            <w:vAlign w:val="center"/>
          </w:tcPr>
          <w:p w:rsidR="00B024D8" w:rsidRDefault="00B024D8">
            <w:pPr>
              <w:rPr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:rsidR="00B024D8" w:rsidRDefault="00B024D8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中欧基金</w:t>
            </w:r>
          </w:p>
        </w:tc>
        <w:tc>
          <w:tcPr>
            <w:tcW w:w="1386" w:type="dxa"/>
            <w:vAlign w:val="center"/>
          </w:tcPr>
          <w:p w:rsidR="00B024D8" w:rsidRDefault="00B024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19.44 </w:t>
            </w:r>
          </w:p>
        </w:tc>
      </w:tr>
    </w:tbl>
    <w:p w:rsidR="00B024D8" w:rsidRDefault="00B024D8">
      <w:pPr>
        <w:rPr>
          <w:szCs w:val="21"/>
        </w:rPr>
      </w:pPr>
      <w:r>
        <w:rPr>
          <w:rFonts w:hint="eastAsia"/>
          <w:sz w:val="18"/>
          <w:szCs w:val="21"/>
        </w:rPr>
        <w:t>数据来源：</w:t>
      </w:r>
      <w:r>
        <w:rPr>
          <w:sz w:val="18"/>
          <w:szCs w:val="21"/>
        </w:rPr>
        <w:t>Wind</w:t>
      </w:r>
      <w:r>
        <w:rPr>
          <w:rFonts w:hint="eastAsia"/>
          <w:sz w:val="18"/>
          <w:szCs w:val="21"/>
        </w:rPr>
        <w:t>、好买基金研究中心</w:t>
      </w:r>
    </w:p>
    <w:p w:rsidR="00B024D8" w:rsidRDefault="00B024D8" w:rsidP="0087563E">
      <w:pPr>
        <w:spacing w:beforeLines="50" w:afterLines="50" w:line="360" w:lineRule="auto"/>
        <w:ind w:firstLineChars="200" w:firstLine="420"/>
        <w:rPr>
          <w:szCs w:val="21"/>
        </w:rPr>
      </w:pPr>
    </w:p>
    <w:p w:rsidR="00B024D8" w:rsidRDefault="00B024D8" w:rsidP="0087563E">
      <w:pPr>
        <w:spacing w:beforeLines="50" w:afterLines="50" w:line="360" w:lineRule="auto"/>
        <w:ind w:rightChars="-13" w:right="-27"/>
        <w:rPr>
          <w:sz w:val="18"/>
          <w:szCs w:val="21"/>
        </w:rPr>
      </w:pPr>
      <w:r>
        <w:rPr>
          <w:b/>
          <w:color w:val="DA0010"/>
          <w:szCs w:val="21"/>
        </w:rPr>
        <w:br w:type="page"/>
      </w:r>
      <w:r>
        <w:rPr>
          <w:rFonts w:hint="eastAsia"/>
          <w:b/>
          <w:color w:val="DA0010"/>
          <w:szCs w:val="21"/>
        </w:rPr>
        <w:t>免责条款：</w:t>
      </w:r>
    </w:p>
    <w:p w:rsidR="00B024D8" w:rsidRDefault="00B024D8">
      <w:pPr>
        <w:spacing w:line="360" w:lineRule="auto"/>
        <w:ind w:rightChars="-13" w:right="-27"/>
        <w:rPr>
          <w:szCs w:val="21"/>
        </w:rPr>
      </w:pPr>
      <w:r>
        <w:rPr>
          <w:rFonts w:hint="eastAsia"/>
          <w:szCs w:val="21"/>
        </w:rPr>
        <w:t>本报告中的信息均来源于公开可获得资料，好买基金研究中心力求可靠，但对这些信息的准确性及完整性不做任何保证，获得报告的人士据此做出投资决策，应自行承担投资风险。本报告不对特定基金产品的价值和收益作出实质性判断和保证，亦不表明投资没有风险。本报告不构成针对个人的投资建议，也没有考虑个别客户特殊的投资目标、财务状况或需要。客户应考虑本报告中的任何意见或建议是否符合其特定状况。本报告仅向特定客户及伙伴传送，任何引用、转载以及向第三方传播的行为请预先通知好买，并请在引用、转载以及向第三方传播中注明出处。</w:t>
      </w:r>
    </w:p>
    <w:p w:rsidR="00B024D8" w:rsidRDefault="00B024D8">
      <w:pPr>
        <w:spacing w:line="360" w:lineRule="auto"/>
        <w:ind w:rightChars="-13" w:right="-27"/>
        <w:rPr>
          <w:szCs w:val="21"/>
        </w:rPr>
      </w:pPr>
    </w:p>
    <w:p w:rsidR="00B024D8" w:rsidRDefault="00B024D8">
      <w:pPr>
        <w:spacing w:line="360" w:lineRule="auto"/>
        <w:ind w:rightChars="-13" w:right="-27"/>
        <w:rPr>
          <w:b/>
          <w:color w:val="DA0010"/>
          <w:szCs w:val="21"/>
        </w:rPr>
      </w:pPr>
    </w:p>
    <w:p w:rsidR="00B024D8" w:rsidRDefault="00B024D8">
      <w:pPr>
        <w:spacing w:line="360" w:lineRule="auto"/>
        <w:ind w:rightChars="-13" w:right="-27"/>
        <w:rPr>
          <w:b/>
          <w:color w:val="DA0010"/>
          <w:szCs w:val="21"/>
        </w:rPr>
      </w:pPr>
      <w:r>
        <w:rPr>
          <w:rFonts w:hint="eastAsia"/>
          <w:b/>
          <w:color w:val="DA0010"/>
          <w:szCs w:val="21"/>
        </w:rPr>
        <w:t>好买基金研究中心</w:t>
      </w:r>
    </w:p>
    <w:p w:rsidR="00B024D8" w:rsidRDefault="00B024D8">
      <w:pPr>
        <w:spacing w:line="360" w:lineRule="auto"/>
        <w:ind w:rightChars="-13" w:right="-27"/>
        <w:rPr>
          <w:szCs w:val="21"/>
        </w:rPr>
      </w:pPr>
      <w:r>
        <w:rPr>
          <w:rFonts w:hint="eastAsia"/>
          <w:szCs w:val="21"/>
        </w:rPr>
        <w:t>联系电话：</w:t>
      </w:r>
      <w:r>
        <w:rPr>
          <w:szCs w:val="21"/>
        </w:rPr>
        <w:t>(021) 2061 3999</w:t>
      </w:r>
    </w:p>
    <w:p w:rsidR="00B024D8" w:rsidRDefault="00B024D8">
      <w:pPr>
        <w:spacing w:line="360" w:lineRule="auto"/>
        <w:ind w:rightChars="-13" w:right="-27"/>
        <w:rPr>
          <w:szCs w:val="21"/>
        </w:rPr>
      </w:pPr>
      <w:r>
        <w:rPr>
          <w:rFonts w:hint="eastAsia"/>
          <w:szCs w:val="21"/>
        </w:rPr>
        <w:t>好买基金网：</w:t>
      </w:r>
      <w:r>
        <w:rPr>
          <w:szCs w:val="21"/>
        </w:rPr>
        <w:t>www.howbuy.com</w:t>
      </w:r>
    </w:p>
    <w:p w:rsidR="00B024D8" w:rsidRDefault="00B024D8">
      <w:pPr>
        <w:spacing w:line="360" w:lineRule="auto"/>
        <w:ind w:rightChars="-13" w:right="-27"/>
        <w:rPr>
          <w:szCs w:val="21"/>
        </w:rPr>
      </w:pPr>
      <w:r>
        <w:rPr>
          <w:rFonts w:hint="eastAsia"/>
          <w:szCs w:val="21"/>
        </w:rPr>
        <w:t>办公地址：上海市浦东南路</w:t>
      </w:r>
      <w:r>
        <w:rPr>
          <w:szCs w:val="21"/>
        </w:rPr>
        <w:t>1118</w:t>
      </w:r>
      <w:r>
        <w:rPr>
          <w:rFonts w:hint="eastAsia"/>
          <w:szCs w:val="21"/>
        </w:rPr>
        <w:t>号鄂尔多斯国际大厦</w:t>
      </w:r>
      <w:r>
        <w:rPr>
          <w:szCs w:val="21"/>
        </w:rPr>
        <w:t>9</w:t>
      </w:r>
      <w:r>
        <w:rPr>
          <w:rFonts w:hint="eastAsia"/>
          <w:szCs w:val="21"/>
        </w:rPr>
        <w:t>楼，邮编</w:t>
      </w:r>
      <w:r>
        <w:rPr>
          <w:szCs w:val="21"/>
        </w:rPr>
        <w:t>200120</w:t>
      </w:r>
    </w:p>
    <w:sectPr w:rsidR="00B024D8" w:rsidSect="00D90C82">
      <w:headerReference w:type="default" r:id="rId7"/>
      <w:footerReference w:type="even" r:id="rId8"/>
      <w:footerReference w:type="default" r:id="rId9"/>
      <w:pgSz w:w="11906" w:h="16838"/>
      <w:pgMar w:top="567" w:right="851" w:bottom="998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4D8" w:rsidRDefault="00B024D8" w:rsidP="00D90C82">
      <w:r>
        <w:separator/>
      </w:r>
    </w:p>
  </w:endnote>
  <w:endnote w:type="continuationSeparator" w:id="0">
    <w:p w:rsidR="00B024D8" w:rsidRDefault="00B024D8" w:rsidP="00D90C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汉仪楷体简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汉仪大黑简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4D8" w:rsidRDefault="00B024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24D8" w:rsidRDefault="00B024D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4D8" w:rsidRDefault="00B024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024D8" w:rsidRDefault="00B024D8">
    <w:pPr>
      <w:pStyle w:val="Footer"/>
      <w:ind w:right="36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15" o:spid="_x0000_s2051" type="#_x0000_t75" style="position:absolute;margin-left:-45pt;margin-top:42pt;width:603pt;height:24.2pt;z-index:-251657216">
          <v:imagedata r:id="rId1" o:title=""/>
        </v:shape>
      </w:pict>
    </w:r>
    <w:r>
      <w:rPr>
        <w:noProof/>
      </w:rPr>
      <w:pict>
        <v:rect id="Text Box 18" o:spid="_x0000_s2052" style="position:absolute;margin-left:0;margin-top:40.25pt;width:153pt;height:23.4pt;z-index:251658240" o:preferrelative="t" filled="f" stroked="f">
          <v:textbox>
            <w:txbxContent>
              <w:p w:rsidR="00B024D8" w:rsidRDefault="00B024D8">
                <w:pPr>
                  <w:rPr>
                    <w:rFonts w:ascii="楷体_GB2312" w:eastAsia="楷体_GB2312"/>
                    <w:color w:val="FFFFFF"/>
                    <w:sz w:val="18"/>
                    <w:szCs w:val="18"/>
                  </w:rPr>
                </w:pPr>
                <w:r>
                  <w:rPr>
                    <w:rFonts w:ascii="楷体_GB2312" w:eastAsia="楷体_GB2312" w:hint="eastAsia"/>
                    <w:color w:val="FFFFFF"/>
                  </w:rPr>
                  <w:t>敬请参看文末免责条款</w:t>
                </w:r>
              </w:p>
            </w:txbxContent>
          </v:textbox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4D8" w:rsidRDefault="00B024D8" w:rsidP="00D90C82">
      <w:r>
        <w:separator/>
      </w:r>
    </w:p>
  </w:footnote>
  <w:footnote w:type="continuationSeparator" w:id="0">
    <w:p w:rsidR="00B024D8" w:rsidRDefault="00B024D8" w:rsidP="00D90C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4D8" w:rsidRDefault="00B024D8">
    <w:pPr>
      <w:pStyle w:val="Header"/>
      <w:pBdr>
        <w:bottom w:val="none" w:sz="0" w:space="0" w:color="auto"/>
      </w:pBdr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11" o:spid="_x0000_s2049" type="#_x0000_t75" style="position:absolute;left:0;text-align:left;margin-left:9pt;margin-top:-5.1pt;width:117pt;height:16.75pt;z-index:251656192">
          <v:imagedata r:id="rId1" o:title=""/>
        </v:shape>
      </w:pict>
    </w:r>
    <w:r>
      <w:rPr>
        <w:rFonts w:hint="eastAsia"/>
      </w:rPr>
      <w:t>公募基金季报点评</w:t>
    </w:r>
  </w:p>
  <w:p w:rsidR="00B024D8" w:rsidRDefault="00B024D8">
    <w:pPr>
      <w:pStyle w:val="Header"/>
      <w:pBdr>
        <w:bottom w:val="none" w:sz="0" w:space="0" w:color="auto"/>
      </w:pBdr>
      <w:ind w:right="1040"/>
      <w:jc w:val="both"/>
      <w:rPr>
        <w:sz w:val="52"/>
        <w:szCs w:val="52"/>
      </w:rPr>
    </w:pPr>
    <w:r>
      <w:rPr>
        <w:noProof/>
      </w:rPr>
      <w:pict>
        <v:line id="Line 14" o:spid="_x0000_s2050" style="position:absolute;left:0;text-align:left;flip:y;z-index:251657216" from="0,13.15pt" to="513pt,13.2pt" o:preferrelative="t" strokecolor="silver" strokeweight=".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0C82"/>
    <w:rsid w:val="0087563E"/>
    <w:rsid w:val="008B07D7"/>
    <w:rsid w:val="00B024D8"/>
    <w:rsid w:val="00D90C82"/>
    <w:rsid w:val="00D92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locked="1" w:uiPriority="0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locked="1" w:uiPriority="0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0C82"/>
    <w:pPr>
      <w:widowControl w:val="0"/>
      <w:jc w:val="both"/>
    </w:pPr>
    <w:rPr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90C82"/>
    <w:pPr>
      <w:keepNext/>
      <w:jc w:val="center"/>
      <w:outlineLvl w:val="0"/>
    </w:pPr>
    <w:rPr>
      <w:rFonts w:ascii="汉仪楷体简" w:eastAsia="汉仪楷体简" w:hAnsi="Arial Black"/>
      <w:b/>
      <w:bCs/>
      <w:color w:val="335199"/>
      <w:kern w:val="0"/>
      <w:sz w:val="1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90C82"/>
    <w:pPr>
      <w:keepNext/>
      <w:outlineLvl w:val="1"/>
    </w:pPr>
    <w:rPr>
      <w:rFonts w:ascii="汉仪楷体简" w:eastAsia="汉仪楷体简" w:hAnsi="Arial Black"/>
      <w:b/>
      <w:bCs/>
      <w:color w:val="335199"/>
      <w:kern w:val="0"/>
      <w:sz w:val="16"/>
      <w:szCs w:val="13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90C8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A12"/>
    <w:rPr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2A1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2A12"/>
    <w:rPr>
      <w:b/>
      <w:bCs/>
      <w:sz w:val="32"/>
      <w:szCs w:val="32"/>
    </w:rPr>
  </w:style>
  <w:style w:type="paragraph" w:styleId="CommentText">
    <w:name w:val="annotation text"/>
    <w:basedOn w:val="Normal"/>
    <w:link w:val="CommentTextChar"/>
    <w:uiPriority w:val="99"/>
    <w:semiHidden/>
    <w:rsid w:val="00D90C82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2A12"/>
    <w:rPr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0C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2A12"/>
    <w:rPr>
      <w:b/>
      <w:bCs/>
    </w:rPr>
  </w:style>
  <w:style w:type="paragraph" w:styleId="Caption">
    <w:name w:val="caption"/>
    <w:basedOn w:val="Normal"/>
    <w:next w:val="Normal"/>
    <w:uiPriority w:val="99"/>
    <w:qFormat/>
    <w:rsid w:val="00D90C82"/>
    <w:pPr>
      <w:spacing w:before="120" w:line="300" w:lineRule="auto"/>
      <w:ind w:leftChars="1200" w:left="2520"/>
      <w:jc w:val="center"/>
    </w:pPr>
    <w:rPr>
      <w:rFonts w:ascii="楷体_GB2312" w:eastAsia="楷体_GB2312" w:hAnsi="Arial" w:cs="Arial"/>
      <w:b/>
      <w:bCs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D90C82"/>
    <w:rPr>
      <w:rFonts w:ascii="汉仪楷体简" w:eastAsia="汉仪楷体简"/>
      <w:color w:val="000000"/>
      <w:kern w:val="0"/>
      <w:sz w:val="18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2A12"/>
    <w:rPr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D90C82"/>
    <w:pPr>
      <w:tabs>
        <w:tab w:val="left" w:pos="3045"/>
      </w:tabs>
      <w:ind w:rightChars="3409" w:right="7159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2A12"/>
    <w:rPr>
      <w:szCs w:val="24"/>
    </w:rPr>
  </w:style>
  <w:style w:type="paragraph" w:styleId="BodyTextIndent">
    <w:name w:val="Body Text Indent"/>
    <w:basedOn w:val="Normal"/>
    <w:link w:val="BodyTextIndentChar"/>
    <w:uiPriority w:val="99"/>
    <w:rsid w:val="00D90C82"/>
    <w:pPr>
      <w:ind w:leftChars="1500" w:left="3150"/>
    </w:pPr>
    <w:rPr>
      <w:rFonts w:ascii="汉仪楷体简" w:eastAsia="汉仪楷体简"/>
      <w:color w:val="000000"/>
      <w:kern w:val="0"/>
      <w:sz w:val="18"/>
      <w:szCs w:val="16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2A12"/>
    <w:rPr>
      <w:szCs w:val="24"/>
    </w:rPr>
  </w:style>
  <w:style w:type="paragraph" w:styleId="BlockText">
    <w:name w:val="Block Text"/>
    <w:basedOn w:val="Normal"/>
    <w:uiPriority w:val="99"/>
    <w:rsid w:val="00D90C82"/>
    <w:pPr>
      <w:ind w:leftChars="1553" w:left="3261" w:rightChars="26" w:right="55" w:firstLine="1"/>
      <w:jc w:val="left"/>
    </w:pPr>
    <w:rPr>
      <w:rFonts w:eastAsia="汉仪大黑简"/>
      <w:color w:val="000000"/>
      <w:sz w:val="18"/>
    </w:rPr>
  </w:style>
  <w:style w:type="paragraph" w:styleId="Date">
    <w:name w:val="Date"/>
    <w:basedOn w:val="Normal"/>
    <w:next w:val="Normal"/>
    <w:link w:val="DateChar"/>
    <w:uiPriority w:val="99"/>
    <w:rsid w:val="00D90C82"/>
    <w:pPr>
      <w:autoSpaceDE w:val="0"/>
      <w:autoSpaceDN w:val="0"/>
      <w:adjustRightInd w:val="0"/>
      <w:textAlignment w:val="baseline"/>
    </w:pPr>
    <w:rPr>
      <w:rFonts w:ascii="宋体"/>
      <w:sz w:val="28"/>
      <w:szCs w:val="20"/>
    </w:rPr>
  </w:style>
  <w:style w:type="character" w:customStyle="1" w:styleId="DateChar">
    <w:name w:val="Date Char"/>
    <w:basedOn w:val="DefaultParagraphFont"/>
    <w:link w:val="Date"/>
    <w:uiPriority w:val="99"/>
    <w:semiHidden/>
    <w:rsid w:val="00642A12"/>
    <w:rPr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D90C82"/>
    <w:pPr>
      <w:autoSpaceDE w:val="0"/>
      <w:autoSpaceDN w:val="0"/>
      <w:adjustRightInd w:val="0"/>
      <w:ind w:leftChars="1200" w:left="2520" w:firstLineChars="150" w:firstLine="360"/>
      <w:jc w:val="left"/>
    </w:pPr>
    <w:rPr>
      <w:rFonts w:ascii="楷体_GB2312" w:eastAsia="楷体_GB2312"/>
      <w:kern w:val="0"/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42A12"/>
    <w:rPr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D90C82"/>
    <w:pPr>
      <w:snapToGrid w:val="0"/>
      <w:jc w:val="left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2A12"/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D90C8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A12"/>
    <w:rPr>
      <w:sz w:val="0"/>
      <w:szCs w:val="0"/>
    </w:rPr>
  </w:style>
  <w:style w:type="paragraph" w:styleId="Footer">
    <w:name w:val="footer"/>
    <w:basedOn w:val="Normal"/>
    <w:link w:val="FooterChar"/>
    <w:uiPriority w:val="99"/>
    <w:rsid w:val="00D90C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42A12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D90C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42A12"/>
    <w:rPr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rsid w:val="00D90C82"/>
    <w:pPr>
      <w:snapToGrid w:val="0"/>
      <w:jc w:val="left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D90C82"/>
    <w:rPr>
      <w:rFonts w:eastAsia="宋体"/>
      <w:kern w:val="2"/>
      <w:sz w:val="18"/>
      <w:lang w:val="en-US" w:eastAsia="zh-CN"/>
    </w:rPr>
  </w:style>
  <w:style w:type="paragraph" w:styleId="BodyTextIndent3">
    <w:name w:val="Body Text Indent 3"/>
    <w:basedOn w:val="Normal"/>
    <w:link w:val="BodyTextIndent3Char"/>
    <w:uiPriority w:val="99"/>
    <w:rsid w:val="00D90C82"/>
    <w:pPr>
      <w:spacing w:line="320" w:lineRule="exact"/>
      <w:ind w:leftChars="24" w:left="50" w:firstLineChars="202" w:firstLine="485"/>
    </w:pPr>
    <w:rPr>
      <w:rFonts w:ascii="楷体_GB2312" w:eastAsia="楷体_GB2312"/>
      <w:color w:val="000000"/>
      <w:sz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2A12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D90C82"/>
    <w:rPr>
      <w:rFonts w:eastAsia="汉仪楷体简"/>
      <w:kern w:val="0"/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2A12"/>
    <w:rPr>
      <w:szCs w:val="24"/>
    </w:rPr>
  </w:style>
  <w:style w:type="paragraph" w:styleId="NormalWeb">
    <w:name w:val="Normal (Web)"/>
    <w:basedOn w:val="Normal"/>
    <w:uiPriority w:val="99"/>
    <w:rsid w:val="00D90C8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Strong">
    <w:name w:val="Strong"/>
    <w:basedOn w:val="DefaultParagraphFont"/>
    <w:uiPriority w:val="99"/>
    <w:qFormat/>
    <w:rsid w:val="00D90C82"/>
    <w:rPr>
      <w:rFonts w:cs="Times New Roman"/>
      <w:b/>
    </w:rPr>
  </w:style>
  <w:style w:type="character" w:styleId="EndnoteReference">
    <w:name w:val="endnote reference"/>
    <w:basedOn w:val="DefaultParagraphFont"/>
    <w:uiPriority w:val="99"/>
    <w:semiHidden/>
    <w:rsid w:val="00D90C82"/>
    <w:rPr>
      <w:rFonts w:cs="Times New Roman"/>
      <w:vertAlign w:val="superscript"/>
    </w:rPr>
  </w:style>
  <w:style w:type="character" w:styleId="PageNumber">
    <w:name w:val="page number"/>
    <w:basedOn w:val="DefaultParagraphFont"/>
    <w:uiPriority w:val="99"/>
    <w:rsid w:val="00D90C82"/>
    <w:rPr>
      <w:rFonts w:cs="Times New Roman"/>
    </w:rPr>
  </w:style>
  <w:style w:type="character" w:styleId="Hyperlink">
    <w:name w:val="Hyperlink"/>
    <w:basedOn w:val="DefaultParagraphFont"/>
    <w:uiPriority w:val="99"/>
    <w:rsid w:val="00D90C82"/>
    <w:rPr>
      <w:rFonts w:cs="Times New Roman"/>
      <w:color w:val="0000FF"/>
      <w:u w:val="single"/>
    </w:rPr>
  </w:style>
  <w:style w:type="character" w:styleId="FootnoteReference">
    <w:name w:val="footnote reference"/>
    <w:basedOn w:val="DefaultParagraphFont"/>
    <w:uiPriority w:val="99"/>
    <w:rsid w:val="00D90C82"/>
    <w:rPr>
      <w:rFonts w:cs="Times New Roman"/>
      <w:vertAlign w:val="superscript"/>
    </w:rPr>
  </w:style>
  <w:style w:type="paragraph" w:customStyle="1" w:styleId="1">
    <w:name w:val="正文缩进1"/>
    <w:basedOn w:val="Normal"/>
    <w:uiPriority w:val="99"/>
    <w:rsid w:val="00D90C82"/>
    <w:pPr>
      <w:spacing w:beforeLines="50" w:line="288" w:lineRule="auto"/>
      <w:ind w:leftChars="1199" w:left="1199" w:firstLineChars="200" w:firstLine="200"/>
    </w:pPr>
    <w:rPr>
      <w:rFonts w:eastAsia="楷体_GB2312"/>
      <w:szCs w:val="20"/>
    </w:rPr>
  </w:style>
  <w:style w:type="paragraph" w:customStyle="1" w:styleId="CharCharCharCharChar">
    <w:name w:val="Char Char Char Char Char"/>
    <w:basedOn w:val="Normal"/>
    <w:uiPriority w:val="99"/>
    <w:rsid w:val="00D90C82"/>
    <w:pPr>
      <w:tabs>
        <w:tab w:val="left" w:pos="840"/>
      </w:tabs>
      <w:ind w:left="840" w:hanging="360"/>
    </w:pPr>
    <w:rPr>
      <w:sz w:val="24"/>
    </w:rPr>
  </w:style>
  <w:style w:type="paragraph" w:customStyle="1" w:styleId="z-1">
    <w:name w:val="z-窗体顶端1"/>
    <w:basedOn w:val="Normal"/>
    <w:next w:val="Normal"/>
    <w:hidden/>
    <w:uiPriority w:val="99"/>
    <w:rsid w:val="00D90C8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paragraph" w:customStyle="1" w:styleId="z-10">
    <w:name w:val="z-窗体底端1"/>
    <w:basedOn w:val="Normal"/>
    <w:next w:val="Normal"/>
    <w:hidden/>
    <w:uiPriority w:val="99"/>
    <w:rsid w:val="00D90C8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paragraph" w:customStyle="1" w:styleId="Default">
    <w:name w:val="Default"/>
    <w:uiPriority w:val="99"/>
    <w:rsid w:val="00D90C82"/>
    <w:pPr>
      <w:widowControl w:val="0"/>
      <w:autoSpaceDE w:val="0"/>
      <w:autoSpaceDN w:val="0"/>
      <w:adjustRightInd w:val="0"/>
    </w:pPr>
    <w:rPr>
      <w:rFonts w:ascii="宋体" w:cs="宋体"/>
      <w:color w:val="000000"/>
      <w:kern w:val="0"/>
      <w:sz w:val="24"/>
      <w:szCs w:val="24"/>
    </w:rPr>
  </w:style>
  <w:style w:type="paragraph" w:customStyle="1" w:styleId="CharCharCharCharCharCharChar">
    <w:name w:val="Char Char Char Char Char Char Char"/>
    <w:basedOn w:val="Normal"/>
    <w:uiPriority w:val="99"/>
    <w:rsid w:val="00D90C82"/>
    <w:pPr>
      <w:tabs>
        <w:tab w:val="left" w:pos="840"/>
      </w:tabs>
      <w:ind w:left="840" w:hanging="360"/>
    </w:pPr>
    <w:rPr>
      <w:sz w:val="24"/>
    </w:rPr>
  </w:style>
  <w:style w:type="paragraph" w:customStyle="1" w:styleId="timesnewromans">
    <w:name w:val="times new romans"/>
    <w:basedOn w:val="Normal"/>
    <w:uiPriority w:val="99"/>
    <w:rsid w:val="00D90C82"/>
    <w:pPr>
      <w:widowControl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10">
    <w:name w:val="列出段落1"/>
    <w:basedOn w:val="Normal"/>
    <w:uiPriority w:val="99"/>
    <w:rsid w:val="00D90C82"/>
    <w:pPr>
      <w:ind w:firstLineChars="200" w:firstLine="420"/>
    </w:pPr>
  </w:style>
  <w:style w:type="paragraph" w:customStyle="1" w:styleId="CharCharCharCharCharCharCharCharCharCharCharChar1CharCharCharCharCharChar">
    <w:name w:val="Char Char Char Char Char Char Char Char Char Char Char Char1 Char Char Char Char Char Char"/>
    <w:basedOn w:val="Normal"/>
    <w:uiPriority w:val="99"/>
    <w:rsid w:val="00D90C82"/>
    <w:pPr>
      <w:tabs>
        <w:tab w:val="left" w:pos="840"/>
      </w:tabs>
      <w:ind w:left="840" w:hanging="360"/>
    </w:pPr>
    <w:rPr>
      <w:sz w:val="24"/>
    </w:rPr>
  </w:style>
  <w:style w:type="character" w:customStyle="1" w:styleId="Char">
    <w:name w:val="已访问的超链接 Char"/>
    <w:uiPriority w:val="99"/>
    <w:rsid w:val="00D90C82"/>
    <w:rPr>
      <w:color w:val="800080"/>
      <w:u w:val="single"/>
    </w:rPr>
  </w:style>
  <w:style w:type="character" w:customStyle="1" w:styleId="style12">
    <w:name w:val="style12"/>
    <w:basedOn w:val="DefaultParagraphFont"/>
    <w:uiPriority w:val="99"/>
    <w:rsid w:val="00D90C82"/>
    <w:rPr>
      <w:rFonts w:cs="Times New Roman"/>
    </w:rPr>
  </w:style>
  <w:style w:type="character" w:customStyle="1" w:styleId="style13">
    <w:name w:val="style13"/>
    <w:basedOn w:val="DefaultParagraphFont"/>
    <w:uiPriority w:val="99"/>
    <w:rsid w:val="00D90C82"/>
    <w:rPr>
      <w:rFonts w:cs="Times New Roman"/>
    </w:rPr>
  </w:style>
  <w:style w:type="character" w:customStyle="1" w:styleId="tt11">
    <w:name w:val="tt11"/>
    <w:basedOn w:val="DefaultParagraphFont"/>
    <w:uiPriority w:val="99"/>
    <w:rsid w:val="00D90C8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9</Pages>
  <Words>1167</Words>
  <Characters>6652</Characters>
  <Application>Microsoft Office Outlook</Application>
  <DocSecurity>0</DocSecurity>
  <Lines>0</Lines>
  <Paragraphs>0</Paragraphs>
  <ScaleCrop>false</ScaleCrop>
  <Company>HUAAN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qi.jin</dc:creator>
  <cp:keywords/>
  <dc:description/>
  <cp:lastModifiedBy>User</cp:lastModifiedBy>
  <cp:revision>2</cp:revision>
  <cp:lastPrinted>2011-09-09T01:43:00Z</cp:lastPrinted>
  <dcterms:created xsi:type="dcterms:W3CDTF">2014-10-28T03:07:00Z</dcterms:created>
  <dcterms:modified xsi:type="dcterms:W3CDTF">2014-10-28T03:07:00Z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