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961E7F" w:rsidRDefault="00C01486" w:rsidP="007B3051">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导语</w:t>
      </w:r>
    </w:p>
    <w:p w:rsidR="00731634" w:rsidRPr="00731634" w:rsidRDefault="00DF035E" w:rsidP="00C01486">
      <w:pPr>
        <w:pStyle w:val="ab"/>
        <w:numPr>
          <w:ilvl w:val="4"/>
          <w:numId w:val="1"/>
        </w:numPr>
        <w:spacing w:after="163"/>
        <w:rPr>
          <w:rFonts w:hint="eastAsia"/>
          <w:b/>
          <w:color w:val="auto"/>
        </w:rPr>
      </w:pPr>
      <w:r w:rsidRPr="00731634">
        <w:rPr>
          <w:b/>
          <w:color w:val="auto"/>
        </w:rPr>
        <w:t>2014</w:t>
      </w:r>
      <w:r w:rsidRPr="00731634">
        <w:rPr>
          <w:rFonts w:hint="eastAsia"/>
          <w:b/>
          <w:color w:val="auto"/>
        </w:rPr>
        <w:t>年</w:t>
      </w:r>
      <w:r w:rsidR="00F671D6" w:rsidRPr="00731634">
        <w:rPr>
          <w:rFonts w:hint="eastAsia"/>
          <w:b/>
          <w:color w:val="auto"/>
        </w:rPr>
        <w:t>6</w:t>
      </w:r>
      <w:r w:rsidR="002130DE" w:rsidRPr="00731634">
        <w:rPr>
          <w:rFonts w:hint="eastAsia"/>
          <w:b/>
          <w:color w:val="auto"/>
        </w:rPr>
        <w:t>月</w:t>
      </w:r>
      <w:r w:rsidR="00F671D6" w:rsidRPr="00731634">
        <w:rPr>
          <w:rFonts w:hint="eastAsia"/>
          <w:b/>
          <w:color w:val="auto"/>
        </w:rPr>
        <w:t>上</w:t>
      </w:r>
      <w:r w:rsidRPr="00731634">
        <w:rPr>
          <w:rFonts w:hint="eastAsia"/>
          <w:b/>
          <w:color w:val="auto"/>
        </w:rPr>
        <w:t>半月</w:t>
      </w:r>
      <w:r w:rsidR="00DD2246" w:rsidRPr="00731634">
        <w:rPr>
          <w:rFonts w:hint="eastAsia"/>
          <w:b/>
        </w:rPr>
        <w:t>A</w:t>
      </w:r>
      <w:r w:rsidR="00DD2246" w:rsidRPr="00731634">
        <w:rPr>
          <w:rFonts w:hint="eastAsia"/>
          <w:b/>
        </w:rPr>
        <w:t>股市场在</w:t>
      </w:r>
      <w:r w:rsidR="00F671D6" w:rsidRPr="00731634">
        <w:rPr>
          <w:rFonts w:hint="eastAsia"/>
          <w:b/>
        </w:rPr>
        <w:t>经济企稳预期的作用下整体上行</w:t>
      </w:r>
      <w:r w:rsidR="005A7524" w:rsidRPr="00731634">
        <w:rPr>
          <w:rFonts w:hint="eastAsia"/>
          <w:b/>
        </w:rPr>
        <w:t>，</w:t>
      </w:r>
      <w:r w:rsidR="00F671D6" w:rsidRPr="00731634">
        <w:rPr>
          <w:rFonts w:hint="eastAsia"/>
          <w:b/>
        </w:rPr>
        <w:t>不过，考虑到基金的发行设立热情往往相比于市场环境的变化有一定的滞后性，因此，目前整体情况并未受到市场上行的过多激励，数量与前期相比基本持平且略有下降。</w:t>
      </w:r>
      <w:r w:rsidR="00F671D6" w:rsidRPr="00731634">
        <w:rPr>
          <w:rFonts w:hint="eastAsia"/>
          <w:b/>
          <w:color w:val="auto"/>
        </w:rPr>
        <w:t>就种类而言，不论是产品数量还是募资规模方面，普遍体现出市场对于未来相对乐观的预期，即</w:t>
      </w:r>
      <w:proofErr w:type="gramStart"/>
      <w:r w:rsidR="00731634" w:rsidRPr="00731634">
        <w:rPr>
          <w:rFonts w:hint="eastAsia"/>
          <w:b/>
          <w:color w:val="auto"/>
        </w:rPr>
        <w:t>偏股型</w:t>
      </w:r>
      <w:proofErr w:type="gramEnd"/>
      <w:r w:rsidR="00731634" w:rsidRPr="00731634">
        <w:rPr>
          <w:rFonts w:hint="eastAsia"/>
          <w:b/>
          <w:color w:val="auto"/>
        </w:rPr>
        <w:t>基金产品均占据</w:t>
      </w:r>
      <w:r w:rsidR="00F671D6" w:rsidRPr="00731634">
        <w:rPr>
          <w:rFonts w:hint="eastAsia"/>
          <w:b/>
          <w:color w:val="auto"/>
        </w:rPr>
        <w:t>主要份额。</w:t>
      </w:r>
      <w:r w:rsidR="00731634">
        <w:rPr>
          <w:rFonts w:hint="eastAsia"/>
          <w:b/>
          <w:color w:val="auto"/>
        </w:rPr>
        <w:t>产品创新</w:t>
      </w:r>
      <w:r w:rsidR="00731634" w:rsidRPr="00731634">
        <w:rPr>
          <w:rFonts w:hint="eastAsia"/>
          <w:b/>
          <w:color w:val="auto"/>
        </w:rPr>
        <w:t>方面，多空分级基金产品</w:t>
      </w:r>
      <w:r w:rsidR="00731634">
        <w:rPr>
          <w:rFonts w:hint="eastAsia"/>
          <w:b/>
          <w:color w:val="auto"/>
        </w:rPr>
        <w:t>即将落地的预期再度重现</w:t>
      </w:r>
      <w:r w:rsidR="00731634" w:rsidRPr="00731634">
        <w:rPr>
          <w:rFonts w:hint="eastAsia"/>
          <w:b/>
          <w:color w:val="auto"/>
        </w:rPr>
        <w:t>，目前</w:t>
      </w:r>
      <w:r w:rsidR="00731634" w:rsidRPr="00731634">
        <w:rPr>
          <w:rFonts w:hint="eastAsia"/>
          <w:b/>
          <w:color w:val="auto"/>
        </w:rPr>
        <w:t>市场上已经有近</w:t>
      </w:r>
      <w:r w:rsidR="00731634" w:rsidRPr="00731634">
        <w:rPr>
          <w:rFonts w:hint="eastAsia"/>
          <w:b/>
          <w:color w:val="auto"/>
        </w:rPr>
        <w:t>20</w:t>
      </w:r>
      <w:r w:rsidR="00731634" w:rsidRPr="00731634">
        <w:rPr>
          <w:rFonts w:hint="eastAsia"/>
          <w:b/>
          <w:color w:val="auto"/>
        </w:rPr>
        <w:t>家基金公司上报多空分级基金，预计未来，这种新型杠杆工具的出现将使得传统分级基金面临更多的竞争压力。</w:t>
      </w:r>
      <w:r w:rsidR="00B44F18">
        <w:rPr>
          <w:rFonts w:hint="eastAsia"/>
          <w:b/>
          <w:color w:val="auto"/>
        </w:rPr>
        <w:t xml:space="preserve"> </w:t>
      </w:r>
    </w:p>
    <w:p w:rsidR="00586379" w:rsidRPr="00DD2246" w:rsidRDefault="00731634" w:rsidP="00C01486">
      <w:pPr>
        <w:pStyle w:val="ab"/>
        <w:numPr>
          <w:ilvl w:val="4"/>
          <w:numId w:val="1"/>
        </w:numPr>
        <w:spacing w:after="163"/>
        <w:rPr>
          <w:b/>
          <w:color w:val="auto"/>
        </w:rPr>
      </w:pPr>
      <w:r>
        <w:rPr>
          <w:rFonts w:hint="eastAsia"/>
          <w:b/>
          <w:color w:val="auto"/>
        </w:rPr>
        <w:t>具体产品方面，</w:t>
      </w:r>
      <w:r w:rsidR="00921D38" w:rsidRPr="00DD2246">
        <w:rPr>
          <w:rFonts w:hint="eastAsia"/>
          <w:b/>
          <w:color w:val="auto"/>
        </w:rPr>
        <w:t>目前正在募集的新产品中，</w:t>
      </w:r>
      <w:r>
        <w:rPr>
          <w:rFonts w:hint="eastAsia"/>
          <w:b/>
          <w:color w:val="auto"/>
        </w:rPr>
        <w:t>投资者</w:t>
      </w:r>
      <w:r>
        <w:rPr>
          <w:b/>
          <w:color w:val="auto"/>
        </w:rPr>
        <w:t>对于</w:t>
      </w:r>
      <w:r>
        <w:rPr>
          <w:rFonts w:hint="eastAsia"/>
          <w:b/>
          <w:color w:val="auto"/>
        </w:rPr>
        <w:t>关注内需增长且</w:t>
      </w:r>
      <w:proofErr w:type="gramStart"/>
      <w:r w:rsidRPr="00731634">
        <w:rPr>
          <w:rFonts w:hint="eastAsia"/>
          <w:b/>
          <w:color w:val="auto"/>
        </w:rPr>
        <w:t>兼具打</w:t>
      </w:r>
      <w:proofErr w:type="gramEnd"/>
      <w:r w:rsidRPr="00731634">
        <w:rPr>
          <w:rFonts w:hint="eastAsia"/>
          <w:b/>
          <w:color w:val="auto"/>
        </w:rPr>
        <w:t>新优势</w:t>
      </w:r>
      <w:r>
        <w:rPr>
          <w:rFonts w:hint="eastAsia"/>
          <w:b/>
          <w:color w:val="auto"/>
        </w:rPr>
        <w:t>的</w:t>
      </w:r>
      <w:r w:rsidRPr="00731634">
        <w:rPr>
          <w:rFonts w:ascii="楷体" w:eastAsia="楷体" w:hAnsi="楷体" w:hint="eastAsia"/>
          <w:b/>
          <w:color w:val="auto"/>
        </w:rPr>
        <w:t>华夏兴和混合型基金</w:t>
      </w:r>
      <w:r>
        <w:rPr>
          <w:rFonts w:ascii="楷体" w:eastAsia="楷体" w:hAnsi="楷体" w:hint="eastAsia"/>
          <w:b/>
          <w:color w:val="auto"/>
        </w:rPr>
        <w:t>、以及寄希望于分享债市利好的</w:t>
      </w:r>
      <w:proofErr w:type="gramStart"/>
      <w:r>
        <w:rPr>
          <w:rFonts w:ascii="楷体" w:eastAsia="楷体" w:hAnsi="楷体" w:hint="eastAsia"/>
          <w:b/>
          <w:color w:val="auto"/>
        </w:rPr>
        <w:t>纯债型基金</w:t>
      </w:r>
      <w:r w:rsidRPr="002A3F39">
        <w:rPr>
          <w:rFonts w:hint="eastAsia"/>
          <w:b/>
          <w:color w:val="auto"/>
        </w:rPr>
        <w:t>鑫元鸿</w:t>
      </w:r>
      <w:proofErr w:type="gramEnd"/>
      <w:r w:rsidRPr="002A3F39">
        <w:rPr>
          <w:rFonts w:hint="eastAsia"/>
          <w:b/>
          <w:color w:val="auto"/>
        </w:rPr>
        <w:t>利债券</w:t>
      </w:r>
      <w:r>
        <w:rPr>
          <w:rFonts w:hint="eastAsia"/>
          <w:b/>
          <w:color w:val="auto"/>
        </w:rPr>
        <w:t>型基金均可给予关注</w:t>
      </w:r>
      <w:r w:rsidR="00550B1A" w:rsidRPr="00DD2246">
        <w:rPr>
          <w:rFonts w:ascii="楷体" w:eastAsia="楷体" w:hAnsi="楷体" w:hint="eastAsia"/>
          <w:b/>
          <w:color w:val="auto"/>
        </w:rPr>
        <w:t>。</w:t>
      </w:r>
    </w:p>
    <w:p w:rsidR="00B10000" w:rsidRPr="00C01486" w:rsidRDefault="00C01486" w:rsidP="00C01486">
      <w:pPr>
        <w:widowControl/>
        <w:spacing w:after="120" w:line="240" w:lineRule="exact"/>
        <w:ind w:left="3430"/>
        <w:rPr>
          <w:rFonts w:ascii="楷体" w:eastAsia="楷体" w:hAnsi="楷体" w:cs="Times New Roman"/>
          <w:b/>
          <w:bCs/>
          <w:color w:val="0070C0"/>
          <w:kern w:val="0"/>
          <w:sz w:val="24"/>
          <w:szCs w:val="20"/>
          <w:lang w:val="en-GB"/>
        </w:rPr>
      </w:pPr>
      <w:r w:rsidRPr="00C01486">
        <w:rPr>
          <w:rFonts w:ascii="楷体" w:eastAsia="楷体" w:hAnsi="楷体" w:cs="Times New Roman" w:hint="eastAsia"/>
          <w:b/>
          <w:bCs/>
          <w:color w:val="0070C0"/>
          <w:kern w:val="0"/>
          <w:sz w:val="24"/>
          <w:szCs w:val="20"/>
          <w:lang w:val="en-GB"/>
        </w:rPr>
        <w:t>公</w:t>
      </w:r>
      <w:proofErr w:type="gramStart"/>
      <w:r w:rsidRPr="00C01486">
        <w:rPr>
          <w:rFonts w:ascii="楷体" w:eastAsia="楷体" w:hAnsi="楷体" w:cs="Times New Roman" w:hint="eastAsia"/>
          <w:b/>
          <w:bCs/>
          <w:color w:val="0070C0"/>
          <w:kern w:val="0"/>
          <w:sz w:val="24"/>
          <w:szCs w:val="20"/>
          <w:lang w:val="en-GB"/>
        </w:rPr>
        <w:t>募基金</w:t>
      </w:r>
      <w:proofErr w:type="gramEnd"/>
      <w:r w:rsidRPr="00C01486">
        <w:rPr>
          <w:rFonts w:ascii="楷体" w:eastAsia="楷体" w:hAnsi="楷体" w:cs="Times New Roman" w:hint="eastAsia"/>
          <w:b/>
          <w:bCs/>
          <w:color w:val="0070C0"/>
          <w:kern w:val="0"/>
          <w:sz w:val="24"/>
          <w:szCs w:val="20"/>
          <w:lang w:val="en-GB"/>
        </w:rPr>
        <w:t>双周发行概况</w:t>
      </w:r>
    </w:p>
    <w:p w:rsidR="008D486A" w:rsidRDefault="00A511B3" w:rsidP="00B10000">
      <w:pPr>
        <w:pStyle w:val="ab"/>
        <w:numPr>
          <w:ilvl w:val="4"/>
          <w:numId w:val="1"/>
        </w:numPr>
        <w:spacing w:after="163"/>
      </w:pPr>
      <w:r w:rsidRPr="00A511B3">
        <w:rPr>
          <w:rFonts w:ascii="楷体" w:eastAsia="楷体" w:hAnsi="楷体"/>
          <w:b/>
          <w:bCs/>
          <w:noProof/>
          <w:color w:val="0070C0"/>
          <w:sz w:val="24"/>
        </w:rPr>
        <w:pict>
          <v:shapetype id="_x0000_t202" coordsize="21600,21600" o:spt="202" path="m,l,21600r21600,l21600,xe">
            <v:stroke joinstyle="miter"/>
            <v:path gradientshapeok="t" o:connecttype="rect"/>
          </v:shapetype>
          <v:shape id="_x0000_s2054" type="#_x0000_t202" style="position:absolute;left:0;text-align:left;margin-left:0;margin-top:88.95pt;width:148.5pt;height:275.6pt;z-index:251658240;mso-width-relative:margin;mso-height-relative:margin" strokecolor="white [3212]" strokeweight="0">
            <v:stroke dashstyle="1 1" endcap="round"/>
            <v:textbox style="mso-next-textbox:#_x0000_s2054">
              <w:txbxContent>
                <w:p w:rsidR="00213EBB" w:rsidRPr="00635482" w:rsidRDefault="00213EBB" w:rsidP="00DD687B">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213EBB" w:rsidRPr="00635482" w:rsidRDefault="00213EBB" w:rsidP="00DD687B">
                  <w:pPr>
                    <w:rPr>
                      <w:rFonts w:ascii="楷体" w:eastAsia="楷体" w:hAnsi="楷体"/>
                      <w:lang w:val="en-GB"/>
                    </w:rPr>
                  </w:pPr>
                </w:p>
                <w:p w:rsidR="00213EBB" w:rsidRPr="00635482" w:rsidRDefault="00213EBB" w:rsidP="00DD687B">
                  <w:r w:rsidRPr="00635482">
                    <w:rPr>
                      <w:rFonts w:ascii="楷体" w:eastAsia="楷体" w:hAnsi="楷体" w:hint="eastAsia"/>
                      <w:lang w:val="en-GB"/>
                    </w:rPr>
                    <w:t>官方微博：</w:t>
                  </w:r>
                </w:p>
                <w:p w:rsidR="00213EBB" w:rsidRPr="00635482" w:rsidRDefault="00213EBB" w:rsidP="00DD687B">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213EBB" w:rsidRDefault="00213EBB" w:rsidP="00DD687B">
                  <w:r>
                    <w:rPr>
                      <w:rFonts w:hint="eastAsia"/>
                      <w:noProof/>
                    </w:rPr>
                    <w:drawing>
                      <wp:inline distT="0" distB="0" distL="0" distR="0">
                        <wp:extent cx="933450" cy="933450"/>
                        <wp:effectExtent l="19050" t="0" r="0" b="0"/>
                        <wp:docPr id="3"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213EBB" w:rsidRDefault="00213EBB" w:rsidP="00DD687B">
                  <w:pPr>
                    <w:rPr>
                      <w:rFonts w:ascii="楷体" w:eastAsia="楷体" w:hAnsi="楷体"/>
                      <w:b/>
                      <w:lang w:val="en-GB"/>
                    </w:rPr>
                  </w:pPr>
                </w:p>
                <w:p w:rsidR="00213EBB" w:rsidRPr="00635482" w:rsidRDefault="00213EBB" w:rsidP="00DD687B">
                  <w:pPr>
                    <w:rPr>
                      <w:rFonts w:ascii="楷体" w:eastAsia="楷体" w:hAnsi="楷体"/>
                      <w:lang w:val="en-GB"/>
                    </w:rPr>
                  </w:pPr>
                  <w:r w:rsidRPr="00635482">
                    <w:rPr>
                      <w:rFonts w:ascii="楷体" w:eastAsia="楷体" w:hAnsi="楷体" w:hint="eastAsia"/>
                      <w:lang w:val="en-GB"/>
                    </w:rPr>
                    <w:t>官方微信：</w:t>
                  </w:r>
                </w:p>
                <w:p w:rsidR="00213EBB" w:rsidRPr="00635482" w:rsidRDefault="00213EBB" w:rsidP="00DD687B">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213EBB" w:rsidRDefault="00213EBB" w:rsidP="00DD687B">
                  <w:r w:rsidRPr="00635482">
                    <w:rPr>
                      <w:rFonts w:ascii="楷体" w:eastAsia="楷体" w:hAnsi="楷体"/>
                      <w:b/>
                      <w:noProof/>
                    </w:rPr>
                    <w:drawing>
                      <wp:inline distT="0" distB="0" distL="0" distR="0">
                        <wp:extent cx="952500" cy="952500"/>
                        <wp:effectExtent l="19050" t="0" r="0" b="0"/>
                        <wp:docPr id="5"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C01486" w:rsidRPr="00CE42E6">
        <w:t>2014</w:t>
      </w:r>
      <w:r w:rsidR="00C01486" w:rsidRPr="00CE42E6">
        <w:rPr>
          <w:rFonts w:hint="eastAsia"/>
        </w:rPr>
        <w:t>年</w:t>
      </w:r>
      <w:r w:rsidR="00195595">
        <w:rPr>
          <w:rFonts w:hint="eastAsia"/>
        </w:rPr>
        <w:t>6</w:t>
      </w:r>
      <w:r w:rsidR="00A264D4">
        <w:rPr>
          <w:rFonts w:hint="eastAsia"/>
        </w:rPr>
        <w:t>月</w:t>
      </w:r>
      <w:r w:rsidR="00195595">
        <w:rPr>
          <w:rFonts w:hint="eastAsia"/>
        </w:rPr>
        <w:t>上</w:t>
      </w:r>
      <w:r w:rsidR="00C01486" w:rsidRPr="00CE42E6">
        <w:rPr>
          <w:rFonts w:hint="eastAsia"/>
        </w:rPr>
        <w:t>半月（</w:t>
      </w:r>
      <w:r w:rsidR="00C01486" w:rsidRPr="00CE42E6">
        <w:t>2014.</w:t>
      </w:r>
      <w:r w:rsidR="00195595">
        <w:rPr>
          <w:rFonts w:hint="eastAsia"/>
        </w:rPr>
        <w:t>6</w:t>
      </w:r>
      <w:r w:rsidR="00C01486" w:rsidRPr="00CE42E6">
        <w:t>.1</w:t>
      </w:r>
      <w:r w:rsidR="00C01486" w:rsidRPr="00CE42E6">
        <w:rPr>
          <w:rFonts w:hint="eastAsia"/>
        </w:rPr>
        <w:t>至</w:t>
      </w:r>
      <w:r w:rsidR="00C01486" w:rsidRPr="00CE42E6">
        <w:t>2014.</w:t>
      </w:r>
      <w:r w:rsidR="00195595">
        <w:rPr>
          <w:rFonts w:hint="eastAsia"/>
        </w:rPr>
        <w:t>6</w:t>
      </w:r>
      <w:r w:rsidR="00A264D4">
        <w:t>.</w:t>
      </w:r>
      <w:r w:rsidR="00195595">
        <w:rPr>
          <w:rFonts w:hint="eastAsia"/>
        </w:rPr>
        <w:t>15</w:t>
      </w:r>
      <w:r w:rsidR="00C01486" w:rsidRPr="00CE42E6">
        <w:rPr>
          <w:rFonts w:hint="eastAsia"/>
        </w:rPr>
        <w:t>）</w:t>
      </w:r>
      <w:r w:rsidR="004173A5">
        <w:rPr>
          <w:rFonts w:hint="eastAsia"/>
        </w:rPr>
        <w:t>，随着各项经济指标的陆续公布，市场对于经济企稳的大方向已基本达成共识，在此背景下，</w:t>
      </w:r>
      <w:r w:rsidR="00AF14BD">
        <w:rPr>
          <w:rFonts w:hint="eastAsia"/>
        </w:rPr>
        <w:t>A</w:t>
      </w:r>
      <w:r w:rsidR="00AF14BD">
        <w:rPr>
          <w:rFonts w:hint="eastAsia"/>
        </w:rPr>
        <w:t>股市场</w:t>
      </w:r>
      <w:r w:rsidR="004173A5">
        <w:rPr>
          <w:rFonts w:hint="eastAsia"/>
        </w:rPr>
        <w:t>整体上行</w:t>
      </w:r>
      <w:r w:rsidR="002B1B47">
        <w:rPr>
          <w:rFonts w:hint="eastAsia"/>
        </w:rPr>
        <w:t>，其中</w:t>
      </w:r>
      <w:r w:rsidR="00AF14BD">
        <w:rPr>
          <w:rFonts w:hint="eastAsia"/>
        </w:rPr>
        <w:t>，沪深</w:t>
      </w:r>
      <w:r w:rsidR="00AF14BD">
        <w:rPr>
          <w:rFonts w:hint="eastAsia"/>
        </w:rPr>
        <w:t>300</w:t>
      </w:r>
      <w:r w:rsidR="00AF14BD">
        <w:rPr>
          <w:rFonts w:hint="eastAsia"/>
        </w:rPr>
        <w:t>指数</w:t>
      </w:r>
      <w:r w:rsidR="008D486A">
        <w:rPr>
          <w:rFonts w:hint="eastAsia"/>
        </w:rPr>
        <w:t>期间</w:t>
      </w:r>
      <w:r w:rsidR="006629D6">
        <w:rPr>
          <w:rFonts w:hint="eastAsia"/>
        </w:rPr>
        <w:t>上涨</w:t>
      </w:r>
      <w:r w:rsidR="001C760F">
        <w:rPr>
          <w:rFonts w:hint="eastAsia"/>
        </w:rPr>
        <w:t>0.</w:t>
      </w:r>
      <w:r w:rsidR="006629D6">
        <w:rPr>
          <w:rFonts w:hint="eastAsia"/>
        </w:rPr>
        <w:t>9</w:t>
      </w:r>
      <w:r w:rsidR="00195595">
        <w:rPr>
          <w:rFonts w:hint="eastAsia"/>
        </w:rPr>
        <w:t>2</w:t>
      </w:r>
      <w:r w:rsidR="00AF14BD">
        <w:rPr>
          <w:rFonts w:hint="eastAsia"/>
        </w:rPr>
        <w:t>%</w:t>
      </w:r>
      <w:r w:rsidR="00AF14BD">
        <w:rPr>
          <w:rFonts w:hint="eastAsia"/>
        </w:rPr>
        <w:t>，中证</w:t>
      </w:r>
      <w:r w:rsidR="00AF14BD">
        <w:rPr>
          <w:rFonts w:hint="eastAsia"/>
        </w:rPr>
        <w:t>500</w:t>
      </w:r>
      <w:r w:rsidR="00AF14BD">
        <w:rPr>
          <w:rFonts w:hint="eastAsia"/>
        </w:rPr>
        <w:t>指数</w:t>
      </w:r>
      <w:r w:rsidR="006629D6">
        <w:rPr>
          <w:rFonts w:hint="eastAsia"/>
        </w:rPr>
        <w:t>涨幅更加明显，半月上涨</w:t>
      </w:r>
      <w:r w:rsidR="00195595">
        <w:rPr>
          <w:rFonts w:hint="eastAsia"/>
        </w:rPr>
        <w:t>1.63</w:t>
      </w:r>
      <w:r w:rsidR="00AF14BD">
        <w:rPr>
          <w:rFonts w:hint="eastAsia"/>
        </w:rPr>
        <w:t>%</w:t>
      </w:r>
      <w:r w:rsidR="00AF14BD">
        <w:rPr>
          <w:rFonts w:hint="eastAsia"/>
        </w:rPr>
        <w:t>。</w:t>
      </w:r>
      <w:r w:rsidR="004173A5">
        <w:rPr>
          <w:rFonts w:hint="eastAsia"/>
        </w:rPr>
        <w:t>不过</w:t>
      </w:r>
      <w:r w:rsidR="00AF14BD">
        <w:rPr>
          <w:rFonts w:hint="eastAsia"/>
        </w:rPr>
        <w:t>，</w:t>
      </w:r>
      <w:r w:rsidR="004173A5">
        <w:rPr>
          <w:rFonts w:hint="eastAsia"/>
        </w:rPr>
        <w:t>考虑到基金的发行设立热情往往相比于市场环境的变化有一定的滞后性，因此，目前整体</w:t>
      </w:r>
      <w:r w:rsidR="008D486A">
        <w:rPr>
          <w:rFonts w:hint="eastAsia"/>
        </w:rPr>
        <w:t>情况</w:t>
      </w:r>
      <w:r w:rsidR="005314D1">
        <w:rPr>
          <w:rFonts w:hint="eastAsia"/>
        </w:rPr>
        <w:t>并未受到市场上行的</w:t>
      </w:r>
      <w:r w:rsidR="004173A5">
        <w:rPr>
          <w:rFonts w:hint="eastAsia"/>
        </w:rPr>
        <w:t>过多激励</w:t>
      </w:r>
      <w:r w:rsidR="005314D1">
        <w:rPr>
          <w:rFonts w:hint="eastAsia"/>
        </w:rPr>
        <w:t>，数量</w:t>
      </w:r>
      <w:r w:rsidR="001B6197">
        <w:rPr>
          <w:rFonts w:hint="eastAsia"/>
        </w:rPr>
        <w:t>与前期</w:t>
      </w:r>
      <w:r w:rsidR="004173A5">
        <w:rPr>
          <w:rFonts w:hint="eastAsia"/>
        </w:rPr>
        <w:t>相比</w:t>
      </w:r>
      <w:r w:rsidR="001B6197">
        <w:rPr>
          <w:rFonts w:hint="eastAsia"/>
        </w:rPr>
        <w:t>基本持平</w:t>
      </w:r>
      <w:r w:rsidR="004173A5">
        <w:rPr>
          <w:rFonts w:hint="eastAsia"/>
        </w:rPr>
        <w:t>且略有下降</w:t>
      </w:r>
      <w:r w:rsidR="002E6157">
        <w:rPr>
          <w:rFonts w:hint="eastAsia"/>
        </w:rPr>
        <w:t>。</w:t>
      </w:r>
      <w:r w:rsidR="004173A5">
        <w:rPr>
          <w:rFonts w:hint="eastAsia"/>
        </w:rPr>
        <w:t>就种类而言，</w:t>
      </w:r>
      <w:r w:rsidR="001445CA">
        <w:rPr>
          <w:rFonts w:hint="eastAsia"/>
        </w:rPr>
        <w:t>不论是产品数量还是募资规模方面，</w:t>
      </w:r>
      <w:r w:rsidR="009070B5">
        <w:rPr>
          <w:rFonts w:hint="eastAsia"/>
        </w:rPr>
        <w:t>普遍体现出市场对于未来相对乐观的预期，因为</w:t>
      </w:r>
      <w:proofErr w:type="gramStart"/>
      <w:r w:rsidR="001445CA">
        <w:rPr>
          <w:rFonts w:hint="eastAsia"/>
        </w:rPr>
        <w:t>偏股型</w:t>
      </w:r>
      <w:proofErr w:type="gramEnd"/>
      <w:r w:rsidR="001445CA">
        <w:rPr>
          <w:rFonts w:hint="eastAsia"/>
        </w:rPr>
        <w:t>基金产品均占据了主要份额</w:t>
      </w:r>
      <w:r w:rsidR="009070B5">
        <w:rPr>
          <w:rFonts w:hint="eastAsia"/>
        </w:rPr>
        <w:t>。</w:t>
      </w:r>
    </w:p>
    <w:p w:rsidR="00D14DE2" w:rsidRDefault="00C371E6" w:rsidP="00FA4263">
      <w:pPr>
        <w:pStyle w:val="ab"/>
        <w:numPr>
          <w:ilvl w:val="5"/>
          <w:numId w:val="2"/>
        </w:numPr>
        <w:spacing w:after="163"/>
        <w:ind w:left="4140" w:hanging="369"/>
        <w:rPr>
          <w:color w:val="auto"/>
        </w:rPr>
      </w:pPr>
      <w:r w:rsidRPr="004A5E8A">
        <w:rPr>
          <w:rFonts w:hint="eastAsia"/>
          <w:color w:val="auto"/>
        </w:rPr>
        <w:t>截止</w:t>
      </w:r>
      <w:r w:rsidR="005314D1">
        <w:rPr>
          <w:rFonts w:hint="eastAsia"/>
          <w:color w:val="auto"/>
        </w:rPr>
        <w:t>6</w:t>
      </w:r>
      <w:r w:rsidRPr="004A5E8A">
        <w:rPr>
          <w:rFonts w:hint="eastAsia"/>
          <w:color w:val="auto"/>
        </w:rPr>
        <w:t>月</w:t>
      </w:r>
      <w:r w:rsidR="009070B5">
        <w:rPr>
          <w:rFonts w:hint="eastAsia"/>
          <w:color w:val="auto"/>
        </w:rPr>
        <w:t>17</w:t>
      </w:r>
      <w:r w:rsidRPr="004A5E8A">
        <w:rPr>
          <w:rFonts w:hint="eastAsia"/>
          <w:color w:val="auto"/>
        </w:rPr>
        <w:t>日，共有</w:t>
      </w:r>
      <w:r w:rsidR="005314D1">
        <w:rPr>
          <w:rFonts w:hint="eastAsia"/>
          <w:color w:val="auto"/>
        </w:rPr>
        <w:t>1</w:t>
      </w:r>
      <w:r w:rsidR="009070B5">
        <w:rPr>
          <w:rFonts w:hint="eastAsia"/>
          <w:color w:val="auto"/>
        </w:rPr>
        <w:t>3</w:t>
      </w:r>
      <w:r w:rsidRPr="004A5E8A">
        <w:rPr>
          <w:rFonts w:hint="eastAsia"/>
          <w:color w:val="auto"/>
        </w:rPr>
        <w:t>只产品正在发行，其中股票型</w:t>
      </w:r>
      <w:r w:rsidR="00FA4263" w:rsidRPr="004A5E8A">
        <w:rPr>
          <w:rFonts w:hint="eastAsia"/>
          <w:color w:val="auto"/>
        </w:rPr>
        <w:t>基金</w:t>
      </w:r>
      <w:r w:rsidR="009070B5">
        <w:rPr>
          <w:rFonts w:hint="eastAsia"/>
          <w:color w:val="auto"/>
        </w:rPr>
        <w:t>2</w:t>
      </w:r>
      <w:r w:rsidR="00FA4263" w:rsidRPr="004A5E8A">
        <w:rPr>
          <w:rFonts w:hint="eastAsia"/>
          <w:color w:val="auto"/>
        </w:rPr>
        <w:t>只、</w:t>
      </w:r>
      <w:r w:rsidRPr="004A5E8A">
        <w:rPr>
          <w:rFonts w:hint="eastAsia"/>
          <w:color w:val="auto"/>
        </w:rPr>
        <w:t>混合型基金</w:t>
      </w:r>
      <w:r w:rsidR="009070B5">
        <w:rPr>
          <w:rFonts w:hint="eastAsia"/>
          <w:color w:val="auto"/>
        </w:rPr>
        <w:t>6</w:t>
      </w:r>
      <w:r w:rsidRPr="004A5E8A">
        <w:rPr>
          <w:rFonts w:hint="eastAsia"/>
          <w:color w:val="auto"/>
        </w:rPr>
        <w:t>只</w:t>
      </w:r>
      <w:r w:rsidR="005314D1">
        <w:rPr>
          <w:rFonts w:hint="eastAsia"/>
          <w:color w:val="auto"/>
        </w:rPr>
        <w:t>、</w:t>
      </w:r>
      <w:r w:rsidR="005314D1" w:rsidRPr="004A5E8A">
        <w:rPr>
          <w:rFonts w:hint="eastAsia"/>
          <w:color w:val="auto"/>
        </w:rPr>
        <w:t>债券型基金</w:t>
      </w:r>
      <w:r w:rsidR="009070B5">
        <w:rPr>
          <w:rFonts w:hint="eastAsia"/>
          <w:color w:val="auto"/>
        </w:rPr>
        <w:t>3</w:t>
      </w:r>
      <w:r w:rsidRPr="004A5E8A">
        <w:rPr>
          <w:rFonts w:hint="eastAsia"/>
          <w:color w:val="auto"/>
        </w:rPr>
        <w:t>只</w:t>
      </w:r>
      <w:r w:rsidR="005314D1">
        <w:rPr>
          <w:rFonts w:hint="eastAsia"/>
          <w:color w:val="auto"/>
        </w:rPr>
        <w:t>、</w:t>
      </w:r>
      <w:r w:rsidR="005314D1" w:rsidRPr="004A5E8A">
        <w:rPr>
          <w:rFonts w:hint="eastAsia"/>
          <w:color w:val="auto"/>
        </w:rPr>
        <w:t>货币市场基金</w:t>
      </w:r>
      <w:r w:rsidR="00A67651" w:rsidRPr="004A5E8A">
        <w:rPr>
          <w:rFonts w:hint="eastAsia"/>
          <w:color w:val="auto"/>
        </w:rPr>
        <w:t>2</w:t>
      </w:r>
      <w:r w:rsidR="00B97162" w:rsidRPr="004A5E8A">
        <w:rPr>
          <w:rFonts w:hint="eastAsia"/>
          <w:color w:val="auto"/>
        </w:rPr>
        <w:t>只</w:t>
      </w:r>
      <w:r w:rsidR="008355EF" w:rsidRPr="004A5E8A">
        <w:rPr>
          <w:rFonts w:hint="eastAsia"/>
          <w:color w:val="auto"/>
        </w:rPr>
        <w:t>，</w:t>
      </w:r>
      <w:r w:rsidR="004F346C" w:rsidRPr="004A5E8A">
        <w:rPr>
          <w:rFonts w:hint="eastAsia"/>
          <w:color w:val="auto"/>
        </w:rPr>
        <w:t>具体可参见图表</w:t>
      </w:r>
      <w:r w:rsidR="004F346C" w:rsidRPr="004A5E8A">
        <w:rPr>
          <w:rFonts w:hint="eastAsia"/>
          <w:color w:val="auto"/>
        </w:rPr>
        <w:t>1</w:t>
      </w:r>
      <w:r w:rsidRPr="004A5E8A">
        <w:rPr>
          <w:rFonts w:hint="eastAsia"/>
          <w:color w:val="auto"/>
        </w:rPr>
        <w:t>。</w:t>
      </w:r>
      <w:r w:rsidR="009070B5">
        <w:rPr>
          <w:rFonts w:hint="eastAsia"/>
          <w:color w:val="auto"/>
        </w:rPr>
        <w:t>混合型基金数量最多，</w:t>
      </w:r>
      <w:r w:rsidR="00A35D50">
        <w:rPr>
          <w:rFonts w:hint="eastAsia"/>
          <w:color w:val="auto"/>
        </w:rPr>
        <w:t>且基本全是灵活配置类产品，这与</w:t>
      </w:r>
      <w:r w:rsidR="00A35D50">
        <w:rPr>
          <w:rFonts w:hint="eastAsia"/>
          <w:color w:val="auto"/>
        </w:rPr>
        <w:t>IPO</w:t>
      </w:r>
      <w:r w:rsidR="00A35D50">
        <w:rPr>
          <w:rFonts w:hint="eastAsia"/>
          <w:color w:val="auto"/>
        </w:rPr>
        <w:t>的马上再次开闸有直接的关系，之前的报告中曾多次提及灵活配置类基金在打</w:t>
      </w:r>
      <w:proofErr w:type="gramStart"/>
      <w:r w:rsidR="00A35D50">
        <w:rPr>
          <w:rFonts w:hint="eastAsia"/>
          <w:color w:val="auto"/>
        </w:rPr>
        <w:t>新操作</w:t>
      </w:r>
      <w:proofErr w:type="gramEnd"/>
      <w:r w:rsidR="00A35D50">
        <w:rPr>
          <w:rFonts w:hint="eastAsia"/>
          <w:color w:val="auto"/>
        </w:rPr>
        <w:t>上所具备的优势，因此此处不再赘述</w:t>
      </w:r>
      <w:r w:rsidR="004A5E8A" w:rsidRPr="004A5E8A">
        <w:rPr>
          <w:rFonts w:hint="eastAsia"/>
          <w:color w:val="auto"/>
        </w:rPr>
        <w:t>。</w:t>
      </w:r>
      <w:r w:rsidR="00A732F2">
        <w:rPr>
          <w:rFonts w:hint="eastAsia"/>
          <w:color w:val="auto"/>
        </w:rPr>
        <w:t>综合来看，在发产品类型分布</w:t>
      </w:r>
      <w:r w:rsidR="00A35D50">
        <w:rPr>
          <w:rFonts w:hint="eastAsia"/>
          <w:color w:val="auto"/>
        </w:rPr>
        <w:t>是比较契合当前的市场特征的</w:t>
      </w:r>
      <w:r w:rsidR="00771201">
        <w:rPr>
          <w:rFonts w:hint="eastAsia"/>
          <w:color w:val="auto"/>
        </w:rPr>
        <w:t>。</w:t>
      </w:r>
    </w:p>
    <w:p w:rsidR="008611BA" w:rsidRPr="00EA040B" w:rsidRDefault="00183119" w:rsidP="00E17408">
      <w:pPr>
        <w:pStyle w:val="ab"/>
        <w:numPr>
          <w:ilvl w:val="5"/>
          <w:numId w:val="2"/>
        </w:numPr>
        <w:spacing w:after="163"/>
        <w:ind w:left="4140" w:hanging="369"/>
        <w:rPr>
          <w:color w:val="auto"/>
        </w:rPr>
      </w:pPr>
      <w:r w:rsidRPr="00EA040B">
        <w:rPr>
          <w:rFonts w:hint="eastAsia"/>
          <w:color w:val="auto"/>
        </w:rPr>
        <w:t>新成立的产品方面，</w:t>
      </w:r>
      <w:r w:rsidR="00AC034E">
        <w:rPr>
          <w:rFonts w:hint="eastAsia"/>
          <w:color w:val="auto"/>
        </w:rPr>
        <w:t>6</w:t>
      </w:r>
      <w:r w:rsidR="004F346C" w:rsidRPr="00EA040B">
        <w:rPr>
          <w:rFonts w:hint="eastAsia"/>
          <w:color w:val="auto"/>
        </w:rPr>
        <w:t>月</w:t>
      </w:r>
      <w:r w:rsidR="00AC034E">
        <w:rPr>
          <w:rFonts w:hint="eastAsia"/>
          <w:color w:val="auto"/>
        </w:rPr>
        <w:t>上</w:t>
      </w:r>
      <w:r w:rsidR="004E032B" w:rsidRPr="00EA040B">
        <w:rPr>
          <w:rFonts w:hint="eastAsia"/>
          <w:color w:val="auto"/>
        </w:rPr>
        <w:t>半月共有</w:t>
      </w:r>
      <w:r w:rsidR="00AC034E">
        <w:rPr>
          <w:rFonts w:hint="eastAsia"/>
          <w:color w:val="auto"/>
        </w:rPr>
        <w:t>14</w:t>
      </w:r>
      <w:r w:rsidR="004E032B" w:rsidRPr="00EA040B">
        <w:rPr>
          <w:rFonts w:hint="eastAsia"/>
          <w:color w:val="auto"/>
        </w:rPr>
        <w:t>只</w:t>
      </w:r>
      <w:r w:rsidR="00C371E6" w:rsidRPr="00EA040B">
        <w:rPr>
          <w:rFonts w:hint="eastAsia"/>
          <w:color w:val="auto"/>
        </w:rPr>
        <w:t>基金完成募集并设立，其中股票型基金</w:t>
      </w:r>
      <w:r w:rsidR="001E63F4" w:rsidRPr="00EA040B">
        <w:rPr>
          <w:rFonts w:hint="eastAsia"/>
          <w:color w:val="auto"/>
        </w:rPr>
        <w:t>5</w:t>
      </w:r>
      <w:r w:rsidR="00C371E6" w:rsidRPr="00EA040B">
        <w:rPr>
          <w:rFonts w:hint="eastAsia"/>
          <w:color w:val="auto"/>
        </w:rPr>
        <w:t>只，募资规模</w:t>
      </w:r>
      <w:r w:rsidR="00AC034E">
        <w:rPr>
          <w:rFonts w:hint="eastAsia"/>
          <w:color w:val="auto"/>
        </w:rPr>
        <w:t>71.10</w:t>
      </w:r>
      <w:r w:rsidR="00C371E6" w:rsidRPr="00EA040B">
        <w:rPr>
          <w:rFonts w:hint="eastAsia"/>
          <w:color w:val="auto"/>
        </w:rPr>
        <w:t>亿元</w:t>
      </w:r>
      <w:r w:rsidR="00AC034E">
        <w:rPr>
          <w:rFonts w:hint="eastAsia"/>
          <w:color w:val="auto"/>
        </w:rPr>
        <w:t>，平均单只募资</w:t>
      </w:r>
      <w:r w:rsidR="00AC034E">
        <w:rPr>
          <w:rFonts w:hint="eastAsia"/>
          <w:color w:val="auto"/>
        </w:rPr>
        <w:t>14.22</w:t>
      </w:r>
      <w:r w:rsidR="00AC034E">
        <w:rPr>
          <w:rFonts w:hint="eastAsia"/>
          <w:color w:val="auto"/>
        </w:rPr>
        <w:t>亿元</w:t>
      </w:r>
      <w:r w:rsidR="00C371E6" w:rsidRPr="00EA040B">
        <w:rPr>
          <w:rFonts w:hint="eastAsia"/>
          <w:color w:val="auto"/>
        </w:rPr>
        <w:t>；混合型基金</w:t>
      </w:r>
      <w:r w:rsidR="00AC034E">
        <w:rPr>
          <w:rFonts w:hint="eastAsia"/>
          <w:color w:val="auto"/>
        </w:rPr>
        <w:t>6</w:t>
      </w:r>
      <w:r w:rsidR="00C371E6" w:rsidRPr="00EA040B">
        <w:rPr>
          <w:rFonts w:hint="eastAsia"/>
          <w:color w:val="auto"/>
        </w:rPr>
        <w:t>只，</w:t>
      </w:r>
      <w:r w:rsidR="00AA7E61" w:rsidRPr="00EA040B">
        <w:rPr>
          <w:rFonts w:hint="eastAsia"/>
          <w:color w:val="auto"/>
        </w:rPr>
        <w:t>合计</w:t>
      </w:r>
      <w:r w:rsidR="00C371E6" w:rsidRPr="00EA040B">
        <w:rPr>
          <w:rFonts w:hint="eastAsia"/>
          <w:color w:val="auto"/>
        </w:rPr>
        <w:t>募资规模</w:t>
      </w:r>
      <w:r w:rsidR="00AC034E">
        <w:rPr>
          <w:rFonts w:hint="eastAsia"/>
          <w:color w:val="auto"/>
        </w:rPr>
        <w:t>84.52</w:t>
      </w:r>
      <w:r w:rsidR="00C371E6" w:rsidRPr="00EA040B">
        <w:rPr>
          <w:rFonts w:hint="eastAsia"/>
          <w:color w:val="auto"/>
        </w:rPr>
        <w:t>亿元</w:t>
      </w:r>
      <w:r w:rsidR="00AC034E">
        <w:rPr>
          <w:rFonts w:hint="eastAsia"/>
          <w:color w:val="auto"/>
        </w:rPr>
        <w:t>，平均单只募资</w:t>
      </w:r>
      <w:r w:rsidR="00AC034E">
        <w:rPr>
          <w:rFonts w:hint="eastAsia"/>
          <w:color w:val="auto"/>
        </w:rPr>
        <w:t>14.09</w:t>
      </w:r>
      <w:r w:rsidR="00AC034E">
        <w:rPr>
          <w:rFonts w:hint="eastAsia"/>
          <w:color w:val="auto"/>
        </w:rPr>
        <w:t>亿元</w:t>
      </w:r>
      <w:r w:rsidR="00C371E6" w:rsidRPr="00EA040B">
        <w:rPr>
          <w:rFonts w:hint="eastAsia"/>
          <w:color w:val="auto"/>
        </w:rPr>
        <w:t>；债券型基金</w:t>
      </w:r>
      <w:r w:rsidR="00AC034E">
        <w:rPr>
          <w:rFonts w:hint="eastAsia"/>
          <w:color w:val="auto"/>
        </w:rPr>
        <w:t>3</w:t>
      </w:r>
      <w:r w:rsidR="00C371E6" w:rsidRPr="00EA040B">
        <w:rPr>
          <w:rFonts w:hint="eastAsia"/>
          <w:color w:val="auto"/>
        </w:rPr>
        <w:t>只，募得资金</w:t>
      </w:r>
      <w:r w:rsidR="00AC034E">
        <w:rPr>
          <w:rFonts w:hint="eastAsia"/>
          <w:color w:val="auto"/>
        </w:rPr>
        <w:t>29.01</w:t>
      </w:r>
      <w:r w:rsidR="00C371E6" w:rsidRPr="00EA040B">
        <w:rPr>
          <w:rFonts w:hint="eastAsia"/>
          <w:color w:val="auto"/>
        </w:rPr>
        <w:t>亿元</w:t>
      </w:r>
      <w:r w:rsidR="00AC034E">
        <w:rPr>
          <w:rFonts w:hint="eastAsia"/>
          <w:color w:val="auto"/>
        </w:rPr>
        <w:t>，平均单只募资</w:t>
      </w:r>
      <w:r w:rsidR="00AC034E">
        <w:rPr>
          <w:rFonts w:hint="eastAsia"/>
          <w:color w:val="auto"/>
        </w:rPr>
        <w:t>9.67</w:t>
      </w:r>
      <w:r w:rsidR="00AC034E">
        <w:rPr>
          <w:rFonts w:hint="eastAsia"/>
          <w:color w:val="auto"/>
        </w:rPr>
        <w:t>亿元</w:t>
      </w:r>
      <w:r w:rsidR="00C371E6" w:rsidRPr="00EA040B">
        <w:rPr>
          <w:rFonts w:hint="eastAsia"/>
          <w:color w:val="auto"/>
        </w:rPr>
        <w:t>。</w:t>
      </w:r>
      <w:r w:rsidR="001445CA">
        <w:rPr>
          <w:rFonts w:hint="eastAsia"/>
          <w:color w:val="auto"/>
        </w:rPr>
        <w:t>股票型、混合型这类权益类投资基金一改往日的募集颓势，</w:t>
      </w:r>
      <w:r w:rsidR="007C4F20">
        <w:rPr>
          <w:rFonts w:hint="eastAsia"/>
          <w:color w:val="auto"/>
        </w:rPr>
        <w:t>其募资规模也在一定程度上印证了投资者对于后市相对乐观的看法，可见，在经济数据逐渐向好的作用下，市场对于回暖的预期愈发强烈</w:t>
      </w:r>
      <w:r w:rsidR="00EA040B">
        <w:rPr>
          <w:rFonts w:hint="eastAsia"/>
          <w:color w:val="auto"/>
        </w:rPr>
        <w:t>。</w:t>
      </w:r>
    </w:p>
    <w:p w:rsidR="0082156A" w:rsidRDefault="0082156A" w:rsidP="0082156A">
      <w:pPr>
        <w:pStyle w:val="ab"/>
        <w:numPr>
          <w:ilvl w:val="5"/>
          <w:numId w:val="2"/>
        </w:numPr>
        <w:spacing w:after="163"/>
        <w:ind w:left="4140" w:hanging="369"/>
        <w:rPr>
          <w:rFonts w:hint="eastAsia"/>
          <w:color w:val="auto"/>
        </w:rPr>
      </w:pPr>
      <w:r w:rsidRPr="00FA4263">
        <w:rPr>
          <w:rFonts w:hint="eastAsia"/>
          <w:color w:val="auto"/>
        </w:rPr>
        <w:t>另外，</w:t>
      </w:r>
      <w:proofErr w:type="gramStart"/>
      <w:r w:rsidRPr="00FA4263">
        <w:rPr>
          <w:rFonts w:hint="eastAsia"/>
          <w:color w:val="auto"/>
        </w:rPr>
        <w:t>据财汇</w:t>
      </w:r>
      <w:proofErr w:type="gramEnd"/>
      <w:r w:rsidRPr="00FA4263">
        <w:rPr>
          <w:rFonts w:hint="eastAsia"/>
          <w:color w:val="auto"/>
        </w:rPr>
        <w:t>数据库统计显示，</w:t>
      </w:r>
      <w:r w:rsidR="007C4F20">
        <w:rPr>
          <w:rFonts w:hint="eastAsia"/>
          <w:color w:val="auto"/>
        </w:rPr>
        <w:t>6</w:t>
      </w:r>
      <w:r w:rsidRPr="00FA4263">
        <w:rPr>
          <w:rFonts w:hint="eastAsia"/>
          <w:color w:val="auto"/>
        </w:rPr>
        <w:t>月</w:t>
      </w:r>
      <w:r w:rsidR="007C4F20">
        <w:rPr>
          <w:rFonts w:hint="eastAsia"/>
          <w:color w:val="auto"/>
        </w:rPr>
        <w:t>上</w:t>
      </w:r>
      <w:r w:rsidRPr="00FA4263">
        <w:rPr>
          <w:rFonts w:hint="eastAsia"/>
          <w:color w:val="auto"/>
        </w:rPr>
        <w:t>半月公告前期递交申请材料的共</w:t>
      </w:r>
      <w:r w:rsidR="00D47A11">
        <w:rPr>
          <w:rFonts w:hint="eastAsia"/>
          <w:color w:val="auto"/>
        </w:rPr>
        <w:t>2</w:t>
      </w:r>
      <w:r w:rsidRPr="00FA4263">
        <w:rPr>
          <w:rFonts w:hint="eastAsia"/>
          <w:color w:val="auto"/>
        </w:rPr>
        <w:t>只基金产品获得受理</w:t>
      </w:r>
      <w:r w:rsidR="00D97CE5">
        <w:rPr>
          <w:rFonts w:hint="eastAsia"/>
          <w:color w:val="auto"/>
        </w:rPr>
        <w:t>，</w:t>
      </w:r>
      <w:r w:rsidR="007C4F20">
        <w:rPr>
          <w:rFonts w:hint="eastAsia"/>
          <w:color w:val="auto"/>
        </w:rPr>
        <w:t>且均为理财债基，分别来自于招商基金和</w:t>
      </w:r>
      <w:proofErr w:type="gramStart"/>
      <w:r w:rsidR="007C4F20">
        <w:rPr>
          <w:rFonts w:hint="eastAsia"/>
          <w:color w:val="auto"/>
        </w:rPr>
        <w:t>嘉实</w:t>
      </w:r>
      <w:proofErr w:type="gramEnd"/>
      <w:r w:rsidR="007C4F20">
        <w:rPr>
          <w:rFonts w:hint="eastAsia"/>
          <w:color w:val="auto"/>
        </w:rPr>
        <w:t>基金</w:t>
      </w:r>
      <w:r w:rsidRPr="00FA4263">
        <w:rPr>
          <w:rFonts w:hint="eastAsia"/>
          <w:color w:val="auto"/>
        </w:rPr>
        <w:t>。</w:t>
      </w:r>
    </w:p>
    <w:p w:rsidR="007C4F20" w:rsidRDefault="007C4F20" w:rsidP="00AA236D">
      <w:pPr>
        <w:pStyle w:val="ab"/>
        <w:spacing w:after="163"/>
        <w:rPr>
          <w:color w:val="auto"/>
        </w:rPr>
      </w:pPr>
    </w:p>
    <w:p w:rsidR="00BA5B4E" w:rsidRDefault="00BA5B4E" w:rsidP="00BA5B4E">
      <w:pPr>
        <w:pStyle w:val="ab"/>
        <w:spacing w:after="163"/>
        <w:rPr>
          <w:color w:val="auto"/>
        </w:rPr>
      </w:pPr>
    </w:p>
    <w:tbl>
      <w:tblPr>
        <w:tblW w:w="11141" w:type="dxa"/>
        <w:jc w:val="center"/>
        <w:tblInd w:w="-84"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68"/>
        <w:gridCol w:w="2210"/>
        <w:gridCol w:w="992"/>
        <w:gridCol w:w="850"/>
        <w:gridCol w:w="851"/>
        <w:gridCol w:w="142"/>
        <w:gridCol w:w="625"/>
        <w:gridCol w:w="2210"/>
        <w:gridCol w:w="992"/>
        <w:gridCol w:w="850"/>
        <w:gridCol w:w="851"/>
      </w:tblGrid>
      <w:tr w:rsidR="00C01486" w:rsidTr="008220BB">
        <w:trPr>
          <w:cantSplit/>
          <w:trHeight w:val="335"/>
          <w:jc w:val="center"/>
        </w:trPr>
        <w:tc>
          <w:tcPr>
            <w:tcW w:w="11141" w:type="dxa"/>
            <w:gridSpan w:val="11"/>
            <w:tcBorders>
              <w:bottom w:val="single" w:sz="6" w:space="0" w:color="FF6600"/>
            </w:tcBorders>
            <w:shd w:val="clear" w:color="auto" w:fill="auto"/>
            <w:vAlign w:val="center"/>
          </w:tcPr>
          <w:p w:rsidR="00C01486" w:rsidRPr="0007259C" w:rsidRDefault="00C01486" w:rsidP="00AA236D">
            <w:pPr>
              <w:pStyle w:val="SubTitleLargeTable"/>
              <w:pBdr>
                <w:top w:val="none" w:sz="0" w:space="0" w:color="auto"/>
              </w:pBdr>
              <w:rPr>
                <w:rFonts w:ascii="宋体" w:eastAsia="宋体" w:hAnsi="宋体"/>
                <w:b w:val="0"/>
              </w:rPr>
            </w:pPr>
            <w:r w:rsidRPr="00656031">
              <w:rPr>
                <w:color w:val="FF6600"/>
              </w:rPr>
              <w:lastRenderedPageBreak/>
              <w:t>图表</w:t>
            </w:r>
            <w:r w:rsidRPr="00656031">
              <w:rPr>
                <w:rFonts w:hint="eastAsia"/>
                <w:color w:val="FF6600"/>
              </w:rPr>
              <w:t>1</w:t>
            </w:r>
            <w:r w:rsidRPr="00656031">
              <w:rPr>
                <w:rFonts w:hint="eastAsia"/>
                <w:color w:val="FF6600"/>
              </w:rPr>
              <w:t>：</w:t>
            </w:r>
            <w:r w:rsidRPr="006967F1">
              <w:rPr>
                <w:rFonts w:hint="eastAsia"/>
                <w:color w:val="FF6600"/>
              </w:rPr>
              <w:t>在发基金产品列表（截止</w:t>
            </w:r>
            <w:r w:rsidRPr="006967F1">
              <w:rPr>
                <w:rFonts w:hint="eastAsia"/>
                <w:color w:val="FF6600"/>
              </w:rPr>
              <w:t>2014.</w:t>
            </w:r>
            <w:r w:rsidR="00D47A11">
              <w:rPr>
                <w:rFonts w:hint="eastAsia"/>
                <w:color w:val="FF6600"/>
              </w:rPr>
              <w:t>6</w:t>
            </w:r>
            <w:r w:rsidRPr="006967F1">
              <w:rPr>
                <w:rFonts w:hint="eastAsia"/>
                <w:color w:val="FF6600"/>
              </w:rPr>
              <w:t>.</w:t>
            </w:r>
            <w:r w:rsidR="00AA236D">
              <w:rPr>
                <w:rFonts w:hint="eastAsia"/>
                <w:color w:val="FF6600"/>
              </w:rPr>
              <w:t>17</w:t>
            </w:r>
            <w:r w:rsidRPr="006967F1">
              <w:rPr>
                <w:rFonts w:hint="eastAsia"/>
                <w:color w:val="FF6600"/>
              </w:rPr>
              <w:t>）</w:t>
            </w:r>
          </w:p>
        </w:tc>
      </w:tr>
      <w:tr w:rsidR="00C01486" w:rsidTr="008220BB">
        <w:trPr>
          <w:cantSplit/>
          <w:trHeight w:val="233"/>
          <w:jc w:val="center"/>
        </w:trPr>
        <w:tc>
          <w:tcPr>
            <w:tcW w:w="568" w:type="dxa"/>
            <w:tcBorders>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代码</w:t>
            </w:r>
          </w:p>
        </w:tc>
        <w:tc>
          <w:tcPr>
            <w:tcW w:w="221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简称</w:t>
            </w:r>
          </w:p>
        </w:tc>
        <w:tc>
          <w:tcPr>
            <w:tcW w:w="992"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proofErr w:type="gramStart"/>
            <w:r w:rsidRPr="004143AB">
              <w:rPr>
                <w:rFonts w:asciiTheme="minorEastAsia" w:hAnsiTheme="minorEastAsia" w:hint="eastAsia"/>
                <w:b/>
                <w:sz w:val="15"/>
                <w:szCs w:val="15"/>
              </w:rPr>
              <w:t>凯</w:t>
            </w:r>
            <w:proofErr w:type="gramEnd"/>
            <w:r w:rsidRPr="004143AB">
              <w:rPr>
                <w:rFonts w:asciiTheme="minorEastAsia" w:hAnsiTheme="minorEastAsia" w:hint="eastAsia"/>
                <w:b/>
                <w:sz w:val="15"/>
                <w:szCs w:val="15"/>
              </w:rPr>
              <w:t>石分类</w:t>
            </w:r>
          </w:p>
        </w:tc>
        <w:tc>
          <w:tcPr>
            <w:tcW w:w="85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募集起始日</w:t>
            </w:r>
          </w:p>
        </w:tc>
        <w:tc>
          <w:tcPr>
            <w:tcW w:w="851"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计划截止日</w:t>
            </w:r>
          </w:p>
        </w:tc>
        <w:tc>
          <w:tcPr>
            <w:tcW w:w="142" w:type="dxa"/>
            <w:vMerge w:val="restart"/>
            <w:tcBorders>
              <w:left w:val="single" w:sz="6" w:space="0" w:color="FF6600"/>
              <w:right w:val="single" w:sz="6" w:space="0" w:color="FF6600"/>
            </w:tcBorders>
            <w:shd w:val="clear" w:color="auto" w:fill="auto"/>
            <w:vAlign w:val="center"/>
          </w:tcPr>
          <w:p w:rsidR="00C01486" w:rsidRPr="0007259C" w:rsidRDefault="00C01486" w:rsidP="00D92D8A">
            <w:pPr>
              <w:jc w:val="center"/>
              <w:rPr>
                <w:rFonts w:ascii="宋体" w:eastAsia="宋体" w:hAnsi="宋体"/>
                <w:b/>
              </w:rPr>
            </w:pPr>
          </w:p>
        </w:tc>
        <w:tc>
          <w:tcPr>
            <w:tcW w:w="625"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代码</w:t>
            </w:r>
          </w:p>
        </w:tc>
        <w:tc>
          <w:tcPr>
            <w:tcW w:w="221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简称</w:t>
            </w:r>
          </w:p>
        </w:tc>
        <w:tc>
          <w:tcPr>
            <w:tcW w:w="992"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proofErr w:type="gramStart"/>
            <w:r w:rsidRPr="004143AB">
              <w:rPr>
                <w:rFonts w:asciiTheme="minorEastAsia" w:hAnsiTheme="minorEastAsia" w:hint="eastAsia"/>
                <w:b/>
                <w:sz w:val="15"/>
                <w:szCs w:val="15"/>
              </w:rPr>
              <w:t>凯</w:t>
            </w:r>
            <w:proofErr w:type="gramEnd"/>
            <w:r w:rsidRPr="004143AB">
              <w:rPr>
                <w:rFonts w:asciiTheme="minorEastAsia" w:hAnsiTheme="minorEastAsia" w:hint="eastAsia"/>
                <w:b/>
                <w:sz w:val="15"/>
                <w:szCs w:val="15"/>
              </w:rPr>
              <w:t>石分类</w:t>
            </w:r>
          </w:p>
        </w:tc>
        <w:tc>
          <w:tcPr>
            <w:tcW w:w="850" w:type="dxa"/>
            <w:tcBorders>
              <w:left w:val="single" w:sz="6" w:space="0" w:color="FF6600"/>
              <w:righ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募集起始日</w:t>
            </w:r>
          </w:p>
        </w:tc>
        <w:tc>
          <w:tcPr>
            <w:tcW w:w="851" w:type="dxa"/>
            <w:tcBorders>
              <w:left w:val="single" w:sz="6" w:space="0" w:color="FF6600"/>
            </w:tcBorders>
            <w:shd w:val="clear" w:color="auto" w:fill="auto"/>
            <w:vAlign w:val="center"/>
          </w:tcPr>
          <w:p w:rsidR="00C01486" w:rsidRPr="004143AB" w:rsidRDefault="00C01486" w:rsidP="00D92D8A">
            <w:pPr>
              <w:snapToGrid w:val="0"/>
              <w:spacing w:line="10" w:lineRule="atLeast"/>
              <w:jc w:val="center"/>
              <w:rPr>
                <w:rFonts w:asciiTheme="minorEastAsia" w:hAnsiTheme="minorEastAsia"/>
                <w:b/>
                <w:sz w:val="15"/>
                <w:szCs w:val="15"/>
              </w:rPr>
            </w:pPr>
            <w:r w:rsidRPr="004143AB">
              <w:rPr>
                <w:rFonts w:asciiTheme="minorEastAsia" w:hAnsiTheme="minorEastAsia" w:hint="eastAsia"/>
                <w:b/>
                <w:sz w:val="15"/>
                <w:szCs w:val="15"/>
              </w:rPr>
              <w:t>计划截止日</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510</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诺安永</w:t>
            </w:r>
            <w:proofErr w:type="gramStart"/>
            <w:r w:rsidRPr="00AA236D">
              <w:rPr>
                <w:rFonts w:hint="eastAsia"/>
                <w:color w:val="000000"/>
                <w:sz w:val="15"/>
                <w:szCs w:val="15"/>
              </w:rPr>
              <w:t>鑫</w:t>
            </w:r>
            <w:proofErr w:type="gramEnd"/>
            <w:r w:rsidRPr="00AA236D">
              <w:rPr>
                <w:rFonts w:hint="eastAsia"/>
                <w:color w:val="000000"/>
                <w:sz w:val="15"/>
                <w:szCs w:val="15"/>
              </w:rPr>
              <w:t>收益一年定开债券</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债券</w:t>
            </w:r>
            <w:r w:rsidRPr="00AA236D">
              <w:rPr>
                <w:rFonts w:hint="eastAsia"/>
                <w:color w:val="000000"/>
                <w:sz w:val="15"/>
                <w:szCs w:val="15"/>
              </w:rPr>
              <w:t>-</w:t>
            </w:r>
            <w:proofErr w:type="gramStart"/>
            <w:r w:rsidRPr="00AA236D">
              <w:rPr>
                <w:rFonts w:hint="eastAsia"/>
                <w:color w:val="000000"/>
                <w:sz w:val="15"/>
                <w:szCs w:val="15"/>
              </w:rPr>
              <w:t>纯债基金</w:t>
            </w:r>
            <w:proofErr w:type="gramEnd"/>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2014/4/28</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2014/6/20</w:t>
            </w:r>
          </w:p>
        </w:tc>
        <w:tc>
          <w:tcPr>
            <w:tcW w:w="142" w:type="dxa"/>
            <w:vMerge/>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487</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嘉实</w:t>
            </w:r>
            <w:r w:rsidRPr="00AA236D">
              <w:rPr>
                <w:rFonts w:hint="eastAsia"/>
                <w:color w:val="000000"/>
                <w:sz w:val="15"/>
                <w:szCs w:val="15"/>
              </w:rPr>
              <w:t>3</w:t>
            </w:r>
            <w:r w:rsidRPr="00AA236D">
              <w:rPr>
                <w:rFonts w:hint="eastAsia"/>
                <w:color w:val="000000"/>
                <w:sz w:val="15"/>
                <w:szCs w:val="15"/>
              </w:rPr>
              <w:t>个月理财债券</w:t>
            </w:r>
            <w:r w:rsidRPr="00AA236D">
              <w:rPr>
                <w:rFonts w:hint="eastAsia"/>
                <w:color w:val="000000"/>
                <w:sz w:val="15"/>
                <w:szCs w:val="15"/>
              </w:rPr>
              <w:t>A</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债券</w:t>
            </w:r>
            <w:r w:rsidRPr="00AA236D">
              <w:rPr>
                <w:rFonts w:hint="eastAsia"/>
                <w:color w:val="000000"/>
                <w:sz w:val="15"/>
                <w:szCs w:val="15"/>
              </w:rPr>
              <w:t>-</w:t>
            </w:r>
            <w:proofErr w:type="gramStart"/>
            <w:r w:rsidRPr="00AA236D">
              <w:rPr>
                <w:rFonts w:hint="eastAsia"/>
                <w:color w:val="000000"/>
                <w:sz w:val="15"/>
                <w:szCs w:val="15"/>
              </w:rPr>
              <w:t>理财债基</w:t>
            </w:r>
            <w:proofErr w:type="gramEnd"/>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2014/6/12</w:t>
            </w: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2014/6/19</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513</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富国高端制造行业股票</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股票</w:t>
            </w:r>
            <w:r w:rsidRPr="00AA236D">
              <w:rPr>
                <w:rFonts w:hint="eastAsia"/>
                <w:color w:val="000000"/>
                <w:sz w:val="15"/>
                <w:szCs w:val="15"/>
              </w:rPr>
              <w:t>-</w:t>
            </w:r>
            <w:r w:rsidRPr="00AA236D">
              <w:rPr>
                <w:rFonts w:hint="eastAsia"/>
                <w:color w:val="000000"/>
                <w:sz w:val="15"/>
                <w:szCs w:val="15"/>
              </w:rPr>
              <w:t>主动型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2014/5/26</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2014/6/17</w:t>
            </w:r>
          </w:p>
        </w:tc>
        <w:tc>
          <w:tcPr>
            <w:tcW w:w="142" w:type="dxa"/>
            <w:vMerge/>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615</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长城工资</w:t>
            </w:r>
            <w:proofErr w:type="gramStart"/>
            <w:r w:rsidRPr="00AA236D">
              <w:rPr>
                <w:rFonts w:hint="eastAsia"/>
                <w:color w:val="000000"/>
                <w:sz w:val="15"/>
                <w:szCs w:val="15"/>
              </w:rPr>
              <w:t>宝货币</w:t>
            </w:r>
            <w:proofErr w:type="gramEnd"/>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货币市场基金</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2014/6/16</w:t>
            </w: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2014/6/20</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519127</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roofErr w:type="gramStart"/>
            <w:r w:rsidRPr="00AA236D">
              <w:rPr>
                <w:rFonts w:hint="eastAsia"/>
                <w:color w:val="000000"/>
                <w:sz w:val="15"/>
                <w:szCs w:val="15"/>
              </w:rPr>
              <w:t>浦银安</w:t>
            </w:r>
            <w:proofErr w:type="gramEnd"/>
            <w:r w:rsidRPr="00AA236D">
              <w:rPr>
                <w:rFonts w:hint="eastAsia"/>
                <w:color w:val="000000"/>
                <w:sz w:val="15"/>
                <w:szCs w:val="15"/>
              </w:rPr>
              <w:t>盛盛世精选混合</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混合</w:t>
            </w:r>
            <w:r w:rsidRPr="00AA236D">
              <w:rPr>
                <w:rFonts w:hint="eastAsia"/>
                <w:color w:val="000000"/>
                <w:sz w:val="15"/>
                <w:szCs w:val="15"/>
              </w:rPr>
              <w:t>-</w:t>
            </w:r>
            <w:r w:rsidRPr="00AA236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2014/5/27</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2014/6/24</w:t>
            </w:r>
          </w:p>
        </w:tc>
        <w:tc>
          <w:tcPr>
            <w:tcW w:w="142" w:type="dxa"/>
            <w:vMerge/>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652</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roofErr w:type="gramStart"/>
            <w:r w:rsidRPr="00AA236D">
              <w:rPr>
                <w:rFonts w:hint="eastAsia"/>
                <w:color w:val="000000"/>
                <w:sz w:val="15"/>
                <w:szCs w:val="15"/>
              </w:rPr>
              <w:t>博时裕隆</w:t>
            </w:r>
            <w:proofErr w:type="gramEnd"/>
            <w:r w:rsidRPr="00AA236D">
              <w:rPr>
                <w:rFonts w:hint="eastAsia"/>
                <w:color w:val="000000"/>
                <w:sz w:val="15"/>
                <w:szCs w:val="15"/>
              </w:rPr>
              <w:t>混合</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混合</w:t>
            </w:r>
            <w:r w:rsidRPr="00AA236D">
              <w:rPr>
                <w:rFonts w:hint="eastAsia"/>
                <w:color w:val="000000"/>
                <w:sz w:val="15"/>
                <w:szCs w:val="15"/>
              </w:rPr>
              <w:t>-</w:t>
            </w:r>
            <w:r w:rsidRPr="00AA236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2014/6/16</w:t>
            </w: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2014/7/4</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667</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工银绝对收益混合发起</w:t>
            </w:r>
            <w:r w:rsidRPr="00AA236D">
              <w:rPr>
                <w:rFonts w:hint="eastAsia"/>
                <w:color w:val="000000"/>
                <w:sz w:val="15"/>
                <w:szCs w:val="15"/>
              </w:rPr>
              <w:t>A</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混合</w:t>
            </w:r>
            <w:r w:rsidRPr="00AA236D">
              <w:rPr>
                <w:rFonts w:hint="eastAsia"/>
                <w:color w:val="000000"/>
                <w:sz w:val="15"/>
                <w:szCs w:val="15"/>
              </w:rPr>
              <w:t>-</w:t>
            </w:r>
            <w:proofErr w:type="gramStart"/>
            <w:r w:rsidRPr="00AA236D">
              <w:rPr>
                <w:rFonts w:hint="eastAsia"/>
                <w:color w:val="000000"/>
                <w:sz w:val="15"/>
                <w:szCs w:val="15"/>
              </w:rPr>
              <w:t>偏股型</w:t>
            </w:r>
            <w:proofErr w:type="gramEnd"/>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2014/5/30</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2014/6/24</w:t>
            </w:r>
          </w:p>
        </w:tc>
        <w:tc>
          <w:tcPr>
            <w:tcW w:w="142" w:type="dxa"/>
            <w:vMerge/>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657</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银华活钱</w:t>
            </w:r>
            <w:proofErr w:type="gramStart"/>
            <w:r w:rsidRPr="00AA236D">
              <w:rPr>
                <w:rFonts w:hint="eastAsia"/>
                <w:color w:val="000000"/>
                <w:sz w:val="15"/>
                <w:szCs w:val="15"/>
              </w:rPr>
              <w:t>宝货币</w:t>
            </w:r>
            <w:proofErr w:type="gramEnd"/>
            <w:r w:rsidRPr="00AA236D">
              <w:rPr>
                <w:rFonts w:hint="eastAsia"/>
                <w:color w:val="000000"/>
                <w:sz w:val="15"/>
                <w:szCs w:val="15"/>
              </w:rPr>
              <w:t>A</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货币市场基金</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2014/6/16</w:t>
            </w: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2014/6/18</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519918</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华夏兴和混合</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混合</w:t>
            </w:r>
            <w:r w:rsidRPr="00AA236D">
              <w:rPr>
                <w:rFonts w:hint="eastAsia"/>
                <w:color w:val="000000"/>
                <w:sz w:val="15"/>
                <w:szCs w:val="15"/>
              </w:rPr>
              <w:t>-</w:t>
            </w:r>
            <w:r w:rsidRPr="00AA236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2014/6/3</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2014/6/17</w:t>
            </w:r>
          </w:p>
        </w:tc>
        <w:tc>
          <w:tcPr>
            <w:tcW w:w="142" w:type="dxa"/>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160627</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鹏华策略优选混合</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混合</w:t>
            </w:r>
            <w:r w:rsidRPr="00AA236D">
              <w:rPr>
                <w:rFonts w:hint="eastAsia"/>
                <w:color w:val="000000"/>
                <w:sz w:val="15"/>
                <w:szCs w:val="15"/>
              </w:rPr>
              <w:t>-</w:t>
            </w:r>
            <w:r w:rsidRPr="00AA236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2014/6/16</w:t>
            </w: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2014/6/30</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663</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国</w:t>
            </w:r>
            <w:proofErr w:type="gramStart"/>
            <w:r w:rsidRPr="00AA236D">
              <w:rPr>
                <w:rFonts w:hint="eastAsia"/>
                <w:color w:val="000000"/>
                <w:sz w:val="15"/>
                <w:szCs w:val="15"/>
              </w:rPr>
              <w:t>投瑞银美丽</w:t>
            </w:r>
            <w:proofErr w:type="gramEnd"/>
            <w:r w:rsidRPr="00AA236D">
              <w:rPr>
                <w:rFonts w:hint="eastAsia"/>
                <w:color w:val="000000"/>
                <w:sz w:val="15"/>
                <w:szCs w:val="15"/>
              </w:rPr>
              <w:t>中国混合</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混合</w:t>
            </w:r>
            <w:r w:rsidRPr="00AA236D">
              <w:rPr>
                <w:rFonts w:hint="eastAsia"/>
                <w:color w:val="000000"/>
                <w:sz w:val="15"/>
                <w:szCs w:val="15"/>
              </w:rPr>
              <w:t>-</w:t>
            </w:r>
            <w:r w:rsidRPr="00AA236D">
              <w:rPr>
                <w:rFonts w:hint="eastAsia"/>
                <w:color w:val="000000"/>
                <w:sz w:val="15"/>
                <w:szCs w:val="15"/>
              </w:rPr>
              <w:t>灵活型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2014/6/9</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2014/6/20</w:t>
            </w:r>
          </w:p>
        </w:tc>
        <w:tc>
          <w:tcPr>
            <w:tcW w:w="142" w:type="dxa"/>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Pr>
                <w:rFonts w:hint="eastAsia"/>
                <w:color w:val="000000"/>
                <w:sz w:val="15"/>
                <w:szCs w:val="15"/>
              </w:rPr>
              <w:t>000</w:t>
            </w:r>
            <w:r w:rsidRPr="00AA236D">
              <w:rPr>
                <w:rFonts w:hint="eastAsia"/>
                <w:color w:val="000000"/>
                <w:sz w:val="15"/>
                <w:szCs w:val="15"/>
              </w:rPr>
              <w:t>694</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roofErr w:type="gramStart"/>
            <w:r w:rsidRPr="00AA236D">
              <w:rPr>
                <w:rFonts w:hint="eastAsia"/>
                <w:color w:val="000000"/>
                <w:sz w:val="15"/>
                <w:szCs w:val="15"/>
              </w:rPr>
              <w:t>鑫元鸿</w:t>
            </w:r>
            <w:proofErr w:type="gramEnd"/>
            <w:r w:rsidRPr="00AA236D">
              <w:rPr>
                <w:rFonts w:hint="eastAsia"/>
                <w:color w:val="000000"/>
                <w:sz w:val="15"/>
                <w:szCs w:val="15"/>
              </w:rPr>
              <w:t>利债券</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债券</w:t>
            </w:r>
            <w:r w:rsidRPr="00AA236D">
              <w:rPr>
                <w:rFonts w:hint="eastAsia"/>
                <w:color w:val="000000"/>
                <w:sz w:val="15"/>
                <w:szCs w:val="15"/>
              </w:rPr>
              <w:t>-</w:t>
            </w:r>
            <w:proofErr w:type="gramStart"/>
            <w:r w:rsidRPr="00AA236D">
              <w:rPr>
                <w:rFonts w:hint="eastAsia"/>
                <w:color w:val="000000"/>
                <w:sz w:val="15"/>
                <w:szCs w:val="15"/>
              </w:rPr>
              <w:t>纯债基金</w:t>
            </w:r>
            <w:proofErr w:type="gramEnd"/>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2014/6/17</w:t>
            </w: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2014/6/24</w:t>
            </w:r>
          </w:p>
        </w:tc>
      </w:tr>
      <w:tr w:rsidR="00AA236D" w:rsidTr="008220BB">
        <w:trPr>
          <w:cantSplit/>
          <w:trHeight w:val="232"/>
          <w:jc w:val="center"/>
        </w:trPr>
        <w:tc>
          <w:tcPr>
            <w:tcW w:w="568" w:type="dxa"/>
            <w:tcBorders>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512070</w:t>
            </w: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易方达沪深</w:t>
            </w:r>
            <w:r w:rsidRPr="00AA236D">
              <w:rPr>
                <w:rFonts w:hint="eastAsia"/>
                <w:color w:val="000000"/>
                <w:sz w:val="15"/>
                <w:szCs w:val="15"/>
              </w:rPr>
              <w:t>300</w:t>
            </w:r>
            <w:r w:rsidRPr="00AA236D">
              <w:rPr>
                <w:rFonts w:hint="eastAsia"/>
                <w:color w:val="000000"/>
                <w:sz w:val="15"/>
                <w:szCs w:val="15"/>
              </w:rPr>
              <w:t>非银行金融</w:t>
            </w:r>
            <w:r w:rsidRPr="00AA236D">
              <w:rPr>
                <w:rFonts w:hint="eastAsia"/>
                <w:color w:val="000000"/>
                <w:sz w:val="15"/>
                <w:szCs w:val="15"/>
              </w:rPr>
              <w:t>ETF</w:t>
            </w: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股票</w:t>
            </w:r>
            <w:r w:rsidRPr="00AA236D">
              <w:rPr>
                <w:rFonts w:hint="eastAsia"/>
                <w:color w:val="000000"/>
                <w:sz w:val="15"/>
                <w:szCs w:val="15"/>
              </w:rPr>
              <w:t>-</w:t>
            </w:r>
            <w:r w:rsidRPr="00AA236D">
              <w:rPr>
                <w:rFonts w:hint="eastAsia"/>
                <w:color w:val="000000"/>
                <w:sz w:val="15"/>
                <w:szCs w:val="15"/>
              </w:rPr>
              <w:t>指数型</w:t>
            </w: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2014/6/9</w:t>
            </w:r>
          </w:p>
        </w:tc>
        <w:tc>
          <w:tcPr>
            <w:tcW w:w="851"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r w:rsidRPr="00AA236D">
              <w:rPr>
                <w:rFonts w:hint="eastAsia"/>
                <w:color w:val="000000"/>
                <w:sz w:val="15"/>
                <w:szCs w:val="15"/>
              </w:rPr>
              <w:t>2014/6/20</w:t>
            </w:r>
          </w:p>
        </w:tc>
        <w:tc>
          <w:tcPr>
            <w:tcW w:w="142" w:type="dxa"/>
            <w:tcBorders>
              <w:left w:val="single" w:sz="6" w:space="0" w:color="FF6600"/>
              <w:right w:val="single" w:sz="6" w:space="0" w:color="FF6600"/>
            </w:tcBorders>
            <w:shd w:val="clear" w:color="auto" w:fill="auto"/>
            <w:vAlign w:val="center"/>
          </w:tcPr>
          <w:p w:rsidR="00AA236D" w:rsidRPr="00406BAC" w:rsidRDefault="00AA236D" w:rsidP="00D92D8A">
            <w:pPr>
              <w:jc w:val="center"/>
              <w:rPr>
                <w:rFonts w:ascii="宋体" w:eastAsia="宋体" w:hAnsi="宋体"/>
                <w:b/>
                <w:sz w:val="15"/>
                <w:szCs w:val="15"/>
              </w:rPr>
            </w:pPr>
          </w:p>
        </w:tc>
        <w:tc>
          <w:tcPr>
            <w:tcW w:w="625"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
        </w:tc>
        <w:tc>
          <w:tcPr>
            <w:tcW w:w="221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
        </w:tc>
        <w:tc>
          <w:tcPr>
            <w:tcW w:w="992"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
        </w:tc>
        <w:tc>
          <w:tcPr>
            <w:tcW w:w="850" w:type="dxa"/>
            <w:tcBorders>
              <w:left w:val="single" w:sz="6" w:space="0" w:color="FF6600"/>
              <w:righ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
        </w:tc>
        <w:tc>
          <w:tcPr>
            <w:tcW w:w="851" w:type="dxa"/>
            <w:tcBorders>
              <w:left w:val="single" w:sz="6" w:space="0" w:color="FF6600"/>
            </w:tcBorders>
            <w:shd w:val="clear" w:color="auto" w:fill="auto"/>
            <w:vAlign w:val="center"/>
          </w:tcPr>
          <w:p w:rsidR="00AA236D" w:rsidRPr="00AA236D" w:rsidRDefault="00AA236D" w:rsidP="00AA236D">
            <w:pPr>
              <w:jc w:val="center"/>
              <w:rPr>
                <w:rFonts w:ascii="宋体" w:eastAsia="宋体" w:hAnsi="宋体" w:cs="宋体"/>
                <w:color w:val="000000"/>
                <w:sz w:val="15"/>
                <w:szCs w:val="15"/>
              </w:rPr>
            </w:pPr>
          </w:p>
        </w:tc>
      </w:tr>
      <w:tr w:rsidR="00C01486" w:rsidTr="008220BB">
        <w:trPr>
          <w:cantSplit/>
          <w:trHeight w:val="232"/>
          <w:jc w:val="center"/>
        </w:trPr>
        <w:tc>
          <w:tcPr>
            <w:tcW w:w="11141" w:type="dxa"/>
            <w:gridSpan w:val="11"/>
            <w:shd w:val="clear" w:color="auto" w:fill="auto"/>
            <w:vAlign w:val="center"/>
          </w:tcPr>
          <w:p w:rsidR="00C01486" w:rsidRPr="00406BAC" w:rsidRDefault="00C01486" w:rsidP="00D92D8A">
            <w:pPr>
              <w:jc w:val="left"/>
              <w:rPr>
                <w:rFonts w:ascii="宋体" w:eastAsia="宋体" w:hAnsi="宋体"/>
                <w:b/>
                <w:sz w:val="15"/>
                <w:szCs w:val="15"/>
              </w:rPr>
            </w:pPr>
            <w:r>
              <w:rPr>
                <w:rFonts w:ascii="宋体" w:eastAsia="宋体" w:hAnsi="宋体"/>
                <w:b/>
                <w:sz w:val="15"/>
                <w:szCs w:val="15"/>
              </w:rPr>
              <w:t>注：</w:t>
            </w:r>
            <w:r w:rsidRPr="00C42DE4">
              <w:rPr>
                <w:rFonts w:ascii="宋体" w:eastAsia="宋体" w:hAnsi="宋体"/>
                <w:sz w:val="15"/>
                <w:szCs w:val="15"/>
              </w:rPr>
              <w:t>A</w:t>
            </w:r>
            <w:r w:rsidRPr="00C42DE4">
              <w:rPr>
                <w:rFonts w:ascii="宋体" w:eastAsia="宋体" w:hAnsi="宋体" w:hint="eastAsia"/>
                <w:sz w:val="15"/>
                <w:szCs w:val="15"/>
              </w:rPr>
              <w:t>/B/C类仅列举A类</w:t>
            </w:r>
            <w:r>
              <w:rPr>
                <w:rFonts w:ascii="宋体" w:eastAsia="宋体" w:hAnsi="宋体" w:hint="eastAsia"/>
                <w:sz w:val="15"/>
                <w:szCs w:val="15"/>
              </w:rPr>
              <w:t>。</w:t>
            </w:r>
          </w:p>
        </w:tc>
      </w:tr>
    </w:tbl>
    <w:p w:rsidR="00C01486" w:rsidRPr="003629A1" w:rsidRDefault="00C01486" w:rsidP="00C01486">
      <w:pPr>
        <w:pStyle w:val="FootnoteNoline"/>
        <w:ind w:left="0"/>
        <w:rPr>
          <w:color w:val="FF6600"/>
          <w:lang w:val="en-US"/>
        </w:rPr>
      </w:pPr>
      <w:r w:rsidRPr="003629A1">
        <w:rPr>
          <w:rFonts w:hint="eastAsia"/>
          <w:color w:val="FF6600"/>
          <w:lang w:val="en-US"/>
        </w:rPr>
        <w:t>来源：</w:t>
      </w:r>
      <w:proofErr w:type="gramStart"/>
      <w:r w:rsidRPr="003629A1">
        <w:rPr>
          <w:rFonts w:hint="eastAsia"/>
          <w:color w:val="FF6600"/>
          <w:lang w:val="en-US"/>
        </w:rPr>
        <w:t>凯</w:t>
      </w:r>
      <w:proofErr w:type="gramEnd"/>
      <w:r w:rsidRPr="003629A1">
        <w:rPr>
          <w:rFonts w:hint="eastAsia"/>
          <w:color w:val="FF6600"/>
          <w:lang w:val="en-US"/>
        </w:rPr>
        <w:t>石财富工场</w:t>
      </w:r>
    </w:p>
    <w:p w:rsidR="00AA236D" w:rsidRDefault="00AA236D" w:rsidP="00C01486">
      <w:pPr>
        <w:widowControl/>
        <w:spacing w:after="120" w:line="240" w:lineRule="exact"/>
        <w:ind w:left="3430"/>
        <w:rPr>
          <w:rFonts w:ascii="楷体" w:eastAsia="楷体" w:hAnsi="楷体" w:cs="Times New Roman" w:hint="eastAsia"/>
          <w:b/>
          <w:bCs/>
          <w:color w:val="0070C0"/>
          <w:kern w:val="0"/>
          <w:sz w:val="24"/>
          <w:szCs w:val="20"/>
          <w:lang w:val="en-GB"/>
        </w:rPr>
      </w:pPr>
      <w:r>
        <w:rPr>
          <w:rFonts w:ascii="楷体" w:eastAsia="楷体" w:hAnsi="楷体" w:cs="Times New Roman" w:hint="eastAsia"/>
          <w:b/>
          <w:bCs/>
          <w:color w:val="0070C0"/>
          <w:kern w:val="0"/>
          <w:sz w:val="24"/>
          <w:szCs w:val="20"/>
          <w:lang w:val="en-GB"/>
        </w:rPr>
        <w:t>基金市场热点关注</w:t>
      </w:r>
    </w:p>
    <w:p w:rsidR="00BC4BF3" w:rsidRPr="00BC4BF3" w:rsidRDefault="00BC4BF3" w:rsidP="00BC4BF3">
      <w:pPr>
        <w:pStyle w:val="ab"/>
        <w:numPr>
          <w:ilvl w:val="4"/>
          <w:numId w:val="1"/>
        </w:numPr>
        <w:spacing w:after="163"/>
        <w:rPr>
          <w:rFonts w:ascii="楷体" w:eastAsia="楷体" w:hAnsi="楷体" w:hint="eastAsia"/>
          <w:b/>
          <w:color w:val="auto"/>
        </w:rPr>
      </w:pPr>
      <w:r w:rsidRPr="00BC4BF3">
        <w:rPr>
          <w:rFonts w:ascii="楷体" w:eastAsia="楷体" w:hAnsi="楷体" w:hint="eastAsia"/>
          <w:b/>
          <w:color w:val="auto"/>
        </w:rPr>
        <w:t>公</w:t>
      </w:r>
      <w:proofErr w:type="gramStart"/>
      <w:r w:rsidRPr="00BC4BF3">
        <w:rPr>
          <w:rFonts w:ascii="楷体" w:eastAsia="楷体" w:hAnsi="楷体" w:hint="eastAsia"/>
          <w:b/>
          <w:color w:val="auto"/>
        </w:rPr>
        <w:t>募基金</w:t>
      </w:r>
      <w:proofErr w:type="gramEnd"/>
      <w:r w:rsidRPr="00BC4BF3">
        <w:rPr>
          <w:rFonts w:ascii="楷体" w:eastAsia="楷体" w:hAnsi="楷体" w:hint="eastAsia"/>
          <w:b/>
          <w:color w:val="auto"/>
        </w:rPr>
        <w:t>规模</w:t>
      </w:r>
      <w:r>
        <w:rPr>
          <w:rFonts w:ascii="楷体" w:eastAsia="楷体" w:hAnsi="楷体" w:hint="eastAsia"/>
          <w:b/>
          <w:color w:val="auto"/>
        </w:rPr>
        <w:t>逼近</w:t>
      </w:r>
      <w:r w:rsidRPr="00BC4BF3">
        <w:rPr>
          <w:rFonts w:ascii="楷体" w:eastAsia="楷体" w:hAnsi="楷体" w:hint="eastAsia"/>
          <w:b/>
          <w:color w:val="auto"/>
        </w:rPr>
        <w:t>4</w:t>
      </w:r>
      <w:proofErr w:type="gramStart"/>
      <w:r w:rsidRPr="00BC4BF3">
        <w:rPr>
          <w:rFonts w:ascii="楷体" w:eastAsia="楷体" w:hAnsi="楷体" w:hint="eastAsia"/>
          <w:b/>
          <w:color w:val="auto"/>
        </w:rPr>
        <w:t>万亿</w:t>
      </w:r>
      <w:proofErr w:type="gramEnd"/>
      <w:r>
        <w:rPr>
          <w:rFonts w:ascii="楷体" w:eastAsia="楷体" w:hAnsi="楷体" w:hint="eastAsia"/>
          <w:b/>
          <w:color w:val="auto"/>
        </w:rPr>
        <w:t>，</w:t>
      </w:r>
      <w:proofErr w:type="gramStart"/>
      <w:r>
        <w:rPr>
          <w:rFonts w:ascii="楷体" w:eastAsia="楷体" w:hAnsi="楷体" w:hint="eastAsia"/>
          <w:b/>
          <w:color w:val="auto"/>
        </w:rPr>
        <w:t>货基加码</w:t>
      </w:r>
      <w:proofErr w:type="gramEnd"/>
      <w:r>
        <w:rPr>
          <w:rFonts w:ascii="楷体" w:eastAsia="楷体" w:hAnsi="楷体" w:hint="eastAsia"/>
          <w:b/>
          <w:color w:val="auto"/>
        </w:rPr>
        <w:t>为主因</w:t>
      </w:r>
      <w:r w:rsidR="003F7AF3">
        <w:rPr>
          <w:rFonts w:ascii="楷体" w:eastAsia="楷体" w:hAnsi="楷体" w:hint="eastAsia"/>
          <w:b/>
          <w:color w:val="auto"/>
        </w:rPr>
        <w:t>（来源：基金业协会）</w:t>
      </w:r>
    </w:p>
    <w:p w:rsidR="00BC4BF3" w:rsidRDefault="00BC4BF3" w:rsidP="00BC4BF3">
      <w:pPr>
        <w:pStyle w:val="ab"/>
        <w:numPr>
          <w:ilvl w:val="5"/>
          <w:numId w:val="2"/>
        </w:numPr>
        <w:spacing w:after="163"/>
        <w:ind w:left="4140" w:hanging="369"/>
        <w:rPr>
          <w:rFonts w:hint="eastAsia"/>
          <w:color w:val="auto"/>
        </w:rPr>
      </w:pPr>
      <w:r w:rsidRPr="00BC4BF3">
        <w:rPr>
          <w:rFonts w:hint="eastAsia"/>
          <w:color w:val="auto"/>
        </w:rPr>
        <w:t>基金业协会公布数据显示，</w:t>
      </w:r>
      <w:r w:rsidRPr="00BC4BF3">
        <w:rPr>
          <w:rFonts w:hint="eastAsia"/>
          <w:color w:val="auto"/>
        </w:rPr>
        <w:t>截至</w:t>
      </w:r>
      <w:r w:rsidRPr="00BC4BF3">
        <w:rPr>
          <w:rFonts w:hint="eastAsia"/>
          <w:color w:val="auto"/>
        </w:rPr>
        <w:t>2014</w:t>
      </w:r>
      <w:r w:rsidRPr="00BC4BF3">
        <w:rPr>
          <w:rFonts w:hint="eastAsia"/>
          <w:color w:val="auto"/>
        </w:rPr>
        <w:t>年</w:t>
      </w:r>
      <w:r w:rsidRPr="00BC4BF3">
        <w:rPr>
          <w:rFonts w:hint="eastAsia"/>
          <w:color w:val="auto"/>
        </w:rPr>
        <w:t>5</w:t>
      </w:r>
      <w:r w:rsidRPr="00BC4BF3">
        <w:rPr>
          <w:rFonts w:hint="eastAsia"/>
          <w:color w:val="auto"/>
        </w:rPr>
        <w:t>月底，我国境内共有基金管理公司</w:t>
      </w:r>
      <w:r w:rsidRPr="00BC4BF3">
        <w:rPr>
          <w:rFonts w:hint="eastAsia"/>
          <w:color w:val="auto"/>
        </w:rPr>
        <w:t>91</w:t>
      </w:r>
      <w:r w:rsidRPr="00BC4BF3">
        <w:rPr>
          <w:rFonts w:hint="eastAsia"/>
          <w:color w:val="auto"/>
        </w:rPr>
        <w:t>家、取得公</w:t>
      </w:r>
      <w:proofErr w:type="gramStart"/>
      <w:r w:rsidRPr="00BC4BF3">
        <w:rPr>
          <w:rFonts w:hint="eastAsia"/>
          <w:color w:val="auto"/>
        </w:rPr>
        <w:t>募基金</w:t>
      </w:r>
      <w:proofErr w:type="gramEnd"/>
      <w:r w:rsidRPr="00BC4BF3">
        <w:rPr>
          <w:rFonts w:hint="eastAsia"/>
          <w:color w:val="auto"/>
        </w:rPr>
        <w:t>管理资格的证券公司</w:t>
      </w:r>
      <w:r w:rsidRPr="00BC4BF3">
        <w:rPr>
          <w:rFonts w:hint="eastAsia"/>
          <w:color w:val="auto"/>
        </w:rPr>
        <w:t>3</w:t>
      </w:r>
      <w:r w:rsidRPr="00BC4BF3">
        <w:rPr>
          <w:rFonts w:hint="eastAsia"/>
          <w:color w:val="auto"/>
        </w:rPr>
        <w:t>家，所管理资产合计</w:t>
      </w:r>
      <w:r w:rsidRPr="00BC4BF3">
        <w:rPr>
          <w:rFonts w:hint="eastAsia"/>
          <w:color w:val="auto"/>
        </w:rPr>
        <w:t>54274.03</w:t>
      </w:r>
      <w:r w:rsidRPr="00BC4BF3">
        <w:rPr>
          <w:rFonts w:hint="eastAsia"/>
          <w:color w:val="auto"/>
        </w:rPr>
        <w:t>亿元。</w:t>
      </w:r>
      <w:r>
        <w:rPr>
          <w:rFonts w:hint="eastAsia"/>
          <w:color w:val="auto"/>
        </w:rPr>
        <w:t>其中，公</w:t>
      </w:r>
      <w:proofErr w:type="gramStart"/>
      <w:r>
        <w:rPr>
          <w:rFonts w:hint="eastAsia"/>
          <w:color w:val="auto"/>
        </w:rPr>
        <w:t>募基金</w:t>
      </w:r>
      <w:proofErr w:type="gramEnd"/>
      <w:r>
        <w:rPr>
          <w:rFonts w:hint="eastAsia"/>
          <w:color w:val="auto"/>
        </w:rPr>
        <w:t>份额规模</w:t>
      </w:r>
      <w:r w:rsidRPr="00BC4BF3">
        <w:rPr>
          <w:rFonts w:hint="eastAsia"/>
          <w:color w:val="auto"/>
        </w:rPr>
        <w:t>41180.75</w:t>
      </w:r>
      <w:r>
        <w:rPr>
          <w:rFonts w:hint="eastAsia"/>
          <w:color w:val="auto"/>
        </w:rPr>
        <w:t>亿，净值规模</w:t>
      </w:r>
      <w:r w:rsidRPr="00BC4BF3">
        <w:rPr>
          <w:rFonts w:hint="eastAsia"/>
          <w:color w:val="auto"/>
        </w:rPr>
        <w:t>39241.00</w:t>
      </w:r>
      <w:r w:rsidRPr="00BC4BF3">
        <w:rPr>
          <w:rFonts w:hint="eastAsia"/>
          <w:color w:val="auto"/>
        </w:rPr>
        <w:t>亿元</w:t>
      </w:r>
      <w:r>
        <w:rPr>
          <w:rFonts w:hint="eastAsia"/>
          <w:color w:val="auto"/>
        </w:rPr>
        <w:t>，</w:t>
      </w:r>
      <w:r w:rsidRPr="00BC4BF3">
        <w:rPr>
          <w:rFonts w:hint="eastAsia"/>
          <w:color w:val="auto"/>
        </w:rPr>
        <w:t>非公开募集</w:t>
      </w:r>
      <w:r>
        <w:rPr>
          <w:rFonts w:hint="eastAsia"/>
          <w:color w:val="auto"/>
        </w:rPr>
        <w:t>资产的净值规模</w:t>
      </w:r>
      <w:r w:rsidRPr="00BC4BF3">
        <w:rPr>
          <w:rFonts w:hint="eastAsia"/>
          <w:color w:val="auto"/>
        </w:rPr>
        <w:t>15033.03</w:t>
      </w:r>
      <w:r>
        <w:rPr>
          <w:rFonts w:hint="eastAsia"/>
          <w:color w:val="auto"/>
        </w:rPr>
        <w:t>亿元</w:t>
      </w:r>
      <w:r w:rsidRPr="00BC4BF3">
        <w:rPr>
          <w:rFonts w:hint="eastAsia"/>
          <w:color w:val="auto"/>
        </w:rPr>
        <w:t>。</w:t>
      </w:r>
    </w:p>
    <w:p w:rsidR="00BC4BF3" w:rsidRPr="00BC4BF3" w:rsidRDefault="00BC4BF3" w:rsidP="00BC4BF3">
      <w:pPr>
        <w:pStyle w:val="ab"/>
        <w:numPr>
          <w:ilvl w:val="5"/>
          <w:numId w:val="2"/>
        </w:numPr>
        <w:spacing w:after="163"/>
        <w:ind w:left="4140" w:hanging="369"/>
        <w:rPr>
          <w:rFonts w:hint="eastAsia"/>
          <w:color w:val="auto"/>
        </w:rPr>
      </w:pPr>
      <w:r>
        <w:rPr>
          <w:rFonts w:hint="eastAsia"/>
          <w:color w:val="auto"/>
        </w:rPr>
        <w:t>分类型来看</w:t>
      </w:r>
      <w:r w:rsidRPr="00BC4BF3">
        <w:rPr>
          <w:rFonts w:hint="eastAsia"/>
          <w:color w:val="auto"/>
        </w:rPr>
        <w:t>，开放式的股票型</w:t>
      </w:r>
      <w:r w:rsidR="00F2768E">
        <w:rPr>
          <w:rFonts w:hint="eastAsia"/>
          <w:color w:val="auto"/>
        </w:rPr>
        <w:t>基金月底资产规模</w:t>
      </w:r>
      <w:r w:rsidR="00F2768E">
        <w:rPr>
          <w:rFonts w:hint="eastAsia"/>
          <w:color w:val="auto"/>
        </w:rPr>
        <w:t>9718</w:t>
      </w:r>
      <w:r w:rsidR="00F2768E">
        <w:rPr>
          <w:rFonts w:hint="eastAsia"/>
          <w:color w:val="auto"/>
        </w:rPr>
        <w:t>亿元、</w:t>
      </w:r>
      <w:r w:rsidRPr="00BC4BF3">
        <w:rPr>
          <w:rFonts w:hint="eastAsia"/>
          <w:color w:val="auto"/>
        </w:rPr>
        <w:t>混合型</w:t>
      </w:r>
      <w:r w:rsidR="00F2768E">
        <w:rPr>
          <w:rFonts w:hint="eastAsia"/>
          <w:color w:val="auto"/>
        </w:rPr>
        <w:t>基金规模</w:t>
      </w:r>
      <w:r w:rsidR="00F2768E">
        <w:rPr>
          <w:rFonts w:hint="eastAsia"/>
          <w:color w:val="auto"/>
        </w:rPr>
        <w:t>5415.07</w:t>
      </w:r>
      <w:r w:rsidR="00F2768E">
        <w:rPr>
          <w:rFonts w:hint="eastAsia"/>
          <w:color w:val="auto"/>
        </w:rPr>
        <w:t>亿元、</w:t>
      </w:r>
      <w:r w:rsidRPr="00BC4BF3">
        <w:rPr>
          <w:rFonts w:hint="eastAsia"/>
          <w:color w:val="auto"/>
        </w:rPr>
        <w:t>债券型</w:t>
      </w:r>
      <w:r w:rsidR="00F2768E">
        <w:rPr>
          <w:rFonts w:hint="eastAsia"/>
          <w:color w:val="auto"/>
        </w:rPr>
        <w:t>基金规模</w:t>
      </w:r>
      <w:r w:rsidR="00F2768E">
        <w:rPr>
          <w:rFonts w:hint="eastAsia"/>
          <w:color w:val="auto"/>
        </w:rPr>
        <w:t>2833.09</w:t>
      </w:r>
      <w:r w:rsidR="00F2768E">
        <w:rPr>
          <w:rFonts w:hint="eastAsia"/>
          <w:color w:val="auto"/>
        </w:rPr>
        <w:t>亿元、</w:t>
      </w:r>
      <w:r w:rsidRPr="00BC4BF3">
        <w:rPr>
          <w:rFonts w:hint="eastAsia"/>
          <w:color w:val="auto"/>
        </w:rPr>
        <w:t>QDII</w:t>
      </w:r>
      <w:r w:rsidRPr="00BC4BF3">
        <w:rPr>
          <w:rFonts w:hint="eastAsia"/>
          <w:color w:val="auto"/>
        </w:rPr>
        <w:t>基金</w:t>
      </w:r>
      <w:r w:rsidR="00F2768E">
        <w:rPr>
          <w:rFonts w:hint="eastAsia"/>
          <w:color w:val="auto"/>
        </w:rPr>
        <w:t>规模</w:t>
      </w:r>
      <w:r w:rsidR="00F2768E">
        <w:rPr>
          <w:rFonts w:hint="eastAsia"/>
          <w:color w:val="auto"/>
        </w:rPr>
        <w:t>530.82</w:t>
      </w:r>
      <w:r w:rsidR="00F2768E">
        <w:rPr>
          <w:rFonts w:hint="eastAsia"/>
          <w:color w:val="auto"/>
        </w:rPr>
        <w:t>亿元、货币市场基金规模</w:t>
      </w:r>
      <w:r w:rsidR="00F2768E">
        <w:rPr>
          <w:rFonts w:hint="eastAsia"/>
          <w:color w:val="auto"/>
        </w:rPr>
        <w:t>19202.56</w:t>
      </w:r>
      <w:r w:rsidR="00F2768E">
        <w:rPr>
          <w:rFonts w:hint="eastAsia"/>
          <w:color w:val="auto"/>
        </w:rPr>
        <w:t>亿元。各个类型资产规模与上月相比均有所增加，但是前四种类型的增幅</w:t>
      </w:r>
      <w:r w:rsidRPr="00BC4BF3">
        <w:rPr>
          <w:rFonts w:hint="eastAsia"/>
          <w:color w:val="auto"/>
        </w:rPr>
        <w:t>不大</w:t>
      </w:r>
      <w:r w:rsidR="00F2768E">
        <w:rPr>
          <w:rFonts w:hint="eastAsia"/>
          <w:color w:val="auto"/>
        </w:rPr>
        <w:t>，而货币市场基金规模较上月增加</w:t>
      </w:r>
      <w:r w:rsidR="00F2768E">
        <w:rPr>
          <w:rFonts w:hint="eastAsia"/>
          <w:color w:val="auto"/>
        </w:rPr>
        <w:t>1687</w:t>
      </w:r>
      <w:r w:rsidR="00F2768E">
        <w:rPr>
          <w:rFonts w:hint="eastAsia"/>
          <w:color w:val="auto"/>
        </w:rPr>
        <w:t>亿元，是公</w:t>
      </w:r>
      <w:proofErr w:type="gramStart"/>
      <w:r w:rsidR="00F2768E">
        <w:rPr>
          <w:rFonts w:hint="eastAsia"/>
          <w:color w:val="auto"/>
        </w:rPr>
        <w:t>募基金</w:t>
      </w:r>
      <w:proofErr w:type="gramEnd"/>
      <w:r w:rsidR="00F2768E">
        <w:rPr>
          <w:rFonts w:hint="eastAsia"/>
          <w:color w:val="auto"/>
        </w:rPr>
        <w:t>规模提升的主要贡献力量。</w:t>
      </w:r>
      <w:r w:rsidRPr="00BC4BF3">
        <w:rPr>
          <w:rFonts w:hint="eastAsia"/>
          <w:color w:val="auto"/>
        </w:rPr>
        <w:t>不过，</w:t>
      </w:r>
      <w:r w:rsidR="00F2768E">
        <w:rPr>
          <w:rFonts w:hint="eastAsia"/>
          <w:color w:val="auto"/>
        </w:rPr>
        <w:t>目前货币市场基金规模扩张</w:t>
      </w:r>
      <w:r w:rsidRPr="00BC4BF3">
        <w:rPr>
          <w:rFonts w:hint="eastAsia"/>
          <w:color w:val="auto"/>
        </w:rPr>
        <w:t>速度相比于前两个月已经有所放慢</w:t>
      </w:r>
      <w:r w:rsidR="00F2768E">
        <w:rPr>
          <w:rFonts w:hint="eastAsia"/>
          <w:color w:val="auto"/>
        </w:rPr>
        <w:t>，</w:t>
      </w:r>
      <w:r w:rsidRPr="00BC4BF3">
        <w:rPr>
          <w:rFonts w:hint="eastAsia"/>
          <w:color w:val="auto"/>
        </w:rPr>
        <w:t>或许是受到近期收益率下降的影响。</w:t>
      </w:r>
    </w:p>
    <w:p w:rsidR="00BC4BF3" w:rsidRPr="00F2768E" w:rsidRDefault="00B530F7" w:rsidP="00F2768E">
      <w:pPr>
        <w:pStyle w:val="ab"/>
        <w:numPr>
          <w:ilvl w:val="4"/>
          <w:numId w:val="1"/>
        </w:numPr>
        <w:spacing w:after="163"/>
        <w:rPr>
          <w:rFonts w:ascii="楷体" w:eastAsia="楷体" w:hAnsi="楷体"/>
          <w:b/>
          <w:color w:val="auto"/>
        </w:rPr>
      </w:pPr>
      <w:r>
        <w:rPr>
          <w:rFonts w:ascii="楷体" w:eastAsia="楷体" w:hAnsi="楷体" w:hint="eastAsia"/>
          <w:b/>
          <w:color w:val="auto"/>
        </w:rPr>
        <w:t>多空分级</w:t>
      </w:r>
      <w:r w:rsidR="00903E83">
        <w:rPr>
          <w:rFonts w:ascii="楷体" w:eastAsia="楷体" w:hAnsi="楷体" w:hint="eastAsia"/>
          <w:b/>
          <w:color w:val="auto"/>
        </w:rPr>
        <w:t>公</w:t>
      </w:r>
      <w:proofErr w:type="gramStart"/>
      <w:r w:rsidR="00903E83">
        <w:rPr>
          <w:rFonts w:ascii="楷体" w:eastAsia="楷体" w:hAnsi="楷体" w:hint="eastAsia"/>
          <w:b/>
          <w:color w:val="auto"/>
        </w:rPr>
        <w:t>募</w:t>
      </w:r>
      <w:r>
        <w:rPr>
          <w:rFonts w:ascii="楷体" w:eastAsia="楷体" w:hAnsi="楷体" w:hint="eastAsia"/>
          <w:b/>
          <w:color w:val="auto"/>
        </w:rPr>
        <w:t>基金</w:t>
      </w:r>
      <w:proofErr w:type="gramEnd"/>
      <w:r>
        <w:rPr>
          <w:rFonts w:ascii="楷体" w:eastAsia="楷体" w:hAnsi="楷体" w:hint="eastAsia"/>
          <w:b/>
          <w:color w:val="auto"/>
        </w:rPr>
        <w:t>蓄势待发</w:t>
      </w:r>
      <w:r w:rsidR="003F7AF3">
        <w:rPr>
          <w:rFonts w:ascii="楷体" w:eastAsia="楷体" w:hAnsi="楷体" w:hint="eastAsia"/>
          <w:b/>
          <w:color w:val="auto"/>
        </w:rPr>
        <w:t>（来源：中国证券报）</w:t>
      </w:r>
    </w:p>
    <w:p w:rsidR="00AA236D" w:rsidRDefault="009E156C" w:rsidP="00E61EF0">
      <w:pPr>
        <w:pStyle w:val="ab"/>
        <w:numPr>
          <w:ilvl w:val="5"/>
          <w:numId w:val="2"/>
        </w:numPr>
        <w:spacing w:after="163"/>
        <w:ind w:left="4140" w:hanging="369"/>
        <w:rPr>
          <w:rFonts w:hint="eastAsia"/>
          <w:color w:val="auto"/>
        </w:rPr>
      </w:pPr>
      <w:r w:rsidRPr="003F7AF3">
        <w:rPr>
          <w:rFonts w:hint="eastAsia"/>
          <w:color w:val="auto"/>
        </w:rPr>
        <w:t>继《多空分级基金产品注册指引》发布之后，多家基金公司已经在《指引》要求下对此前上报的多空产品方案进行了修改，近期市场再度预期监管层启动审核流程的日期渐行渐近。</w:t>
      </w:r>
      <w:r w:rsidR="00E61EF0" w:rsidRPr="003F7AF3">
        <w:rPr>
          <w:rFonts w:hint="eastAsia"/>
          <w:color w:val="auto"/>
        </w:rPr>
        <w:t>目前，</w:t>
      </w:r>
      <w:r w:rsidR="00E61EF0" w:rsidRPr="003F7AF3">
        <w:rPr>
          <w:rFonts w:hint="eastAsia"/>
          <w:color w:val="auto"/>
        </w:rPr>
        <w:t>自中欧基金于</w:t>
      </w:r>
      <w:r w:rsidR="00E61EF0" w:rsidRPr="003F7AF3">
        <w:rPr>
          <w:rFonts w:hint="eastAsia"/>
          <w:color w:val="auto"/>
        </w:rPr>
        <w:t>2013</w:t>
      </w:r>
      <w:r w:rsidR="00E61EF0" w:rsidRPr="003F7AF3">
        <w:rPr>
          <w:rFonts w:hint="eastAsia"/>
          <w:color w:val="auto"/>
        </w:rPr>
        <w:t>年</w:t>
      </w:r>
      <w:r w:rsidR="00E61EF0" w:rsidRPr="003F7AF3">
        <w:rPr>
          <w:rFonts w:hint="eastAsia"/>
          <w:color w:val="auto"/>
        </w:rPr>
        <w:t>2</w:t>
      </w:r>
      <w:r w:rsidR="00E61EF0" w:rsidRPr="003F7AF3">
        <w:rPr>
          <w:rFonts w:hint="eastAsia"/>
          <w:color w:val="auto"/>
        </w:rPr>
        <w:t>月上报首只多空分级产品——沪深</w:t>
      </w:r>
      <w:r w:rsidR="00E61EF0" w:rsidRPr="003F7AF3">
        <w:rPr>
          <w:rFonts w:hint="eastAsia"/>
          <w:color w:val="auto"/>
        </w:rPr>
        <w:t>300</w:t>
      </w:r>
      <w:r w:rsidR="00E61EF0" w:rsidRPr="003F7AF3">
        <w:rPr>
          <w:rFonts w:hint="eastAsia"/>
          <w:color w:val="auto"/>
        </w:rPr>
        <w:t>多空指数分级基金以来，市场上已经有近</w:t>
      </w:r>
      <w:r w:rsidR="00E61EF0" w:rsidRPr="003F7AF3">
        <w:rPr>
          <w:rFonts w:hint="eastAsia"/>
          <w:color w:val="auto"/>
        </w:rPr>
        <w:t>20</w:t>
      </w:r>
      <w:r w:rsidR="003F7AF3" w:rsidRPr="003F7AF3">
        <w:rPr>
          <w:rFonts w:hint="eastAsia"/>
          <w:color w:val="auto"/>
        </w:rPr>
        <w:t>家基金公司上报多空分级基金，具体</w:t>
      </w:r>
      <w:r w:rsidR="00E61EF0" w:rsidRPr="003F7AF3">
        <w:rPr>
          <w:rFonts w:hint="eastAsia"/>
          <w:color w:val="auto"/>
        </w:rPr>
        <w:t>可以分为多空指数分级基金</w:t>
      </w:r>
      <w:r w:rsidR="003F7AF3" w:rsidRPr="003F7AF3">
        <w:rPr>
          <w:rFonts w:hint="eastAsia"/>
          <w:color w:val="auto"/>
        </w:rPr>
        <w:t>和</w:t>
      </w:r>
      <w:r w:rsidR="00E61EF0" w:rsidRPr="003F7AF3">
        <w:rPr>
          <w:rFonts w:hint="eastAsia"/>
          <w:color w:val="auto"/>
        </w:rPr>
        <w:t>多空货币分级基金两类。前者</w:t>
      </w:r>
      <w:proofErr w:type="gramStart"/>
      <w:r w:rsidR="00E61EF0" w:rsidRPr="003F7AF3">
        <w:rPr>
          <w:rFonts w:hint="eastAsia"/>
          <w:color w:val="auto"/>
        </w:rPr>
        <w:t>母基金</w:t>
      </w:r>
      <w:proofErr w:type="gramEnd"/>
      <w:r w:rsidR="00E61EF0" w:rsidRPr="003F7AF3">
        <w:rPr>
          <w:rFonts w:hint="eastAsia"/>
          <w:color w:val="auto"/>
        </w:rPr>
        <w:t>投资于标的指数，如中欧、中海、国泰、南方、长信、</w:t>
      </w:r>
      <w:proofErr w:type="gramStart"/>
      <w:r w:rsidR="00E61EF0" w:rsidRPr="003F7AF3">
        <w:rPr>
          <w:rFonts w:hint="eastAsia"/>
          <w:color w:val="auto"/>
        </w:rPr>
        <w:t>汇添富</w:t>
      </w:r>
      <w:proofErr w:type="gramEnd"/>
      <w:r w:rsidR="00E61EF0" w:rsidRPr="003F7AF3">
        <w:rPr>
          <w:rFonts w:hint="eastAsia"/>
          <w:color w:val="auto"/>
        </w:rPr>
        <w:t>、华泰柏瑞、大成、嘉实、诺安等多家基金公司先后上报的沪深</w:t>
      </w:r>
      <w:r w:rsidR="00E61EF0" w:rsidRPr="003F7AF3">
        <w:rPr>
          <w:rFonts w:hint="eastAsia"/>
          <w:color w:val="auto"/>
        </w:rPr>
        <w:t>300</w:t>
      </w:r>
      <w:r w:rsidR="00E61EF0" w:rsidRPr="003F7AF3">
        <w:rPr>
          <w:rFonts w:hint="eastAsia"/>
          <w:color w:val="auto"/>
        </w:rPr>
        <w:t>多空分级，广发、华夏上报的中证</w:t>
      </w:r>
      <w:r w:rsidR="00E61EF0" w:rsidRPr="003F7AF3">
        <w:rPr>
          <w:rFonts w:hint="eastAsia"/>
          <w:color w:val="auto"/>
        </w:rPr>
        <w:t>500</w:t>
      </w:r>
      <w:r w:rsidR="00E61EF0" w:rsidRPr="003F7AF3">
        <w:rPr>
          <w:rFonts w:hint="eastAsia"/>
          <w:color w:val="auto"/>
        </w:rPr>
        <w:t>多空分级，建信上报的上证</w:t>
      </w:r>
      <w:r w:rsidR="00E61EF0" w:rsidRPr="003F7AF3">
        <w:rPr>
          <w:rFonts w:hint="eastAsia"/>
          <w:color w:val="auto"/>
        </w:rPr>
        <w:t>50</w:t>
      </w:r>
      <w:r w:rsidR="00E61EF0" w:rsidRPr="003F7AF3">
        <w:rPr>
          <w:rFonts w:hint="eastAsia"/>
          <w:color w:val="auto"/>
        </w:rPr>
        <w:t>多空分级；后者</w:t>
      </w:r>
      <w:proofErr w:type="gramStart"/>
      <w:r w:rsidR="00E61EF0" w:rsidRPr="003F7AF3">
        <w:rPr>
          <w:rFonts w:hint="eastAsia"/>
          <w:color w:val="auto"/>
        </w:rPr>
        <w:t>母基金</w:t>
      </w:r>
      <w:proofErr w:type="gramEnd"/>
      <w:r w:rsidR="00E61EF0" w:rsidRPr="003F7AF3">
        <w:rPr>
          <w:rFonts w:hint="eastAsia"/>
          <w:color w:val="auto"/>
        </w:rPr>
        <w:t>则直接投资于现金管理类工具，产品的子份额净值表现分别与标的指数表现的多头和空头方向挂钩，如万家现金通多空分货币市场基金、华夏上市型货币市场多空分级基金、南方三百分级发起式货币市场基金等。</w:t>
      </w:r>
    </w:p>
    <w:p w:rsidR="003F7AF3" w:rsidRPr="003F7AF3" w:rsidRDefault="003F7AF3" w:rsidP="00E61EF0">
      <w:pPr>
        <w:pStyle w:val="ab"/>
        <w:numPr>
          <w:ilvl w:val="5"/>
          <w:numId w:val="2"/>
        </w:numPr>
        <w:spacing w:after="163"/>
        <w:ind w:left="4140" w:hanging="369"/>
        <w:rPr>
          <w:rFonts w:hint="eastAsia"/>
          <w:color w:val="auto"/>
        </w:rPr>
      </w:pPr>
      <w:r>
        <w:rPr>
          <w:rFonts w:hint="eastAsia"/>
          <w:color w:val="auto"/>
        </w:rPr>
        <w:t>多空基金产品具有一定的</w:t>
      </w:r>
      <w:r w:rsidRPr="003F7AF3">
        <w:rPr>
          <w:rFonts w:hint="eastAsia"/>
          <w:color w:val="auto"/>
        </w:rPr>
        <w:t>创新意义，</w:t>
      </w:r>
      <w:r>
        <w:rPr>
          <w:rFonts w:hint="eastAsia"/>
          <w:color w:val="auto"/>
        </w:rPr>
        <w:t>但是在该类产品真正放行之前已经有多只上报，且基本集中围绕沪深</w:t>
      </w:r>
      <w:r>
        <w:rPr>
          <w:rFonts w:hint="eastAsia"/>
          <w:color w:val="auto"/>
        </w:rPr>
        <w:t>300</w:t>
      </w:r>
      <w:r>
        <w:rPr>
          <w:rFonts w:hint="eastAsia"/>
          <w:color w:val="auto"/>
        </w:rPr>
        <w:t>指数，预计未来真正落地后，竞争将十分激烈。</w:t>
      </w:r>
      <w:r w:rsidRPr="003F7AF3">
        <w:rPr>
          <w:rFonts w:hint="eastAsia"/>
          <w:color w:val="auto"/>
        </w:rPr>
        <w:t>不过，《指引》也提出多空分级基金应采用发起</w:t>
      </w:r>
      <w:proofErr w:type="gramStart"/>
      <w:r w:rsidRPr="003F7AF3">
        <w:rPr>
          <w:rFonts w:hint="eastAsia"/>
          <w:color w:val="auto"/>
        </w:rPr>
        <w:t>式基金</w:t>
      </w:r>
      <w:proofErr w:type="gramEnd"/>
      <w:r w:rsidRPr="003F7AF3">
        <w:rPr>
          <w:rFonts w:hint="eastAsia"/>
          <w:color w:val="auto"/>
        </w:rPr>
        <w:t>形式，</w:t>
      </w:r>
      <w:r w:rsidRPr="003F7AF3">
        <w:rPr>
          <w:rFonts w:hint="eastAsia"/>
          <w:color w:val="auto"/>
        </w:rPr>
        <w:t>2000</w:t>
      </w:r>
      <w:r w:rsidRPr="003F7AF3">
        <w:rPr>
          <w:rFonts w:hint="eastAsia"/>
          <w:color w:val="auto"/>
        </w:rPr>
        <w:t>万元发起</w:t>
      </w:r>
      <w:proofErr w:type="gramStart"/>
      <w:r w:rsidRPr="003F7AF3">
        <w:rPr>
          <w:rFonts w:hint="eastAsia"/>
          <w:color w:val="auto"/>
        </w:rPr>
        <w:t>式资金</w:t>
      </w:r>
      <w:proofErr w:type="gramEnd"/>
      <w:r w:rsidRPr="003F7AF3">
        <w:rPr>
          <w:rFonts w:hint="eastAsia"/>
          <w:color w:val="auto"/>
        </w:rPr>
        <w:t>的要求可能会降低资本金偏低的基金公司的参与意愿。</w:t>
      </w:r>
      <w:r>
        <w:rPr>
          <w:rFonts w:hint="eastAsia"/>
          <w:color w:val="auto"/>
        </w:rPr>
        <w:t>未来，这种新型杠杆工具的出现，将使得传统分级基金面临竞争压力，</w:t>
      </w:r>
      <w:r w:rsidR="00645A62">
        <w:rPr>
          <w:rFonts w:hint="eastAsia"/>
          <w:color w:val="auto"/>
        </w:rPr>
        <w:t>因为</w:t>
      </w:r>
      <w:r w:rsidRPr="003F7AF3">
        <w:rPr>
          <w:rFonts w:hint="eastAsia"/>
          <w:color w:val="auto"/>
        </w:rPr>
        <w:t>多空</w:t>
      </w:r>
      <w:proofErr w:type="gramStart"/>
      <w:r w:rsidRPr="003F7AF3">
        <w:rPr>
          <w:rFonts w:hint="eastAsia"/>
          <w:color w:val="auto"/>
        </w:rPr>
        <w:t>分级不</w:t>
      </w:r>
      <w:proofErr w:type="gramEnd"/>
      <w:r w:rsidRPr="003F7AF3">
        <w:rPr>
          <w:rFonts w:hint="eastAsia"/>
          <w:color w:val="auto"/>
        </w:rPr>
        <w:t>存在可以获取约定收益的稳健份额，其杠杆无需支付融资成本，</w:t>
      </w:r>
      <w:r w:rsidR="00645A62">
        <w:rPr>
          <w:rFonts w:hint="eastAsia"/>
          <w:color w:val="auto"/>
        </w:rPr>
        <w:t>所以</w:t>
      </w:r>
      <w:r w:rsidRPr="003F7AF3">
        <w:rPr>
          <w:rFonts w:hint="eastAsia"/>
          <w:color w:val="auto"/>
        </w:rPr>
        <w:t>相比同杠杆的传统分级基金具有更高的杠杆效率。</w:t>
      </w:r>
    </w:p>
    <w:p w:rsidR="00C01486" w:rsidRPr="00C01486" w:rsidRDefault="0004431B" w:rsidP="00C01486">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新发产品推荐</w:t>
      </w:r>
    </w:p>
    <w:p w:rsidR="009206FD" w:rsidRPr="00C01486" w:rsidRDefault="006E6742" w:rsidP="009206FD">
      <w:pPr>
        <w:pStyle w:val="ab"/>
        <w:numPr>
          <w:ilvl w:val="4"/>
          <w:numId w:val="1"/>
        </w:numPr>
        <w:spacing w:after="163"/>
        <w:rPr>
          <w:rFonts w:ascii="楷体" w:eastAsia="楷体" w:hAnsi="楷体"/>
          <w:b/>
          <w:color w:val="auto"/>
        </w:rPr>
      </w:pPr>
      <w:r w:rsidRPr="006E6742">
        <w:rPr>
          <w:rFonts w:ascii="楷体" w:eastAsia="楷体" w:hAnsi="楷体" w:hint="eastAsia"/>
          <w:b/>
          <w:color w:val="auto"/>
        </w:rPr>
        <w:t>华夏兴和混合</w:t>
      </w:r>
      <w:r w:rsidR="00007370">
        <w:rPr>
          <w:rFonts w:ascii="楷体" w:eastAsia="楷体" w:hAnsi="楷体" w:hint="eastAsia"/>
          <w:b/>
          <w:color w:val="auto"/>
        </w:rPr>
        <w:t>型</w:t>
      </w:r>
      <w:r w:rsidR="00E6341F">
        <w:rPr>
          <w:rFonts w:ascii="楷体" w:eastAsia="楷体" w:hAnsi="楷体" w:hint="eastAsia"/>
          <w:b/>
          <w:color w:val="auto"/>
        </w:rPr>
        <w:t>基金</w:t>
      </w:r>
    </w:p>
    <w:p w:rsidR="00EF43E4" w:rsidRPr="00EF43E4" w:rsidRDefault="00D15EF7" w:rsidP="00EF43E4">
      <w:pPr>
        <w:pStyle w:val="ab"/>
        <w:numPr>
          <w:ilvl w:val="5"/>
          <w:numId w:val="2"/>
        </w:numPr>
        <w:spacing w:after="163"/>
        <w:ind w:left="4140" w:hanging="369"/>
        <w:rPr>
          <w:rFonts w:hint="eastAsia"/>
          <w:color w:val="auto"/>
        </w:rPr>
      </w:pPr>
      <w:r w:rsidRPr="00EF43E4">
        <w:rPr>
          <w:rFonts w:hint="eastAsia"/>
          <w:b/>
          <w:color w:val="auto"/>
        </w:rPr>
        <w:lastRenderedPageBreak/>
        <w:t>关注内需增长行业，</w:t>
      </w:r>
      <w:proofErr w:type="gramStart"/>
      <w:r w:rsidRPr="00EF43E4">
        <w:rPr>
          <w:rFonts w:hint="eastAsia"/>
          <w:b/>
          <w:color w:val="auto"/>
        </w:rPr>
        <w:t>兼具打</w:t>
      </w:r>
      <w:proofErr w:type="gramEnd"/>
      <w:r w:rsidRPr="00EF43E4">
        <w:rPr>
          <w:rFonts w:hint="eastAsia"/>
          <w:b/>
          <w:color w:val="auto"/>
        </w:rPr>
        <w:t>新优势</w:t>
      </w:r>
      <w:r w:rsidR="00C01486" w:rsidRPr="00EF43E4">
        <w:rPr>
          <w:rFonts w:hint="eastAsia"/>
          <w:b/>
          <w:color w:val="auto"/>
        </w:rPr>
        <w:t>。</w:t>
      </w:r>
      <w:r w:rsidR="00CC427D" w:rsidRPr="00EF43E4">
        <w:rPr>
          <w:rFonts w:hint="eastAsia"/>
          <w:color w:val="auto"/>
        </w:rPr>
        <w:t>伴随着国内</w:t>
      </w:r>
      <w:r w:rsidR="00CC427D" w:rsidRPr="00EF43E4">
        <w:rPr>
          <w:rFonts w:hint="eastAsia"/>
          <w:color w:val="auto"/>
        </w:rPr>
        <w:t>经济转型，扩大内需在国家经济和社会生活中重要性逐步提升，内需增长已成为经济发展的重要推动力。</w:t>
      </w:r>
      <w:r w:rsidR="00CC427D" w:rsidRPr="00EF43E4">
        <w:rPr>
          <w:rFonts w:ascii="楷体" w:eastAsia="楷体" w:hAnsi="楷体" w:hint="eastAsia"/>
          <w:color w:val="auto"/>
        </w:rPr>
        <w:t>华夏兴和混合型基金</w:t>
      </w:r>
      <w:r w:rsidR="00CC427D" w:rsidRPr="00EF43E4">
        <w:rPr>
          <w:rFonts w:hint="eastAsia"/>
          <w:color w:val="auto"/>
        </w:rPr>
        <w:t>重点关注受益于内需增长且具有较好成长潜力的优质公司，把握内需驱动所带来的投资机会，分享经济增长的成果。</w:t>
      </w:r>
      <w:proofErr w:type="gramStart"/>
      <w:r w:rsidR="00CC427D" w:rsidRPr="00EF43E4">
        <w:rPr>
          <w:rFonts w:hint="eastAsia"/>
          <w:color w:val="auto"/>
        </w:rPr>
        <w:t>具体关注</w:t>
      </w:r>
      <w:proofErr w:type="gramEnd"/>
      <w:r w:rsidR="00CC427D" w:rsidRPr="00EF43E4">
        <w:rPr>
          <w:rFonts w:hint="eastAsia"/>
          <w:color w:val="auto"/>
        </w:rPr>
        <w:t>行业包括：</w:t>
      </w:r>
      <w:r w:rsidR="00EF43E4" w:rsidRPr="00EF43E4">
        <w:rPr>
          <w:rFonts w:hint="eastAsia"/>
          <w:color w:val="auto"/>
        </w:rPr>
        <w:t>受益于消费需求增长的行业，即面向消费终端以及向消费终端行业提供原材料、中间产品和服务的行业，例如食品饮料、房地产、医药、家电、金融、传媒、休闲服务、化工、交通运输、通信、计算机等行业</w:t>
      </w:r>
      <w:r w:rsidR="00EF43E4" w:rsidRPr="00EF43E4">
        <w:rPr>
          <w:rFonts w:hint="eastAsia"/>
          <w:color w:val="auto"/>
        </w:rPr>
        <w:t>；受益于</w:t>
      </w:r>
      <w:r w:rsidR="00EF43E4" w:rsidRPr="00EF43E4">
        <w:rPr>
          <w:rFonts w:hint="eastAsia"/>
          <w:color w:val="auto"/>
        </w:rPr>
        <w:t>投资需求增长的行业，即国内城市化建设和国内消费增长驱动的投资需求的行业，例如建筑材料、机械设备、采掘等行业。</w:t>
      </w:r>
      <w:r w:rsidR="00EF43E4">
        <w:rPr>
          <w:rFonts w:hint="eastAsia"/>
          <w:color w:val="auto"/>
        </w:rPr>
        <w:t>除此之外，作为一只灵活配置型基金产品，面对已经开闸的</w:t>
      </w:r>
      <w:r w:rsidR="00EF43E4">
        <w:rPr>
          <w:rFonts w:hint="eastAsia"/>
          <w:color w:val="auto"/>
        </w:rPr>
        <w:t>IPO</w:t>
      </w:r>
      <w:r w:rsidR="00EF43E4">
        <w:rPr>
          <w:rFonts w:hint="eastAsia"/>
          <w:color w:val="auto"/>
        </w:rPr>
        <w:t>，也将具备一定的先天优势。</w:t>
      </w:r>
    </w:p>
    <w:p w:rsidR="00D15EF7" w:rsidRPr="00D15EF7" w:rsidRDefault="00D15EF7" w:rsidP="00D15EF7">
      <w:pPr>
        <w:pStyle w:val="ab"/>
        <w:numPr>
          <w:ilvl w:val="5"/>
          <w:numId w:val="2"/>
        </w:numPr>
        <w:spacing w:after="163"/>
        <w:ind w:left="4140" w:hanging="369"/>
        <w:rPr>
          <w:color w:val="auto"/>
        </w:rPr>
      </w:pPr>
      <w:r>
        <w:rPr>
          <w:rFonts w:hint="eastAsia"/>
          <w:b/>
          <w:color w:val="auto"/>
        </w:rPr>
        <w:t>历史业绩出色</w:t>
      </w:r>
      <w:r w:rsidR="00A52C3A" w:rsidRPr="007D0188">
        <w:rPr>
          <w:rFonts w:hint="eastAsia"/>
          <w:b/>
          <w:color w:val="auto"/>
        </w:rPr>
        <w:t>。</w:t>
      </w:r>
      <w:r w:rsidR="00EF43E4" w:rsidRPr="00EF43E4">
        <w:rPr>
          <w:rFonts w:ascii="楷体" w:eastAsia="楷体" w:hAnsi="楷体" w:hint="eastAsia"/>
          <w:color w:val="auto"/>
        </w:rPr>
        <w:t>华夏兴和混合型基金</w:t>
      </w:r>
      <w:r w:rsidR="00645F00">
        <w:rPr>
          <w:rFonts w:ascii="楷体" w:eastAsia="楷体" w:hAnsi="楷体" w:hint="eastAsia"/>
          <w:color w:val="auto"/>
        </w:rPr>
        <w:t>是由封闭式基金——</w:t>
      </w:r>
      <w:r w:rsidR="00645F00" w:rsidRPr="00645F00">
        <w:rPr>
          <w:rFonts w:ascii="楷体" w:eastAsia="楷体" w:hAnsi="楷体" w:hint="eastAsia"/>
          <w:color w:val="auto"/>
        </w:rPr>
        <w:t>兴和证券投资基金转型而来</w:t>
      </w:r>
      <w:r w:rsidR="00645F00">
        <w:rPr>
          <w:rFonts w:ascii="楷体" w:eastAsia="楷体" w:hAnsi="楷体" w:hint="eastAsia"/>
          <w:color w:val="auto"/>
        </w:rPr>
        <w:t>，</w:t>
      </w:r>
      <w:r w:rsidR="00EE70C0">
        <w:rPr>
          <w:rFonts w:ascii="楷体" w:eastAsia="楷体" w:hAnsi="楷体" w:hint="eastAsia"/>
          <w:color w:val="auto"/>
        </w:rPr>
        <w:t>前身基金兴和是国内最早一批封闭基金之一。</w:t>
      </w:r>
      <w:r w:rsidR="00EE70C0" w:rsidRPr="00EE70C0">
        <w:rPr>
          <w:rFonts w:ascii="楷体" w:eastAsia="楷体" w:hAnsi="楷体" w:hint="eastAsia"/>
          <w:color w:val="auto"/>
        </w:rPr>
        <w:t>从投资效果来看，基金兴和自成立以来取得了良好的管理业绩，统计数据显示，基金自1999年7月成立以来</w:t>
      </w:r>
      <w:r w:rsidR="00B7662B">
        <w:rPr>
          <w:rFonts w:ascii="楷体" w:eastAsia="楷体" w:hAnsi="楷体" w:hint="eastAsia"/>
          <w:color w:val="auto"/>
        </w:rPr>
        <w:t>截止到期累计收益</w:t>
      </w:r>
      <w:r w:rsidR="00EE70C0" w:rsidRPr="00EE70C0">
        <w:rPr>
          <w:rFonts w:ascii="楷体" w:eastAsia="楷体" w:hAnsi="楷体" w:hint="eastAsia"/>
          <w:color w:val="auto"/>
        </w:rPr>
        <w:t>超过2</w:t>
      </w:r>
      <w:r w:rsidR="00B7662B">
        <w:rPr>
          <w:rFonts w:ascii="楷体" w:eastAsia="楷体" w:hAnsi="楷体" w:hint="eastAsia"/>
          <w:color w:val="auto"/>
        </w:rPr>
        <w:t>8</w:t>
      </w:r>
      <w:r w:rsidR="00EE70C0" w:rsidRPr="00EE70C0">
        <w:rPr>
          <w:rFonts w:ascii="楷体" w:eastAsia="楷体" w:hAnsi="楷体" w:hint="eastAsia"/>
          <w:color w:val="auto"/>
        </w:rPr>
        <w:t>0%，</w:t>
      </w:r>
      <w:r w:rsidR="00B7662B">
        <w:rPr>
          <w:rFonts w:ascii="楷体" w:eastAsia="楷体" w:hAnsi="楷体" w:hint="eastAsia"/>
          <w:color w:val="auto"/>
        </w:rPr>
        <w:t>明显领先同期市场指数</w:t>
      </w:r>
      <w:r w:rsidR="007D0188">
        <w:rPr>
          <w:rFonts w:hint="eastAsia"/>
          <w:color w:val="auto"/>
        </w:rPr>
        <w:t>。</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C01486" w:rsidTr="00D92D8A">
        <w:trPr>
          <w:cantSplit/>
          <w:trHeight w:val="65"/>
        </w:trPr>
        <w:tc>
          <w:tcPr>
            <w:tcW w:w="7725" w:type="dxa"/>
            <w:gridSpan w:val="6"/>
            <w:tcBorders>
              <w:bottom w:val="single" w:sz="6" w:space="0" w:color="FF6600"/>
            </w:tcBorders>
            <w:shd w:val="clear" w:color="auto" w:fill="auto"/>
            <w:vAlign w:val="center"/>
          </w:tcPr>
          <w:p w:rsidR="00C01486" w:rsidRPr="00656031" w:rsidRDefault="00C01486" w:rsidP="00D92D8A">
            <w:pPr>
              <w:pStyle w:val="SubTitleLargeTable"/>
              <w:pBdr>
                <w:top w:val="none" w:sz="0" w:space="0" w:color="auto"/>
              </w:pBdr>
              <w:rPr>
                <w:rFonts w:ascii="宋体" w:eastAsia="宋体" w:hAnsi="宋体"/>
                <w:b w:val="0"/>
                <w:color w:val="FF6600"/>
              </w:rPr>
            </w:pPr>
            <w:r w:rsidRPr="00656031">
              <w:rPr>
                <w:color w:val="FF6600"/>
              </w:rPr>
              <w:t>图表</w:t>
            </w:r>
            <w:r>
              <w:rPr>
                <w:rFonts w:hint="eastAsia"/>
                <w:color w:val="FF6600"/>
              </w:rPr>
              <w:t>2</w:t>
            </w:r>
            <w:r w:rsidRPr="00656031">
              <w:rPr>
                <w:rFonts w:hint="eastAsia"/>
                <w:color w:val="FF6600"/>
              </w:rPr>
              <w:t>：</w:t>
            </w:r>
            <w:r w:rsidR="00B7662B" w:rsidRPr="00B7662B">
              <w:rPr>
                <w:rFonts w:hint="eastAsia"/>
                <w:color w:val="FF6600"/>
              </w:rPr>
              <w:t>华夏兴和混合型基金</w:t>
            </w:r>
            <w:r>
              <w:rPr>
                <w:rFonts w:hint="eastAsia"/>
                <w:color w:val="FF6600"/>
              </w:rPr>
              <w:t>简介</w:t>
            </w:r>
          </w:p>
        </w:tc>
      </w:tr>
      <w:tr w:rsidR="00C01486" w:rsidTr="00D92D8A">
        <w:trPr>
          <w:cantSplit/>
          <w:trHeight w:val="276"/>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基金名称</w:t>
            </w:r>
          </w:p>
        </w:tc>
        <w:tc>
          <w:tcPr>
            <w:tcW w:w="6202" w:type="dxa"/>
            <w:gridSpan w:val="5"/>
            <w:tcBorders>
              <w:lef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sz w:val="15"/>
                <w:szCs w:val="15"/>
              </w:rPr>
            </w:pPr>
            <w:r w:rsidRPr="005E5DC2">
              <w:rPr>
                <w:rFonts w:ascii="宋体" w:eastAsia="宋体" w:hAnsi="宋体"/>
                <w:sz w:val="15"/>
                <w:szCs w:val="15"/>
              </w:rPr>
              <w:t></w:t>
            </w:r>
            <w:r w:rsidRPr="005E5DC2">
              <w:rPr>
                <w:rFonts w:ascii="宋体" w:eastAsia="宋体" w:hAnsi="宋体"/>
                <w:sz w:val="15"/>
                <w:szCs w:val="15"/>
              </w:rPr>
              <w:tab/>
            </w:r>
            <w:r w:rsidR="00B7662B" w:rsidRPr="00B7662B">
              <w:rPr>
                <w:rFonts w:ascii="宋体" w:eastAsia="宋体" w:hAnsi="宋体" w:hint="eastAsia"/>
                <w:sz w:val="15"/>
                <w:szCs w:val="15"/>
              </w:rPr>
              <w:t>华夏兴和混合型基金</w:t>
            </w:r>
          </w:p>
        </w:tc>
      </w:tr>
      <w:tr w:rsidR="00C01486" w:rsidTr="00D92D8A">
        <w:trPr>
          <w:cantSplit/>
          <w:trHeight w:val="269"/>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市场代码</w:t>
            </w:r>
          </w:p>
        </w:tc>
        <w:tc>
          <w:tcPr>
            <w:tcW w:w="1240" w:type="dxa"/>
            <w:tcBorders>
              <w:left w:val="single" w:sz="6" w:space="0" w:color="FF6600"/>
              <w:right w:val="single" w:sz="6" w:space="0" w:color="FF6600"/>
            </w:tcBorders>
            <w:shd w:val="clear" w:color="auto" w:fill="auto"/>
            <w:vAlign w:val="center"/>
          </w:tcPr>
          <w:p w:rsidR="00C01486" w:rsidRPr="00A61267" w:rsidRDefault="00B7662B" w:rsidP="00B7662B">
            <w:pPr>
              <w:snapToGrid w:val="0"/>
              <w:spacing w:line="10" w:lineRule="atLeast"/>
              <w:jc w:val="center"/>
              <w:rPr>
                <w:rFonts w:ascii="宋体" w:eastAsia="宋体" w:hAnsi="宋体"/>
                <w:sz w:val="15"/>
                <w:szCs w:val="15"/>
              </w:rPr>
            </w:pPr>
            <w:r>
              <w:rPr>
                <w:rFonts w:ascii="宋体" w:eastAsia="宋体" w:hAnsi="宋体" w:hint="eastAsia"/>
                <w:sz w:val="15"/>
                <w:szCs w:val="15"/>
              </w:rPr>
              <w:t>519918</w:t>
            </w:r>
          </w:p>
        </w:tc>
        <w:tc>
          <w:tcPr>
            <w:tcW w:w="1241"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基金公司</w:t>
            </w:r>
          </w:p>
        </w:tc>
        <w:tc>
          <w:tcPr>
            <w:tcW w:w="1240" w:type="dxa"/>
            <w:tcBorders>
              <w:left w:val="single" w:sz="6" w:space="0" w:color="FF6600"/>
              <w:right w:val="single" w:sz="6" w:space="0" w:color="FF6600"/>
            </w:tcBorders>
            <w:shd w:val="clear" w:color="auto" w:fill="auto"/>
            <w:vAlign w:val="center"/>
          </w:tcPr>
          <w:p w:rsidR="00C01486" w:rsidRPr="00A61267" w:rsidRDefault="00B7662B" w:rsidP="009D668C">
            <w:pPr>
              <w:snapToGrid w:val="0"/>
              <w:spacing w:line="10" w:lineRule="atLeast"/>
              <w:jc w:val="center"/>
              <w:rPr>
                <w:rFonts w:ascii="宋体" w:eastAsia="宋体" w:hAnsi="宋体"/>
                <w:sz w:val="15"/>
                <w:szCs w:val="15"/>
              </w:rPr>
            </w:pPr>
            <w:r>
              <w:rPr>
                <w:rFonts w:ascii="宋体" w:eastAsia="宋体" w:hAnsi="宋体" w:hint="eastAsia"/>
                <w:sz w:val="15"/>
                <w:szCs w:val="15"/>
              </w:rPr>
              <w:t>华夏</w:t>
            </w:r>
            <w:r w:rsidR="00180027" w:rsidRPr="00180027">
              <w:rPr>
                <w:rFonts w:ascii="宋体" w:eastAsia="宋体" w:hAnsi="宋体" w:hint="eastAsia"/>
                <w:sz w:val="15"/>
                <w:szCs w:val="15"/>
              </w:rPr>
              <w:t>基金</w:t>
            </w:r>
          </w:p>
        </w:tc>
        <w:tc>
          <w:tcPr>
            <w:tcW w:w="1240"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基金经理</w:t>
            </w:r>
          </w:p>
        </w:tc>
        <w:tc>
          <w:tcPr>
            <w:tcW w:w="1241" w:type="dxa"/>
            <w:tcBorders>
              <w:left w:val="single" w:sz="6" w:space="0" w:color="FF6600"/>
            </w:tcBorders>
            <w:shd w:val="clear" w:color="auto" w:fill="auto"/>
            <w:vAlign w:val="center"/>
          </w:tcPr>
          <w:p w:rsidR="00C01486" w:rsidRPr="00A61267" w:rsidRDefault="00B7662B" w:rsidP="00BB3278">
            <w:pPr>
              <w:snapToGrid w:val="0"/>
              <w:spacing w:line="10" w:lineRule="atLeast"/>
              <w:jc w:val="center"/>
              <w:rPr>
                <w:rFonts w:ascii="宋体" w:eastAsia="宋体" w:hAnsi="宋体"/>
                <w:sz w:val="15"/>
                <w:szCs w:val="15"/>
              </w:rPr>
            </w:pPr>
            <w:r w:rsidRPr="00B7662B">
              <w:rPr>
                <w:rFonts w:ascii="宋体" w:eastAsia="宋体" w:hAnsi="宋体" w:hint="eastAsia"/>
                <w:sz w:val="15"/>
                <w:szCs w:val="15"/>
              </w:rPr>
              <w:t>彭一博、林峰</w:t>
            </w:r>
          </w:p>
        </w:tc>
      </w:tr>
      <w:tr w:rsidR="00C01486" w:rsidTr="00B7662B">
        <w:trPr>
          <w:cantSplit/>
          <w:trHeight w:val="979"/>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投资策略</w:t>
            </w:r>
          </w:p>
        </w:tc>
        <w:tc>
          <w:tcPr>
            <w:tcW w:w="6202" w:type="dxa"/>
            <w:gridSpan w:val="5"/>
            <w:tcBorders>
              <w:left w:val="single" w:sz="6" w:space="0" w:color="FF6600"/>
            </w:tcBorders>
            <w:shd w:val="clear" w:color="auto" w:fill="auto"/>
            <w:vAlign w:val="center"/>
          </w:tcPr>
          <w:p w:rsidR="00C01486" w:rsidRPr="00A61267" w:rsidRDefault="00451A09" w:rsidP="009D668C">
            <w:pPr>
              <w:snapToGrid w:val="0"/>
              <w:spacing w:line="10" w:lineRule="atLeast"/>
              <w:ind w:firstLineChars="200" w:firstLine="300"/>
              <w:rPr>
                <w:rFonts w:ascii="宋体" w:eastAsia="宋体" w:hAnsi="宋体"/>
                <w:sz w:val="15"/>
                <w:szCs w:val="15"/>
              </w:rPr>
            </w:pPr>
            <w:r>
              <w:rPr>
                <w:rFonts w:ascii="宋体" w:eastAsia="宋体" w:hAnsi="宋体" w:hint="eastAsia"/>
                <w:sz w:val="15"/>
                <w:szCs w:val="15"/>
              </w:rPr>
              <w:t>招募说明书中规定，该基金</w:t>
            </w:r>
            <w:r w:rsidR="00B7662B" w:rsidRPr="00B7662B">
              <w:rPr>
                <w:rFonts w:ascii="宋体" w:eastAsia="宋体" w:hAnsi="宋体" w:hint="eastAsia"/>
                <w:sz w:val="15"/>
                <w:szCs w:val="15"/>
              </w:rPr>
              <w:t>通过对宏观经济环境、财政及货币政策、资金供需情况等因素的综合分析以及对市场趋势的判断</w:t>
            </w:r>
            <w:r w:rsidR="00B7662B">
              <w:rPr>
                <w:rFonts w:ascii="宋体" w:eastAsia="宋体" w:hAnsi="宋体" w:hint="eastAsia"/>
                <w:sz w:val="15"/>
                <w:szCs w:val="15"/>
              </w:rPr>
              <w:t>，结合各类资产的风险收益水平，</w:t>
            </w:r>
            <w:r w:rsidR="00B7662B" w:rsidRPr="00B7662B">
              <w:rPr>
                <w:rFonts w:ascii="宋体" w:eastAsia="宋体" w:hAnsi="宋体" w:hint="eastAsia"/>
                <w:sz w:val="15"/>
                <w:szCs w:val="15"/>
              </w:rPr>
              <w:t>确定基金在股票、债券等各类资产类别上的投资比例，并适时进行动态调整。</w:t>
            </w:r>
            <w:r w:rsidR="00B7662B">
              <w:rPr>
                <w:rFonts w:ascii="宋体" w:eastAsia="宋体" w:hAnsi="宋体" w:hint="eastAsia"/>
                <w:sz w:val="15"/>
                <w:szCs w:val="15"/>
              </w:rPr>
              <w:t>个股选择方面，</w:t>
            </w:r>
            <w:r w:rsidR="00B7662B" w:rsidRPr="00B7662B">
              <w:rPr>
                <w:rFonts w:ascii="宋体" w:eastAsia="宋体" w:hAnsi="宋体" w:hint="eastAsia"/>
                <w:sz w:val="15"/>
                <w:szCs w:val="15"/>
              </w:rPr>
              <w:t>重点关注受益于内需增长且具有较好成长潜力的优质公司，把握内需驱动所带来的投资机会，分享经济增长的成果。</w:t>
            </w:r>
            <w:r w:rsidR="00B7662B">
              <w:rPr>
                <w:rFonts w:ascii="宋体" w:eastAsia="宋体" w:hAnsi="宋体" w:hint="eastAsia"/>
                <w:sz w:val="15"/>
                <w:szCs w:val="15"/>
              </w:rPr>
              <w:t>并在此基础上，</w:t>
            </w:r>
            <w:r w:rsidR="00B7662B" w:rsidRPr="00B7662B">
              <w:rPr>
                <w:rFonts w:ascii="宋体" w:eastAsia="宋体" w:hAnsi="宋体" w:hint="eastAsia"/>
                <w:sz w:val="15"/>
                <w:szCs w:val="15"/>
              </w:rPr>
              <w:t>采用自下而上的分析方法精选优质个股。</w:t>
            </w:r>
          </w:p>
        </w:tc>
      </w:tr>
      <w:tr w:rsidR="00C01486" w:rsidTr="00D92D8A">
        <w:trPr>
          <w:cantSplit/>
          <w:trHeight w:val="273"/>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业绩比较基准</w:t>
            </w:r>
          </w:p>
        </w:tc>
        <w:tc>
          <w:tcPr>
            <w:tcW w:w="6202" w:type="dxa"/>
            <w:gridSpan w:val="5"/>
            <w:tcBorders>
              <w:left w:val="single" w:sz="6" w:space="0" w:color="FF6600"/>
            </w:tcBorders>
            <w:shd w:val="clear" w:color="auto" w:fill="auto"/>
            <w:vAlign w:val="center"/>
          </w:tcPr>
          <w:p w:rsidR="00C01486" w:rsidRPr="00A61267" w:rsidRDefault="00B7662B" w:rsidP="00D92D8A">
            <w:pPr>
              <w:snapToGrid w:val="0"/>
              <w:spacing w:line="10" w:lineRule="atLeast"/>
              <w:jc w:val="center"/>
              <w:rPr>
                <w:rFonts w:ascii="宋体" w:eastAsia="宋体" w:hAnsi="宋体"/>
                <w:sz w:val="15"/>
                <w:szCs w:val="15"/>
              </w:rPr>
            </w:pPr>
            <w:r w:rsidRPr="00B7662B">
              <w:rPr>
                <w:rFonts w:ascii="宋体" w:eastAsia="宋体" w:hAnsi="宋体" w:hint="eastAsia"/>
                <w:sz w:val="15"/>
                <w:szCs w:val="15"/>
              </w:rPr>
              <w:t>沪深300指数收益率×70%+上证国债指数收益率×30%</w:t>
            </w:r>
          </w:p>
        </w:tc>
      </w:tr>
    </w:tbl>
    <w:p w:rsidR="009206FD" w:rsidRPr="00961E7F" w:rsidRDefault="009206FD" w:rsidP="009206FD">
      <w:pPr>
        <w:pStyle w:val="FootnoteNoline"/>
        <w:rPr>
          <w:rFonts w:ascii="楷体" w:eastAsia="楷体" w:hAnsi="楷体"/>
          <w:color w:val="FF6600"/>
        </w:rPr>
      </w:pPr>
      <w:r w:rsidRPr="00961E7F">
        <w:rPr>
          <w:rFonts w:ascii="楷体" w:eastAsia="楷体" w:hAnsi="楷体" w:hint="eastAsia"/>
          <w:color w:val="FF6600"/>
        </w:rPr>
        <w:t>来源：</w:t>
      </w:r>
      <w:proofErr w:type="gramStart"/>
      <w:r w:rsidRPr="00961E7F">
        <w:rPr>
          <w:rFonts w:ascii="楷体" w:eastAsia="楷体" w:hAnsi="楷体" w:hint="eastAsia"/>
          <w:color w:val="FF6600"/>
        </w:rPr>
        <w:t>凯</w:t>
      </w:r>
      <w:proofErr w:type="gramEnd"/>
      <w:r w:rsidRPr="00961E7F">
        <w:rPr>
          <w:rFonts w:ascii="楷体" w:eastAsia="楷体" w:hAnsi="楷体" w:hint="eastAsia"/>
          <w:color w:val="FF6600"/>
        </w:rPr>
        <w:t>石财富工场</w:t>
      </w:r>
    </w:p>
    <w:p w:rsidR="00C01486" w:rsidRPr="006C59A6" w:rsidRDefault="002A3F39" w:rsidP="00C01486">
      <w:pPr>
        <w:pStyle w:val="ab"/>
        <w:numPr>
          <w:ilvl w:val="4"/>
          <w:numId w:val="1"/>
        </w:numPr>
        <w:spacing w:after="163"/>
        <w:rPr>
          <w:b/>
          <w:color w:val="auto"/>
        </w:rPr>
      </w:pPr>
      <w:proofErr w:type="gramStart"/>
      <w:r w:rsidRPr="002A3F39">
        <w:rPr>
          <w:rFonts w:hint="eastAsia"/>
          <w:b/>
          <w:color w:val="auto"/>
        </w:rPr>
        <w:t>鑫元鸿</w:t>
      </w:r>
      <w:proofErr w:type="gramEnd"/>
      <w:r w:rsidRPr="002A3F39">
        <w:rPr>
          <w:rFonts w:hint="eastAsia"/>
          <w:b/>
          <w:color w:val="auto"/>
        </w:rPr>
        <w:t>利债券</w:t>
      </w:r>
      <w:r>
        <w:rPr>
          <w:rFonts w:hint="eastAsia"/>
          <w:b/>
          <w:color w:val="auto"/>
        </w:rPr>
        <w:t>型</w:t>
      </w:r>
      <w:r w:rsidR="0076129C">
        <w:rPr>
          <w:rFonts w:hint="eastAsia"/>
          <w:b/>
          <w:color w:val="auto"/>
        </w:rPr>
        <w:t>基金</w:t>
      </w:r>
    </w:p>
    <w:p w:rsidR="00C01486" w:rsidRPr="00B57A7E" w:rsidRDefault="002A3F39" w:rsidP="00B57A7E">
      <w:pPr>
        <w:pStyle w:val="ab"/>
        <w:numPr>
          <w:ilvl w:val="5"/>
          <w:numId w:val="2"/>
        </w:numPr>
        <w:spacing w:after="163"/>
        <w:ind w:left="4140" w:hanging="369"/>
        <w:rPr>
          <w:color w:val="auto"/>
        </w:rPr>
      </w:pPr>
      <w:r>
        <w:rPr>
          <w:rFonts w:hint="eastAsia"/>
          <w:b/>
          <w:color w:val="auto"/>
        </w:rPr>
        <w:t>分享债市利好行情</w:t>
      </w:r>
      <w:r w:rsidR="00C65127" w:rsidRPr="00B57A7E">
        <w:rPr>
          <w:rFonts w:hint="eastAsia"/>
          <w:b/>
          <w:color w:val="auto"/>
        </w:rPr>
        <w:t>。</w:t>
      </w:r>
      <w:r w:rsidR="00A36805" w:rsidRPr="00A36805">
        <w:rPr>
          <w:rFonts w:hint="eastAsia"/>
          <w:color w:val="auto"/>
        </w:rPr>
        <w:t>就经济</w:t>
      </w:r>
      <w:r w:rsidR="00A36805">
        <w:rPr>
          <w:rFonts w:hint="eastAsia"/>
          <w:color w:val="auto"/>
        </w:rPr>
        <w:t>基本面而言，当前经济形势虽有所企稳，但是离真正的趋势向好还有很大的差距；流动性方面，在各项微调政策的指引下，定向降准、公开市场操作等等均为市场注入了资金，平稳过渡预计将无忧。总体来看，不论是经济基本面，还是流动性环境，均对债券市场有利，而且近期政策面的明确表述也为债市带来了新的增长动力</w:t>
      </w:r>
      <w:r w:rsidR="00C53D71" w:rsidRPr="00B57A7E">
        <w:rPr>
          <w:rFonts w:hint="eastAsia"/>
          <w:color w:val="auto"/>
        </w:rPr>
        <w:t>。</w:t>
      </w:r>
      <w:proofErr w:type="gramStart"/>
      <w:r w:rsidR="00A36805" w:rsidRPr="00A36805">
        <w:rPr>
          <w:rFonts w:hint="eastAsia"/>
          <w:color w:val="auto"/>
        </w:rPr>
        <w:t>鑫元鸿</w:t>
      </w:r>
      <w:proofErr w:type="gramEnd"/>
      <w:r w:rsidR="00A36805" w:rsidRPr="00A36805">
        <w:rPr>
          <w:rFonts w:hint="eastAsia"/>
          <w:color w:val="auto"/>
        </w:rPr>
        <w:t>利债券型基金</w:t>
      </w:r>
      <w:r w:rsidR="00645A62">
        <w:rPr>
          <w:rFonts w:hint="eastAsia"/>
          <w:color w:val="auto"/>
        </w:rPr>
        <w:t>作为</w:t>
      </w:r>
      <w:r w:rsidR="00A36805">
        <w:rPr>
          <w:rFonts w:hint="eastAsia"/>
          <w:color w:val="auto"/>
        </w:rPr>
        <w:t>一只</w:t>
      </w:r>
      <w:proofErr w:type="gramStart"/>
      <w:r w:rsidR="00A36805">
        <w:rPr>
          <w:rFonts w:hint="eastAsia"/>
          <w:color w:val="auto"/>
        </w:rPr>
        <w:t>纯债型</w:t>
      </w:r>
      <w:proofErr w:type="gramEnd"/>
      <w:r w:rsidR="00A36805">
        <w:rPr>
          <w:rFonts w:hint="eastAsia"/>
          <w:color w:val="auto"/>
        </w:rPr>
        <w:t>基金品种，</w:t>
      </w:r>
      <w:r w:rsidR="00A36805" w:rsidRPr="00A36805">
        <w:rPr>
          <w:rFonts w:hint="eastAsia"/>
          <w:color w:val="auto"/>
        </w:rPr>
        <w:t>不参与股票等权益类资产投资，</w:t>
      </w:r>
      <w:r w:rsidR="00A36805">
        <w:rPr>
          <w:rFonts w:hint="eastAsia"/>
          <w:color w:val="auto"/>
        </w:rPr>
        <w:t>因此，既能规避股市波动的风险，</w:t>
      </w:r>
      <w:r w:rsidR="00A36805" w:rsidRPr="00A36805">
        <w:rPr>
          <w:rFonts w:hint="eastAsia"/>
          <w:color w:val="auto"/>
        </w:rPr>
        <w:t>更</w:t>
      </w:r>
      <w:r w:rsidR="00645A62">
        <w:rPr>
          <w:rFonts w:hint="eastAsia"/>
          <w:color w:val="auto"/>
        </w:rPr>
        <w:t>能</w:t>
      </w:r>
      <w:r w:rsidR="00A36805" w:rsidRPr="00A36805">
        <w:rPr>
          <w:rFonts w:hint="eastAsia"/>
          <w:color w:val="auto"/>
        </w:rPr>
        <w:t>充分分享债市行情。</w:t>
      </w:r>
    </w:p>
    <w:p w:rsidR="00C01486" w:rsidRPr="00B57A7E" w:rsidRDefault="0090698B" w:rsidP="00C01486">
      <w:pPr>
        <w:pStyle w:val="ab"/>
        <w:numPr>
          <w:ilvl w:val="5"/>
          <w:numId w:val="2"/>
        </w:numPr>
        <w:spacing w:after="163"/>
        <w:ind w:left="4140" w:hanging="369"/>
        <w:rPr>
          <w:color w:val="auto"/>
        </w:rPr>
      </w:pPr>
      <w:r>
        <w:rPr>
          <w:rFonts w:hint="eastAsia"/>
          <w:b/>
          <w:color w:val="auto"/>
        </w:rPr>
        <w:t>较高的</w:t>
      </w:r>
      <w:r w:rsidR="00A36805">
        <w:rPr>
          <w:rFonts w:hint="eastAsia"/>
          <w:b/>
          <w:color w:val="auto"/>
        </w:rPr>
        <w:t>分红</w:t>
      </w:r>
      <w:r>
        <w:rPr>
          <w:rFonts w:hint="eastAsia"/>
          <w:b/>
          <w:color w:val="auto"/>
        </w:rPr>
        <w:t>比例</w:t>
      </w:r>
      <w:r w:rsidR="00C01486" w:rsidRPr="00B57A7E">
        <w:rPr>
          <w:rFonts w:hint="eastAsia"/>
          <w:b/>
          <w:color w:val="auto"/>
        </w:rPr>
        <w:t>。</w:t>
      </w:r>
      <w:r w:rsidR="00A36805" w:rsidRPr="00A36805">
        <w:rPr>
          <w:rFonts w:hint="eastAsia"/>
          <w:color w:val="auto"/>
        </w:rPr>
        <w:t>基金</w:t>
      </w:r>
      <w:r w:rsidR="00A36805">
        <w:rPr>
          <w:rFonts w:hint="eastAsia"/>
          <w:color w:val="auto"/>
        </w:rPr>
        <w:t>招募说明书中规定，该</w:t>
      </w:r>
      <w:r w:rsidR="00A36805" w:rsidRPr="00A36805">
        <w:rPr>
          <w:rFonts w:hint="eastAsia"/>
          <w:color w:val="auto"/>
        </w:rPr>
        <w:t>基金每年收益分配次数最多为</w:t>
      </w:r>
      <w:r w:rsidR="00A36805" w:rsidRPr="00A36805">
        <w:rPr>
          <w:rFonts w:hint="eastAsia"/>
          <w:color w:val="auto"/>
        </w:rPr>
        <w:t>12</w:t>
      </w:r>
      <w:r w:rsidR="00A36805" w:rsidRPr="00A36805">
        <w:rPr>
          <w:rFonts w:hint="eastAsia"/>
          <w:color w:val="auto"/>
        </w:rPr>
        <w:t>次，每次收益分配比例不得低于该次可供分配利润的</w:t>
      </w:r>
      <w:r w:rsidR="00A36805" w:rsidRPr="00A36805">
        <w:rPr>
          <w:rFonts w:hint="eastAsia"/>
          <w:color w:val="auto"/>
        </w:rPr>
        <w:t>50%</w:t>
      </w:r>
      <w:r w:rsidR="00645A62">
        <w:rPr>
          <w:rFonts w:hint="eastAsia"/>
          <w:color w:val="auto"/>
        </w:rPr>
        <w:t>，无论是分红</w:t>
      </w:r>
      <w:r w:rsidR="00A36805" w:rsidRPr="00A36805">
        <w:rPr>
          <w:rFonts w:hint="eastAsia"/>
          <w:color w:val="auto"/>
        </w:rPr>
        <w:t>频率还是比例在同类</w:t>
      </w:r>
      <w:r>
        <w:rPr>
          <w:rFonts w:hint="eastAsia"/>
          <w:color w:val="auto"/>
        </w:rPr>
        <w:t>型</w:t>
      </w:r>
      <w:r w:rsidR="00A36805" w:rsidRPr="00A36805">
        <w:rPr>
          <w:rFonts w:hint="eastAsia"/>
          <w:color w:val="auto"/>
        </w:rPr>
        <w:t>基金</w:t>
      </w:r>
      <w:r>
        <w:rPr>
          <w:rFonts w:hint="eastAsia"/>
          <w:color w:val="auto"/>
        </w:rPr>
        <w:t>当</w:t>
      </w:r>
      <w:r w:rsidR="00A36805" w:rsidRPr="00A36805">
        <w:rPr>
          <w:rFonts w:hint="eastAsia"/>
          <w:color w:val="auto"/>
        </w:rPr>
        <w:t>中</w:t>
      </w:r>
      <w:r w:rsidRPr="00A36805">
        <w:rPr>
          <w:rFonts w:hint="eastAsia"/>
          <w:color w:val="auto"/>
        </w:rPr>
        <w:t>均</w:t>
      </w:r>
      <w:r>
        <w:rPr>
          <w:rFonts w:hint="eastAsia"/>
          <w:color w:val="auto"/>
        </w:rPr>
        <w:t>属于较</w:t>
      </w:r>
      <w:r w:rsidR="00A36805" w:rsidRPr="00A36805">
        <w:rPr>
          <w:rFonts w:hint="eastAsia"/>
          <w:color w:val="auto"/>
        </w:rPr>
        <w:t>高</w:t>
      </w:r>
      <w:r>
        <w:rPr>
          <w:rFonts w:hint="eastAsia"/>
          <w:color w:val="auto"/>
        </w:rPr>
        <w:t>的水平，因此投资者可以更好的及时获取部分投资收益</w:t>
      </w:r>
      <w:r w:rsidR="00B57A7E" w:rsidRPr="00B57A7E">
        <w:rPr>
          <w:rFonts w:hint="eastAsia"/>
          <w:color w:val="auto"/>
        </w:rPr>
        <w:t>。</w:t>
      </w:r>
    </w:p>
    <w:tbl>
      <w:tblPr>
        <w:tblW w:w="7725" w:type="dxa"/>
        <w:tblInd w:w="3119"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523"/>
        <w:gridCol w:w="1240"/>
        <w:gridCol w:w="1241"/>
        <w:gridCol w:w="1240"/>
        <w:gridCol w:w="1240"/>
        <w:gridCol w:w="1241"/>
      </w:tblGrid>
      <w:tr w:rsidR="00C01486" w:rsidTr="00D92D8A">
        <w:trPr>
          <w:cantSplit/>
          <w:trHeight w:val="65"/>
        </w:trPr>
        <w:tc>
          <w:tcPr>
            <w:tcW w:w="7725" w:type="dxa"/>
            <w:gridSpan w:val="6"/>
            <w:tcBorders>
              <w:bottom w:val="single" w:sz="6" w:space="0" w:color="FF6600"/>
            </w:tcBorders>
            <w:shd w:val="clear" w:color="auto" w:fill="auto"/>
            <w:vAlign w:val="center"/>
          </w:tcPr>
          <w:p w:rsidR="00C01486" w:rsidRPr="00656031" w:rsidRDefault="00C01486" w:rsidP="00D92D8A">
            <w:pPr>
              <w:pStyle w:val="SubTitleLargeTable"/>
              <w:pBdr>
                <w:top w:val="none" w:sz="0" w:space="0" w:color="auto"/>
              </w:pBdr>
              <w:rPr>
                <w:rFonts w:ascii="宋体" w:eastAsia="宋体" w:hAnsi="宋体"/>
                <w:b w:val="0"/>
                <w:color w:val="FF6600"/>
              </w:rPr>
            </w:pPr>
            <w:r w:rsidRPr="00656031">
              <w:rPr>
                <w:color w:val="FF6600"/>
              </w:rPr>
              <w:t>图表</w:t>
            </w:r>
            <w:r>
              <w:rPr>
                <w:rFonts w:hint="eastAsia"/>
                <w:color w:val="FF6600"/>
              </w:rPr>
              <w:t>3</w:t>
            </w:r>
            <w:r w:rsidRPr="00656031">
              <w:rPr>
                <w:rFonts w:hint="eastAsia"/>
                <w:color w:val="FF6600"/>
              </w:rPr>
              <w:t>：</w:t>
            </w:r>
            <w:proofErr w:type="gramStart"/>
            <w:r w:rsidR="0090698B" w:rsidRPr="0090698B">
              <w:rPr>
                <w:rFonts w:hint="eastAsia"/>
                <w:color w:val="FF6600"/>
              </w:rPr>
              <w:t>鑫元鸿</w:t>
            </w:r>
            <w:proofErr w:type="gramEnd"/>
            <w:r w:rsidR="0090698B" w:rsidRPr="0090698B">
              <w:rPr>
                <w:rFonts w:hint="eastAsia"/>
                <w:color w:val="FF6600"/>
              </w:rPr>
              <w:t>利债券型基金</w:t>
            </w:r>
            <w:r>
              <w:rPr>
                <w:rFonts w:hint="eastAsia"/>
                <w:color w:val="FF6600"/>
              </w:rPr>
              <w:t>简介</w:t>
            </w:r>
          </w:p>
        </w:tc>
      </w:tr>
      <w:tr w:rsidR="00C01486" w:rsidTr="00D92D8A">
        <w:trPr>
          <w:cantSplit/>
          <w:trHeight w:val="276"/>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基金名称</w:t>
            </w:r>
          </w:p>
        </w:tc>
        <w:tc>
          <w:tcPr>
            <w:tcW w:w="6202" w:type="dxa"/>
            <w:gridSpan w:val="5"/>
            <w:tcBorders>
              <w:lef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sz w:val="15"/>
                <w:szCs w:val="15"/>
              </w:rPr>
            </w:pPr>
            <w:r w:rsidRPr="0009018B">
              <w:rPr>
                <w:rFonts w:ascii="宋体" w:eastAsia="宋体" w:hAnsi="宋体"/>
                <w:sz w:val="15"/>
                <w:szCs w:val="15"/>
              </w:rPr>
              <w:t></w:t>
            </w:r>
            <w:r w:rsidR="00A225DC">
              <w:t xml:space="preserve"> </w:t>
            </w:r>
            <w:proofErr w:type="gramStart"/>
            <w:r w:rsidR="0090698B" w:rsidRPr="0090698B">
              <w:rPr>
                <w:rFonts w:ascii="宋体" w:eastAsia="宋体" w:hAnsi="宋体" w:hint="eastAsia"/>
                <w:sz w:val="15"/>
                <w:szCs w:val="15"/>
              </w:rPr>
              <w:t>鑫元鸿</w:t>
            </w:r>
            <w:proofErr w:type="gramEnd"/>
            <w:r w:rsidR="0090698B" w:rsidRPr="0090698B">
              <w:rPr>
                <w:rFonts w:ascii="宋体" w:eastAsia="宋体" w:hAnsi="宋体" w:hint="eastAsia"/>
                <w:sz w:val="15"/>
                <w:szCs w:val="15"/>
              </w:rPr>
              <w:t>利债券型基金</w:t>
            </w:r>
          </w:p>
        </w:tc>
      </w:tr>
      <w:tr w:rsidR="00C01486" w:rsidTr="00D92D8A">
        <w:trPr>
          <w:cantSplit/>
          <w:trHeight w:val="269"/>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市场代码</w:t>
            </w:r>
          </w:p>
        </w:tc>
        <w:tc>
          <w:tcPr>
            <w:tcW w:w="1240" w:type="dxa"/>
            <w:tcBorders>
              <w:left w:val="single" w:sz="6" w:space="0" w:color="FF6600"/>
              <w:right w:val="single" w:sz="6" w:space="0" w:color="FF6600"/>
            </w:tcBorders>
            <w:shd w:val="clear" w:color="auto" w:fill="auto"/>
            <w:vAlign w:val="center"/>
          </w:tcPr>
          <w:p w:rsidR="00C01486" w:rsidRPr="00A61267" w:rsidRDefault="00A76EA2" w:rsidP="0090698B">
            <w:pPr>
              <w:snapToGrid w:val="0"/>
              <w:spacing w:line="10" w:lineRule="atLeast"/>
              <w:jc w:val="center"/>
              <w:rPr>
                <w:rFonts w:ascii="宋体" w:eastAsia="宋体" w:hAnsi="宋体"/>
                <w:sz w:val="15"/>
                <w:szCs w:val="15"/>
              </w:rPr>
            </w:pPr>
            <w:r>
              <w:rPr>
                <w:rFonts w:ascii="宋体" w:eastAsia="宋体" w:hAnsi="宋体" w:hint="eastAsia"/>
                <w:sz w:val="15"/>
                <w:szCs w:val="15"/>
              </w:rPr>
              <w:t>0006</w:t>
            </w:r>
            <w:r w:rsidR="0090698B">
              <w:rPr>
                <w:rFonts w:ascii="宋体" w:eastAsia="宋体" w:hAnsi="宋体" w:hint="eastAsia"/>
                <w:sz w:val="15"/>
                <w:szCs w:val="15"/>
              </w:rPr>
              <w:t>94</w:t>
            </w:r>
          </w:p>
        </w:tc>
        <w:tc>
          <w:tcPr>
            <w:tcW w:w="1241"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基金公司</w:t>
            </w:r>
          </w:p>
        </w:tc>
        <w:tc>
          <w:tcPr>
            <w:tcW w:w="1240" w:type="dxa"/>
            <w:tcBorders>
              <w:left w:val="single" w:sz="6" w:space="0" w:color="FF6600"/>
              <w:right w:val="single" w:sz="6" w:space="0" w:color="FF6600"/>
            </w:tcBorders>
            <w:shd w:val="clear" w:color="auto" w:fill="auto"/>
            <w:vAlign w:val="center"/>
          </w:tcPr>
          <w:p w:rsidR="00C01486" w:rsidRPr="00A61267" w:rsidRDefault="0090698B" w:rsidP="00A225DC">
            <w:pPr>
              <w:snapToGrid w:val="0"/>
              <w:spacing w:line="10" w:lineRule="atLeast"/>
              <w:ind w:firstLineChars="100" w:firstLine="150"/>
              <w:rPr>
                <w:rFonts w:ascii="宋体" w:eastAsia="宋体" w:hAnsi="宋体"/>
                <w:sz w:val="15"/>
                <w:szCs w:val="15"/>
              </w:rPr>
            </w:pPr>
            <w:proofErr w:type="gramStart"/>
            <w:r w:rsidRPr="0090698B">
              <w:rPr>
                <w:rFonts w:ascii="宋体" w:eastAsia="宋体" w:hAnsi="宋体" w:hint="eastAsia"/>
                <w:sz w:val="15"/>
                <w:szCs w:val="15"/>
              </w:rPr>
              <w:t>鑫元</w:t>
            </w:r>
            <w:r w:rsidR="00213EBB">
              <w:rPr>
                <w:rFonts w:ascii="宋体" w:eastAsia="宋体" w:hAnsi="宋体" w:hint="eastAsia"/>
                <w:sz w:val="15"/>
                <w:szCs w:val="15"/>
              </w:rPr>
              <w:t>基金</w:t>
            </w:r>
            <w:proofErr w:type="gramEnd"/>
          </w:p>
        </w:tc>
        <w:tc>
          <w:tcPr>
            <w:tcW w:w="1240" w:type="dxa"/>
            <w:tcBorders>
              <w:left w:val="single" w:sz="6" w:space="0" w:color="FF6600"/>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基金经理</w:t>
            </w:r>
          </w:p>
        </w:tc>
        <w:tc>
          <w:tcPr>
            <w:tcW w:w="1241" w:type="dxa"/>
            <w:tcBorders>
              <w:left w:val="single" w:sz="6" w:space="0" w:color="FF6600"/>
            </w:tcBorders>
            <w:shd w:val="clear" w:color="auto" w:fill="auto"/>
            <w:vAlign w:val="center"/>
          </w:tcPr>
          <w:p w:rsidR="00C01486" w:rsidRPr="00A61267" w:rsidRDefault="00630F97" w:rsidP="00427AD4">
            <w:pPr>
              <w:snapToGrid w:val="0"/>
              <w:spacing w:line="10" w:lineRule="atLeast"/>
              <w:jc w:val="center"/>
              <w:rPr>
                <w:rFonts w:ascii="宋体" w:eastAsia="宋体" w:hAnsi="宋体"/>
                <w:sz w:val="15"/>
                <w:szCs w:val="15"/>
              </w:rPr>
            </w:pPr>
            <w:r w:rsidRPr="00630F97">
              <w:rPr>
                <w:rFonts w:ascii="宋体" w:eastAsia="宋体" w:hAnsi="宋体" w:hint="eastAsia"/>
                <w:sz w:val="15"/>
                <w:szCs w:val="15"/>
              </w:rPr>
              <w:t>张明凯</w:t>
            </w:r>
          </w:p>
        </w:tc>
      </w:tr>
      <w:tr w:rsidR="00C01486" w:rsidRPr="00A218F5" w:rsidTr="00D92D8A">
        <w:trPr>
          <w:cantSplit/>
          <w:trHeight w:val="1005"/>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投资策略</w:t>
            </w:r>
          </w:p>
        </w:tc>
        <w:tc>
          <w:tcPr>
            <w:tcW w:w="6202" w:type="dxa"/>
            <w:gridSpan w:val="5"/>
            <w:tcBorders>
              <w:left w:val="single" w:sz="6" w:space="0" w:color="FF6600"/>
            </w:tcBorders>
            <w:shd w:val="clear" w:color="auto" w:fill="auto"/>
            <w:vAlign w:val="center"/>
          </w:tcPr>
          <w:p w:rsidR="00C01486" w:rsidRPr="00A61267" w:rsidRDefault="00AB2196" w:rsidP="0065775A">
            <w:pPr>
              <w:snapToGrid w:val="0"/>
              <w:spacing w:line="10" w:lineRule="atLeast"/>
              <w:ind w:firstLineChars="200" w:firstLine="300"/>
              <w:rPr>
                <w:rFonts w:ascii="宋体" w:eastAsia="宋体" w:hAnsi="宋体"/>
                <w:sz w:val="15"/>
                <w:szCs w:val="15"/>
              </w:rPr>
            </w:pPr>
            <w:r>
              <w:rPr>
                <w:rFonts w:ascii="宋体" w:eastAsia="宋体" w:hAnsi="宋体" w:hint="eastAsia"/>
                <w:sz w:val="15"/>
                <w:szCs w:val="15"/>
              </w:rPr>
              <w:t>该</w:t>
            </w:r>
            <w:r w:rsidR="009D42AB" w:rsidRPr="009D42AB">
              <w:rPr>
                <w:rFonts w:ascii="宋体" w:eastAsia="宋体" w:hAnsi="宋体" w:hint="eastAsia"/>
                <w:sz w:val="15"/>
                <w:szCs w:val="15"/>
              </w:rPr>
              <w:t>基金</w:t>
            </w:r>
            <w:r w:rsidR="0065775A" w:rsidRPr="0065775A">
              <w:rPr>
                <w:rFonts w:ascii="宋体" w:eastAsia="宋体" w:hAnsi="宋体" w:hint="eastAsia"/>
                <w:sz w:val="15"/>
                <w:szCs w:val="15"/>
              </w:rPr>
              <w:t>对债券的投资比例不低于基金资产的80%</w:t>
            </w:r>
            <w:r w:rsidR="0065775A">
              <w:rPr>
                <w:rFonts w:ascii="宋体" w:eastAsia="宋体" w:hAnsi="宋体" w:hint="eastAsia"/>
                <w:sz w:val="15"/>
                <w:szCs w:val="15"/>
              </w:rPr>
              <w:t>,</w:t>
            </w:r>
            <w:r w:rsidR="0065775A" w:rsidRPr="0065775A">
              <w:rPr>
                <w:rFonts w:ascii="宋体" w:eastAsia="宋体" w:hAnsi="宋体" w:hint="eastAsia"/>
                <w:sz w:val="15"/>
                <w:szCs w:val="15"/>
              </w:rPr>
              <w:t>在此约束下，</w:t>
            </w:r>
            <w:proofErr w:type="gramStart"/>
            <w:r w:rsidR="0065775A" w:rsidRPr="0090698B">
              <w:rPr>
                <w:rFonts w:ascii="宋体" w:eastAsia="宋体" w:hAnsi="宋体" w:hint="eastAsia"/>
                <w:sz w:val="15"/>
                <w:szCs w:val="15"/>
              </w:rPr>
              <w:t>鑫元鸿</w:t>
            </w:r>
            <w:proofErr w:type="gramEnd"/>
            <w:r w:rsidR="0065775A" w:rsidRPr="0090698B">
              <w:rPr>
                <w:rFonts w:ascii="宋体" w:eastAsia="宋体" w:hAnsi="宋体" w:hint="eastAsia"/>
                <w:sz w:val="15"/>
                <w:szCs w:val="15"/>
              </w:rPr>
              <w:t>利债券型基金</w:t>
            </w:r>
            <w:r w:rsidR="0065775A">
              <w:rPr>
                <w:rFonts w:ascii="宋体" w:eastAsia="宋体" w:hAnsi="宋体" w:hint="eastAsia"/>
                <w:sz w:val="15"/>
                <w:szCs w:val="15"/>
              </w:rPr>
              <w:t>将</w:t>
            </w:r>
            <w:r w:rsidR="0065775A" w:rsidRPr="0065775A">
              <w:rPr>
                <w:rFonts w:ascii="宋体" w:eastAsia="宋体" w:hAnsi="宋体" w:hint="eastAsia"/>
                <w:sz w:val="15"/>
                <w:szCs w:val="15"/>
              </w:rPr>
              <w:t>通过对宏观经济趋势、金融货币政策、供求因素、估值因素、市场行为因素等进行评估分析，对固定收益类资产和货币资产等的预期收益进行动态跟踪，从而决定其配置比例。</w:t>
            </w:r>
            <w:r w:rsidR="0065775A">
              <w:rPr>
                <w:rFonts w:ascii="宋体" w:eastAsia="宋体" w:hAnsi="宋体" w:hint="eastAsia"/>
                <w:sz w:val="15"/>
                <w:szCs w:val="15"/>
              </w:rPr>
              <w:t>在债券组合的构建和调整上，该</w:t>
            </w:r>
            <w:r w:rsidR="0065775A" w:rsidRPr="0065775A">
              <w:rPr>
                <w:rFonts w:ascii="宋体" w:eastAsia="宋体" w:hAnsi="宋体" w:hint="eastAsia"/>
                <w:sz w:val="15"/>
                <w:szCs w:val="15"/>
              </w:rPr>
              <w:t>基金</w:t>
            </w:r>
            <w:r w:rsidR="0065775A">
              <w:rPr>
                <w:rFonts w:ascii="宋体" w:eastAsia="宋体" w:hAnsi="宋体" w:hint="eastAsia"/>
                <w:sz w:val="15"/>
                <w:szCs w:val="15"/>
              </w:rPr>
              <w:t>将</w:t>
            </w:r>
            <w:r w:rsidR="0065775A" w:rsidRPr="0065775A">
              <w:rPr>
                <w:rFonts w:ascii="宋体" w:eastAsia="宋体" w:hAnsi="宋体" w:hint="eastAsia"/>
                <w:sz w:val="15"/>
                <w:szCs w:val="15"/>
              </w:rPr>
              <w:t>综合</w:t>
            </w:r>
            <w:proofErr w:type="gramStart"/>
            <w:r w:rsidR="0065775A" w:rsidRPr="0065775A">
              <w:rPr>
                <w:rFonts w:ascii="宋体" w:eastAsia="宋体" w:hAnsi="宋体" w:hint="eastAsia"/>
                <w:sz w:val="15"/>
                <w:szCs w:val="15"/>
              </w:rPr>
              <w:t>运用久期配置</w:t>
            </w:r>
            <w:proofErr w:type="gramEnd"/>
            <w:r w:rsidR="0065775A" w:rsidRPr="0065775A">
              <w:rPr>
                <w:rFonts w:ascii="宋体" w:eastAsia="宋体" w:hAnsi="宋体" w:hint="eastAsia"/>
                <w:sz w:val="15"/>
                <w:szCs w:val="15"/>
              </w:rPr>
              <w:t>、期限结构配置、收</w:t>
            </w:r>
            <w:r w:rsidR="0065775A">
              <w:rPr>
                <w:rFonts w:ascii="宋体" w:eastAsia="宋体" w:hAnsi="宋体" w:hint="eastAsia"/>
                <w:sz w:val="15"/>
                <w:szCs w:val="15"/>
              </w:rPr>
              <w:t>益率曲线策略、杠杆放大策略、套利策略等组合管理手段进行日常管理</w:t>
            </w:r>
            <w:r w:rsidR="007F749C" w:rsidRPr="007F749C">
              <w:rPr>
                <w:rFonts w:ascii="宋体" w:eastAsia="宋体" w:hAnsi="宋体" w:hint="eastAsia"/>
                <w:sz w:val="15"/>
                <w:szCs w:val="15"/>
              </w:rPr>
              <w:t>。</w:t>
            </w:r>
          </w:p>
        </w:tc>
      </w:tr>
      <w:tr w:rsidR="00C01486" w:rsidTr="00D92D8A">
        <w:trPr>
          <w:cantSplit/>
          <w:trHeight w:val="273"/>
        </w:trPr>
        <w:tc>
          <w:tcPr>
            <w:tcW w:w="1523" w:type="dxa"/>
            <w:tcBorders>
              <w:right w:val="single" w:sz="6" w:space="0" w:color="FF6600"/>
            </w:tcBorders>
            <w:shd w:val="clear" w:color="auto" w:fill="auto"/>
            <w:vAlign w:val="center"/>
          </w:tcPr>
          <w:p w:rsidR="00C01486" w:rsidRPr="00A61267" w:rsidRDefault="00C01486" w:rsidP="00D92D8A">
            <w:pPr>
              <w:snapToGrid w:val="0"/>
              <w:spacing w:line="10" w:lineRule="atLeast"/>
              <w:jc w:val="center"/>
              <w:rPr>
                <w:rFonts w:ascii="宋体" w:eastAsia="宋体" w:hAnsi="宋体"/>
                <w:b/>
                <w:sz w:val="15"/>
                <w:szCs w:val="15"/>
              </w:rPr>
            </w:pPr>
            <w:r w:rsidRPr="00A61267">
              <w:rPr>
                <w:rFonts w:ascii="宋体" w:eastAsia="宋体" w:hAnsi="宋体" w:hint="eastAsia"/>
                <w:b/>
                <w:sz w:val="15"/>
                <w:szCs w:val="15"/>
              </w:rPr>
              <w:t>业绩比较基准</w:t>
            </w:r>
          </w:p>
        </w:tc>
        <w:tc>
          <w:tcPr>
            <w:tcW w:w="6202" w:type="dxa"/>
            <w:gridSpan w:val="5"/>
            <w:tcBorders>
              <w:left w:val="single" w:sz="6" w:space="0" w:color="FF6600"/>
            </w:tcBorders>
            <w:shd w:val="clear" w:color="auto" w:fill="auto"/>
            <w:vAlign w:val="center"/>
          </w:tcPr>
          <w:p w:rsidR="00C01486" w:rsidRPr="00A61267" w:rsidRDefault="00F02BB3" w:rsidP="007F749C">
            <w:pPr>
              <w:snapToGrid w:val="0"/>
              <w:spacing w:line="10" w:lineRule="atLeast"/>
              <w:jc w:val="center"/>
              <w:rPr>
                <w:rFonts w:ascii="宋体" w:eastAsia="宋体" w:hAnsi="宋体"/>
                <w:sz w:val="15"/>
                <w:szCs w:val="15"/>
              </w:rPr>
            </w:pPr>
            <w:r w:rsidRPr="00F02BB3">
              <w:rPr>
                <w:rFonts w:ascii="宋体" w:eastAsia="宋体" w:hAnsi="宋体" w:hint="eastAsia"/>
                <w:sz w:val="15"/>
                <w:szCs w:val="15"/>
              </w:rPr>
              <w:t>中</w:t>
            </w:r>
            <w:proofErr w:type="gramStart"/>
            <w:r w:rsidRPr="00F02BB3">
              <w:rPr>
                <w:rFonts w:ascii="宋体" w:eastAsia="宋体" w:hAnsi="宋体" w:hint="eastAsia"/>
                <w:sz w:val="15"/>
                <w:szCs w:val="15"/>
              </w:rPr>
              <w:t>证全债指数</w:t>
            </w:r>
            <w:proofErr w:type="gramEnd"/>
          </w:p>
        </w:tc>
      </w:tr>
    </w:tbl>
    <w:p w:rsidR="00C01486" w:rsidRPr="00656031" w:rsidRDefault="00C01486" w:rsidP="00C01486">
      <w:pPr>
        <w:pStyle w:val="FootnoteNoline"/>
        <w:ind w:left="0" w:firstLineChars="2100" w:firstLine="3150"/>
        <w:rPr>
          <w:color w:val="FF6600"/>
        </w:rPr>
      </w:pPr>
      <w:r w:rsidRPr="00656031">
        <w:rPr>
          <w:rFonts w:hint="eastAsia"/>
          <w:color w:val="FF6600"/>
        </w:rPr>
        <w:t>来源：</w:t>
      </w:r>
      <w:proofErr w:type="gramStart"/>
      <w:r w:rsidRPr="00656031">
        <w:rPr>
          <w:rFonts w:hint="eastAsia"/>
          <w:color w:val="FF6600"/>
        </w:rPr>
        <w:t>凯</w:t>
      </w:r>
      <w:proofErr w:type="gramEnd"/>
      <w:r w:rsidRPr="00656031">
        <w:rPr>
          <w:rFonts w:hint="eastAsia"/>
          <w:color w:val="FF6600"/>
        </w:rPr>
        <w:t>石财富工场</w:t>
      </w:r>
    </w:p>
    <w:p w:rsidR="00B10000" w:rsidRPr="00961E7F" w:rsidRDefault="00B10000">
      <w:pPr>
        <w:widowControl/>
        <w:jc w:val="left"/>
        <w:rPr>
          <w:rFonts w:ascii="楷体" w:eastAsia="楷体" w:hAnsi="楷体" w:cs="Times New Roman"/>
          <w:b/>
          <w:kern w:val="0"/>
          <w:szCs w:val="20"/>
          <w:lang w:val="en-GB"/>
        </w:rPr>
      </w:pPr>
      <w:r w:rsidRPr="00961E7F">
        <w:rPr>
          <w:rFonts w:ascii="楷体" w:eastAsia="楷体" w:hAnsi="楷体"/>
          <w:b/>
          <w:kern w:val="0"/>
          <w:szCs w:val="20"/>
          <w:lang w:val="en-GB"/>
        </w:rPr>
        <w:br w:type="page"/>
      </w:r>
    </w:p>
    <w:p w:rsidR="00B10000" w:rsidRPr="00961E7F" w:rsidRDefault="00B10000" w:rsidP="00B10000">
      <w:pPr>
        <w:pStyle w:val="aa"/>
        <w:spacing w:after="312"/>
        <w:rPr>
          <w:rFonts w:ascii="楷体" w:eastAsia="楷体" w:hAnsi="楷体"/>
          <w:b/>
          <w:sz w:val="21"/>
          <w:szCs w:val="21"/>
        </w:rPr>
      </w:pPr>
      <w:r w:rsidRPr="00961E7F">
        <w:rPr>
          <w:rFonts w:ascii="楷体" w:eastAsia="楷体" w:hAnsi="楷体" w:hint="eastAsia"/>
          <w:b/>
          <w:kern w:val="0"/>
          <w:sz w:val="21"/>
          <w:szCs w:val="20"/>
          <w:lang w:val="en-GB"/>
        </w:rPr>
        <w:lastRenderedPageBreak/>
        <w:t>特别声明：</w:t>
      </w:r>
    </w:p>
    <w:p w:rsidR="00B10000" w:rsidRPr="00961E7F" w:rsidRDefault="00B10000" w:rsidP="004173A5">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961E7F" w:rsidRDefault="00B10000" w:rsidP="004173A5">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961E7F" w:rsidRDefault="00B10000" w:rsidP="004173A5">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Default="00A511B3">
      <w:r>
        <w:pict>
          <v:rect id="_x0000_i1025" style="width:571.2pt;height:2pt" o:hralign="center" o:hrstd="t" o:hrnoshade="t" o:hr="t" fillcolor="#e7a631" stroked="f"/>
        </w:pict>
      </w:r>
    </w:p>
    <w:p w:rsidR="00F17E60" w:rsidRPr="009F7F1E" w:rsidRDefault="00534F82">
      <w:pPr>
        <w:rPr>
          <w:rFonts w:ascii="楷体" w:eastAsia="楷体" w:hAnsi="楷体"/>
          <w:b/>
          <w:lang w:val="en-GB"/>
        </w:rPr>
      </w:pPr>
      <w:r>
        <w:rPr>
          <w:rFonts w:ascii="楷体" w:eastAsia="楷体" w:hAnsi="楷体" w:hint="eastAsia"/>
          <w:b/>
          <w:lang w:val="en-GB"/>
        </w:rPr>
        <w:t xml:space="preserve"> </w:t>
      </w:r>
    </w:p>
    <w:sectPr w:rsidR="00F17E60" w:rsidRPr="009F7F1E" w:rsidSect="00656031">
      <w:headerReference w:type="default" r:id="rId10"/>
      <w:footerReference w:type="default" r:id="rId11"/>
      <w:headerReference w:type="first" r:id="rId12"/>
      <w:footerReference w:type="first" r:id="rId13"/>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4F" w:rsidRDefault="0080364F" w:rsidP="00B10000">
      <w:r>
        <w:separator/>
      </w:r>
    </w:p>
  </w:endnote>
  <w:endnote w:type="continuationSeparator" w:id="0">
    <w:p w:rsidR="0080364F" w:rsidRDefault="0080364F"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BB" w:rsidRDefault="00A511B3">
    <w:pPr>
      <w:pStyle w:val="a4"/>
      <w:jc w:val="center"/>
    </w:pPr>
    <w:r>
      <w:pict>
        <v:rect id="_x0000_i1028" style="width:571.2pt;height:2pt" o:hralign="center" o:hrstd="t" o:hrnoshade="t" o:hr="t" fillcolor="#e7a631" stroked="f"/>
      </w:pict>
    </w:r>
    <w:sdt>
      <w:sdtPr>
        <w:id w:val="280628657"/>
        <w:docPartObj>
          <w:docPartGallery w:val="Page Numbers (Bottom of Page)"/>
          <w:docPartUnique/>
        </w:docPartObj>
      </w:sdtPr>
      <w:sdtContent>
        <w:sdt>
          <w:sdtPr>
            <w:id w:val="280628658"/>
            <w:docPartObj>
              <w:docPartGallery w:val="Page Numbers (Top of Page)"/>
              <w:docPartUnique/>
            </w:docPartObj>
          </w:sdtPr>
          <w:sdtContent>
            <w:r w:rsidR="00213EBB">
              <w:rPr>
                <w:lang w:val="zh-CN"/>
              </w:rPr>
              <w:t xml:space="preserve"> </w:t>
            </w:r>
            <w:r>
              <w:rPr>
                <w:b/>
                <w:sz w:val="24"/>
                <w:szCs w:val="24"/>
              </w:rPr>
              <w:fldChar w:fldCharType="begin"/>
            </w:r>
            <w:r w:rsidR="00213EBB">
              <w:rPr>
                <w:b/>
              </w:rPr>
              <w:instrText>PAGE</w:instrText>
            </w:r>
            <w:r>
              <w:rPr>
                <w:b/>
                <w:sz w:val="24"/>
                <w:szCs w:val="24"/>
              </w:rPr>
              <w:fldChar w:fldCharType="separate"/>
            </w:r>
            <w:r w:rsidR="00EE475D">
              <w:rPr>
                <w:b/>
                <w:noProof/>
              </w:rPr>
              <w:t>2</w:t>
            </w:r>
            <w:r>
              <w:rPr>
                <w:b/>
                <w:sz w:val="24"/>
                <w:szCs w:val="24"/>
              </w:rPr>
              <w:fldChar w:fldCharType="end"/>
            </w:r>
            <w:r w:rsidR="00213EBB">
              <w:rPr>
                <w:lang w:val="zh-CN"/>
              </w:rPr>
              <w:t xml:space="preserve"> / </w:t>
            </w:r>
            <w:r>
              <w:rPr>
                <w:b/>
                <w:sz w:val="24"/>
                <w:szCs w:val="24"/>
              </w:rPr>
              <w:fldChar w:fldCharType="begin"/>
            </w:r>
            <w:r w:rsidR="00213EBB">
              <w:rPr>
                <w:b/>
              </w:rPr>
              <w:instrText>NUMPAGES</w:instrText>
            </w:r>
            <w:r>
              <w:rPr>
                <w:b/>
                <w:sz w:val="24"/>
                <w:szCs w:val="24"/>
              </w:rPr>
              <w:fldChar w:fldCharType="separate"/>
            </w:r>
            <w:r w:rsidR="00EE475D">
              <w:rPr>
                <w:b/>
                <w:noProof/>
              </w:rPr>
              <w:t>4</w:t>
            </w:r>
            <w:r>
              <w:rPr>
                <w:b/>
                <w:sz w:val="24"/>
                <w:szCs w:val="24"/>
              </w:rPr>
              <w:fldChar w:fldCharType="end"/>
            </w:r>
          </w:sdtContent>
        </w:sdt>
      </w:sdtContent>
    </w:sdt>
  </w:p>
  <w:p w:rsidR="00213EBB" w:rsidRDefault="00213E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628659"/>
      <w:docPartObj>
        <w:docPartGallery w:val="Page Numbers (Bottom of Page)"/>
        <w:docPartUnique/>
      </w:docPartObj>
    </w:sdtPr>
    <w:sdtContent>
      <w:sdt>
        <w:sdtPr>
          <w:id w:val="280628660"/>
          <w:docPartObj>
            <w:docPartGallery w:val="Page Numbers (Top of Page)"/>
            <w:docPartUnique/>
          </w:docPartObj>
        </w:sdtPr>
        <w:sdtContent>
          <w:p w:rsidR="00213EBB" w:rsidRDefault="00A511B3">
            <w:pPr>
              <w:pStyle w:val="a4"/>
              <w:jc w:val="center"/>
            </w:pPr>
            <w:r>
              <w:pict>
                <v:rect id="_x0000_i1030" style="width:571.2pt;height:2pt" o:hralign="center" o:hrstd="t" o:hrnoshade="t" o:hr="t" fillcolor="#e7a631" stroked="f"/>
              </w:pict>
            </w:r>
            <w:r w:rsidR="00213EBB">
              <w:rPr>
                <w:lang w:val="zh-CN"/>
              </w:rPr>
              <w:t xml:space="preserve"> </w:t>
            </w:r>
            <w:r>
              <w:rPr>
                <w:b/>
                <w:sz w:val="24"/>
                <w:szCs w:val="24"/>
              </w:rPr>
              <w:fldChar w:fldCharType="begin"/>
            </w:r>
            <w:r w:rsidR="00213EBB">
              <w:rPr>
                <w:b/>
              </w:rPr>
              <w:instrText>PAGE</w:instrText>
            </w:r>
            <w:r>
              <w:rPr>
                <w:b/>
                <w:sz w:val="24"/>
                <w:szCs w:val="24"/>
              </w:rPr>
              <w:fldChar w:fldCharType="separate"/>
            </w:r>
            <w:r w:rsidR="00B44F18">
              <w:rPr>
                <w:b/>
                <w:noProof/>
              </w:rPr>
              <w:t>1</w:t>
            </w:r>
            <w:r>
              <w:rPr>
                <w:b/>
                <w:sz w:val="24"/>
                <w:szCs w:val="24"/>
              </w:rPr>
              <w:fldChar w:fldCharType="end"/>
            </w:r>
            <w:r w:rsidR="00213EBB">
              <w:rPr>
                <w:lang w:val="zh-CN"/>
              </w:rPr>
              <w:t xml:space="preserve"> / </w:t>
            </w:r>
            <w:r>
              <w:rPr>
                <w:b/>
                <w:sz w:val="24"/>
                <w:szCs w:val="24"/>
              </w:rPr>
              <w:fldChar w:fldCharType="begin"/>
            </w:r>
            <w:r w:rsidR="00213EBB">
              <w:rPr>
                <w:b/>
              </w:rPr>
              <w:instrText>NUMPAGES</w:instrText>
            </w:r>
            <w:r>
              <w:rPr>
                <w:b/>
                <w:sz w:val="24"/>
                <w:szCs w:val="24"/>
              </w:rPr>
              <w:fldChar w:fldCharType="separate"/>
            </w:r>
            <w:r w:rsidR="00B44F18">
              <w:rPr>
                <w:b/>
                <w:noProof/>
              </w:rPr>
              <w:t>4</w:t>
            </w:r>
            <w:r>
              <w:rPr>
                <w:b/>
                <w:sz w:val="24"/>
                <w:szCs w:val="24"/>
              </w:rPr>
              <w:fldChar w:fldCharType="end"/>
            </w:r>
          </w:p>
        </w:sdtContent>
      </w:sdt>
    </w:sdtContent>
  </w:sdt>
  <w:p w:rsidR="00213EBB" w:rsidRDefault="00213E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4F" w:rsidRDefault="0080364F" w:rsidP="00B10000">
      <w:r>
        <w:separator/>
      </w:r>
    </w:p>
  </w:footnote>
  <w:footnote w:type="continuationSeparator" w:id="0">
    <w:p w:rsidR="0080364F" w:rsidRDefault="0080364F"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BB" w:rsidRDefault="00A511B3"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213EBB" w:rsidRDefault="00A511B3" w:rsidP="00B10000">
                  <w:pPr>
                    <w:pStyle w:val="12"/>
                  </w:pPr>
                  <w:r w:rsidRPr="00A511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凯石工2.jpg" style="width:4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213EBB" w:rsidRPr="006E0F3C" w:rsidRDefault="00213EBB" w:rsidP="00B10000">
                  <w:pPr>
                    <w:pStyle w:val="2"/>
                  </w:pPr>
                  <w:r w:rsidRPr="00E05F78">
                    <w:rPr>
                      <w:rFonts w:hint="eastAsia"/>
                    </w:rPr>
                    <w:t>2</w:t>
                  </w:r>
                  <w:r w:rsidRPr="00E90896">
                    <w:rPr>
                      <w:rFonts w:hint="eastAsia"/>
                    </w:rPr>
                    <w:t>01</w:t>
                  </w:r>
                  <w:r>
                    <w:rPr>
                      <w:rFonts w:hint="eastAsia"/>
                    </w:rPr>
                    <w:t>4</w:t>
                  </w:r>
                  <w:r w:rsidRPr="00E90896">
                    <w:rPr>
                      <w:rFonts w:hint="eastAsia"/>
                    </w:rPr>
                    <w:t>年</w:t>
                  </w:r>
                  <w:r w:rsidR="000A6BBD">
                    <w:rPr>
                      <w:rFonts w:hint="eastAsia"/>
                    </w:rPr>
                    <w:t>6</w:t>
                  </w:r>
                  <w:r w:rsidRPr="00E90896">
                    <w:rPr>
                      <w:rFonts w:hint="eastAsia"/>
                    </w:rPr>
                    <w:t>月（</w:t>
                  </w:r>
                  <w:r w:rsidR="000A6BBD">
                    <w:rPr>
                      <w:rFonts w:hint="eastAsia"/>
                    </w:rPr>
                    <w:t>上</w:t>
                  </w:r>
                  <w:r w:rsidRPr="00E90896">
                    <w:rPr>
                      <w:rFonts w:hint="eastAsia"/>
                    </w:rPr>
                    <w:t>）新发</w:t>
                  </w:r>
                  <w:proofErr w:type="gramStart"/>
                  <w:r w:rsidRPr="00E90896">
                    <w:rPr>
                      <w:rFonts w:hint="eastAsia"/>
                    </w:rPr>
                    <w:t>基金双</w:t>
                  </w:r>
                  <w:proofErr w:type="gramEnd"/>
                  <w:r w:rsidRPr="00E90896">
                    <w:rPr>
                      <w:rFonts w:hint="eastAsia"/>
                    </w:rPr>
                    <w:t>周报</w:t>
                  </w:r>
                </w:p>
              </w:txbxContent>
            </v:textbox>
          </v:shape>
        </v:group>
      </w:pict>
    </w:r>
    <w:r>
      <w:pict>
        <v:rect id="_x0000_i1027"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BB" w:rsidRDefault="00A511B3" w:rsidP="004173A5">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213EBB" w:rsidRDefault="00A511B3" w:rsidP="00B10000">
                  <w:pPr>
                    <w:pStyle w:val="a6"/>
                  </w:pPr>
                  <w:r w:rsidRPr="00A511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2"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213EBB" w:rsidRPr="006E0F3C" w:rsidRDefault="00213EBB"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213EBB" w:rsidRPr="006E0F3C" w:rsidRDefault="00213EBB" w:rsidP="00B10000">
                  <w:pPr>
                    <w:pStyle w:val="a7"/>
                    <w:jc w:val="right"/>
                  </w:pPr>
                  <w:r>
                    <w:rPr>
                      <w:rFonts w:hint="eastAsia"/>
                    </w:rPr>
                    <w:t>2014</w:t>
                  </w:r>
                  <w:r w:rsidRPr="006E0F3C">
                    <w:rPr>
                      <w:rFonts w:hint="eastAsia"/>
                    </w:rPr>
                    <w:t>年</w:t>
                  </w:r>
                  <w:r>
                    <w:rPr>
                      <w:rFonts w:hint="eastAsia"/>
                    </w:rPr>
                    <w:t>0</w:t>
                  </w:r>
                  <w:r w:rsidR="00D97CE5">
                    <w:rPr>
                      <w:rFonts w:hint="eastAsia"/>
                    </w:rPr>
                    <w:t>6</w:t>
                  </w:r>
                  <w:r w:rsidRPr="006E0F3C">
                    <w:rPr>
                      <w:rFonts w:hint="eastAsia"/>
                    </w:rPr>
                    <w:t>月</w:t>
                  </w:r>
                  <w:r w:rsidR="000A6BBD">
                    <w:rPr>
                      <w:rFonts w:hint="eastAsia"/>
                    </w:rPr>
                    <w:t>18</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213EBB" w:rsidRDefault="00213EBB" w:rsidP="00B10000">
                  <w:pPr>
                    <w:pStyle w:val="a8"/>
                    <w:jc w:val="right"/>
                  </w:pPr>
                  <w:r>
                    <w:rPr>
                      <w:rFonts w:hint="eastAsia"/>
                    </w:rPr>
                    <w:t>2</w:t>
                  </w:r>
                  <w:r w:rsidRPr="006E0F3C">
                    <w:rPr>
                      <w:rFonts w:hint="eastAsia"/>
                    </w:rPr>
                    <w:t>01</w:t>
                  </w:r>
                  <w:r>
                    <w:rPr>
                      <w:rFonts w:hint="eastAsia"/>
                    </w:rPr>
                    <w:t>4</w:t>
                  </w:r>
                  <w:r w:rsidRPr="006E0F3C">
                    <w:rPr>
                      <w:rFonts w:hint="eastAsia"/>
                    </w:rPr>
                    <w:t>年</w:t>
                  </w:r>
                  <w:r w:rsidR="000A6BBD">
                    <w:rPr>
                      <w:rFonts w:hint="eastAsia"/>
                    </w:rPr>
                    <w:t>6</w:t>
                  </w:r>
                  <w:r w:rsidRPr="006E0F3C">
                    <w:rPr>
                      <w:rFonts w:hint="eastAsia"/>
                    </w:rPr>
                    <w:t>月</w:t>
                  </w:r>
                  <w:r w:rsidR="00586379">
                    <w:rPr>
                      <w:rFonts w:hint="eastAsia"/>
                    </w:rPr>
                    <w:t>（</w:t>
                  </w:r>
                  <w:r w:rsidR="000A6BBD">
                    <w:rPr>
                      <w:rFonts w:hint="eastAsia"/>
                    </w:rPr>
                    <w:t>上</w:t>
                  </w:r>
                  <w:r>
                    <w:rPr>
                      <w:rFonts w:hint="eastAsia"/>
                    </w:rPr>
                    <w:t>）新发</w:t>
                  </w:r>
                  <w:proofErr w:type="gramStart"/>
                  <w:r>
                    <w:rPr>
                      <w:rFonts w:hint="eastAsia"/>
                    </w:rPr>
                    <w:t>基金双</w:t>
                  </w:r>
                  <w:proofErr w:type="gramEnd"/>
                  <w:r>
                    <w:rPr>
                      <w:rFonts w:hint="eastAsia"/>
                    </w:rPr>
                    <w:t>周报</w:t>
                  </w:r>
                </w:p>
                <w:p w:rsidR="00213EBB" w:rsidRPr="00624366" w:rsidRDefault="00EE475D" w:rsidP="00B10000">
                  <w:pPr>
                    <w:pStyle w:val="a8"/>
                    <w:jc w:val="right"/>
                    <w:rPr>
                      <w:sz w:val="28"/>
                      <w:szCs w:val="28"/>
                    </w:rPr>
                  </w:pPr>
                  <w:r>
                    <w:rPr>
                      <w:rFonts w:hint="eastAsia"/>
                      <w:sz w:val="28"/>
                      <w:szCs w:val="28"/>
                    </w:rPr>
                    <w:t>发行热情略有回落</w:t>
                  </w:r>
                  <w:r w:rsidR="00213EBB">
                    <w:rPr>
                      <w:rFonts w:hint="eastAsia"/>
                      <w:sz w:val="28"/>
                      <w:szCs w:val="28"/>
                    </w:rPr>
                    <w:t>，</w:t>
                  </w:r>
                  <w:r>
                    <w:rPr>
                      <w:rFonts w:hint="eastAsia"/>
                      <w:sz w:val="28"/>
                      <w:szCs w:val="28"/>
                    </w:rPr>
                    <w:t>但不改乐观预期</w:t>
                  </w:r>
                </w:p>
              </w:txbxContent>
            </v:textbox>
          </v:shape>
          <v:shape id="_x0000_s1030" type="#_x0000_t202" style="position:absolute;left:3246;top:2578;width:7993;height:627" strokecolor="white">
            <v:textbox style="mso-next-textbox:#_x0000_s1030">
              <w:txbxContent>
                <w:p w:rsidR="00213EBB" w:rsidRPr="006E0F3C" w:rsidRDefault="00213EBB" w:rsidP="00B10000">
                  <w:pPr>
                    <w:pStyle w:val="a9"/>
                  </w:pPr>
                  <w:r w:rsidRPr="006E0F3C">
                    <w:rPr>
                      <w:rFonts w:hint="eastAsia"/>
                    </w:rPr>
                    <w:t>张</w:t>
                  </w:r>
                  <w:r>
                    <w:rPr>
                      <w:rFonts w:hint="eastAsia"/>
                    </w:rPr>
                    <w:t>慧</w:t>
                  </w:r>
                  <w:r w:rsidRPr="006E0F3C">
                    <w:rPr>
                      <w:rFonts w:hint="eastAsia"/>
                    </w:rPr>
                    <w:t xml:space="preserve"> </w:t>
                  </w:r>
                  <w:r>
                    <w:rPr>
                      <w:rFonts w:hint="eastAsia"/>
                    </w:rPr>
                    <w:t>高级</w:t>
                  </w:r>
                  <w:r w:rsidRPr="006E0F3C">
                    <w:rPr>
                      <w:rFonts w:hint="eastAsia"/>
                    </w:rPr>
                    <w:t xml:space="preserve">分析师 </w:t>
                  </w:r>
                </w:p>
              </w:txbxContent>
            </v:textbox>
          </v:shape>
          <w10:wrap type="none"/>
          <w10:anchorlock/>
        </v:group>
      </w:pict>
    </w:r>
    <w:r>
      <w:pict>
        <v:rect id="_x0000_i1029"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690F"/>
    <w:rsid w:val="00006F0B"/>
    <w:rsid w:val="00007370"/>
    <w:rsid w:val="00022A09"/>
    <w:rsid w:val="00034C20"/>
    <w:rsid w:val="00044180"/>
    <w:rsid w:val="0004431B"/>
    <w:rsid w:val="00062258"/>
    <w:rsid w:val="00062B6C"/>
    <w:rsid w:val="000A6BBD"/>
    <w:rsid w:val="000C6809"/>
    <w:rsid w:val="000D7972"/>
    <w:rsid w:val="000E08A2"/>
    <w:rsid w:val="000E2504"/>
    <w:rsid w:val="0010588D"/>
    <w:rsid w:val="00113EA7"/>
    <w:rsid w:val="001159E7"/>
    <w:rsid w:val="00115A46"/>
    <w:rsid w:val="00116D74"/>
    <w:rsid w:val="001327F0"/>
    <w:rsid w:val="001353D4"/>
    <w:rsid w:val="001445CA"/>
    <w:rsid w:val="001649A3"/>
    <w:rsid w:val="0017786E"/>
    <w:rsid w:val="00180027"/>
    <w:rsid w:val="00183119"/>
    <w:rsid w:val="00195595"/>
    <w:rsid w:val="001A6AF9"/>
    <w:rsid w:val="001B6197"/>
    <w:rsid w:val="001C69CB"/>
    <w:rsid w:val="001C7151"/>
    <w:rsid w:val="001C74ED"/>
    <w:rsid w:val="001C760F"/>
    <w:rsid w:val="001E63F4"/>
    <w:rsid w:val="001F046A"/>
    <w:rsid w:val="002029F8"/>
    <w:rsid w:val="00205704"/>
    <w:rsid w:val="00212B53"/>
    <w:rsid w:val="002130DE"/>
    <w:rsid w:val="00213EBB"/>
    <w:rsid w:val="0022164A"/>
    <w:rsid w:val="00237BD0"/>
    <w:rsid w:val="00296D0C"/>
    <w:rsid w:val="002A3F39"/>
    <w:rsid w:val="002B1B47"/>
    <w:rsid w:val="002B1C51"/>
    <w:rsid w:val="002B694D"/>
    <w:rsid w:val="002C36FD"/>
    <w:rsid w:val="002C5E5F"/>
    <w:rsid w:val="002E6157"/>
    <w:rsid w:val="00307499"/>
    <w:rsid w:val="00322F07"/>
    <w:rsid w:val="00347816"/>
    <w:rsid w:val="00353FD6"/>
    <w:rsid w:val="003629A1"/>
    <w:rsid w:val="003704CC"/>
    <w:rsid w:val="003812C1"/>
    <w:rsid w:val="0038678D"/>
    <w:rsid w:val="003867C4"/>
    <w:rsid w:val="00386A2A"/>
    <w:rsid w:val="0038742F"/>
    <w:rsid w:val="00390878"/>
    <w:rsid w:val="00395822"/>
    <w:rsid w:val="003A6147"/>
    <w:rsid w:val="003B49F7"/>
    <w:rsid w:val="003C00E1"/>
    <w:rsid w:val="003D116B"/>
    <w:rsid w:val="003D6A20"/>
    <w:rsid w:val="003E1015"/>
    <w:rsid w:val="003E1A04"/>
    <w:rsid w:val="003F0650"/>
    <w:rsid w:val="003F4FE1"/>
    <w:rsid w:val="003F7AF3"/>
    <w:rsid w:val="00410EFB"/>
    <w:rsid w:val="00411854"/>
    <w:rsid w:val="004173A5"/>
    <w:rsid w:val="00427AD4"/>
    <w:rsid w:val="004342A2"/>
    <w:rsid w:val="00451A09"/>
    <w:rsid w:val="00467E79"/>
    <w:rsid w:val="00476868"/>
    <w:rsid w:val="00484B69"/>
    <w:rsid w:val="00486443"/>
    <w:rsid w:val="0049310A"/>
    <w:rsid w:val="004932D6"/>
    <w:rsid w:val="004A1119"/>
    <w:rsid w:val="004A5E8A"/>
    <w:rsid w:val="004E032B"/>
    <w:rsid w:val="004E174B"/>
    <w:rsid w:val="004E7D3A"/>
    <w:rsid w:val="004F346C"/>
    <w:rsid w:val="00501EEF"/>
    <w:rsid w:val="005314D1"/>
    <w:rsid w:val="00534D79"/>
    <w:rsid w:val="00534F82"/>
    <w:rsid w:val="00536B24"/>
    <w:rsid w:val="00537779"/>
    <w:rsid w:val="00550B1A"/>
    <w:rsid w:val="00561462"/>
    <w:rsid w:val="0056791E"/>
    <w:rsid w:val="005849F5"/>
    <w:rsid w:val="00586379"/>
    <w:rsid w:val="0059574D"/>
    <w:rsid w:val="005A5894"/>
    <w:rsid w:val="005A7524"/>
    <w:rsid w:val="005B3353"/>
    <w:rsid w:val="005B6EF4"/>
    <w:rsid w:val="005C0D1D"/>
    <w:rsid w:val="005C3444"/>
    <w:rsid w:val="005D3469"/>
    <w:rsid w:val="005D5435"/>
    <w:rsid w:val="005E0E45"/>
    <w:rsid w:val="005E43F7"/>
    <w:rsid w:val="005E5694"/>
    <w:rsid w:val="005F6814"/>
    <w:rsid w:val="00610832"/>
    <w:rsid w:val="00612B5B"/>
    <w:rsid w:val="00612E92"/>
    <w:rsid w:val="00615F03"/>
    <w:rsid w:val="0062013C"/>
    <w:rsid w:val="00623C62"/>
    <w:rsid w:val="00630F97"/>
    <w:rsid w:val="00635482"/>
    <w:rsid w:val="00642AA4"/>
    <w:rsid w:val="00645A62"/>
    <w:rsid w:val="00645F00"/>
    <w:rsid w:val="006515F4"/>
    <w:rsid w:val="00656031"/>
    <w:rsid w:val="0065775A"/>
    <w:rsid w:val="006629D6"/>
    <w:rsid w:val="006668B4"/>
    <w:rsid w:val="00671493"/>
    <w:rsid w:val="006B1B73"/>
    <w:rsid w:val="006B1E6A"/>
    <w:rsid w:val="006B34CE"/>
    <w:rsid w:val="006B4895"/>
    <w:rsid w:val="006C04AC"/>
    <w:rsid w:val="006C0F60"/>
    <w:rsid w:val="006D1004"/>
    <w:rsid w:val="006D1467"/>
    <w:rsid w:val="006E1A2B"/>
    <w:rsid w:val="006E43E6"/>
    <w:rsid w:val="006E6742"/>
    <w:rsid w:val="006E72B8"/>
    <w:rsid w:val="006F05B9"/>
    <w:rsid w:val="006F2E8F"/>
    <w:rsid w:val="006F6F9C"/>
    <w:rsid w:val="0070710F"/>
    <w:rsid w:val="00710608"/>
    <w:rsid w:val="007143AD"/>
    <w:rsid w:val="00726F1F"/>
    <w:rsid w:val="00731634"/>
    <w:rsid w:val="007356F0"/>
    <w:rsid w:val="00740FBA"/>
    <w:rsid w:val="00760E6D"/>
    <w:rsid w:val="0076129C"/>
    <w:rsid w:val="00765CCA"/>
    <w:rsid w:val="007709C9"/>
    <w:rsid w:val="00771201"/>
    <w:rsid w:val="0077272F"/>
    <w:rsid w:val="0078515B"/>
    <w:rsid w:val="00785184"/>
    <w:rsid w:val="0079268C"/>
    <w:rsid w:val="007A71EB"/>
    <w:rsid w:val="007B3051"/>
    <w:rsid w:val="007B457A"/>
    <w:rsid w:val="007C4F20"/>
    <w:rsid w:val="007D0188"/>
    <w:rsid w:val="007D5EA0"/>
    <w:rsid w:val="007D72D5"/>
    <w:rsid w:val="007F1F24"/>
    <w:rsid w:val="007F749C"/>
    <w:rsid w:val="0080364F"/>
    <w:rsid w:val="00807747"/>
    <w:rsid w:val="00807C0B"/>
    <w:rsid w:val="0081385D"/>
    <w:rsid w:val="00814EEF"/>
    <w:rsid w:val="0082156A"/>
    <w:rsid w:val="008220BB"/>
    <w:rsid w:val="0082600F"/>
    <w:rsid w:val="00831257"/>
    <w:rsid w:val="008355EF"/>
    <w:rsid w:val="008358D5"/>
    <w:rsid w:val="008611BA"/>
    <w:rsid w:val="00864AD6"/>
    <w:rsid w:val="00873D95"/>
    <w:rsid w:val="008840A4"/>
    <w:rsid w:val="008872AF"/>
    <w:rsid w:val="00891E01"/>
    <w:rsid w:val="00892163"/>
    <w:rsid w:val="008A5345"/>
    <w:rsid w:val="008A65C5"/>
    <w:rsid w:val="008A6DE9"/>
    <w:rsid w:val="008C4DBE"/>
    <w:rsid w:val="008D486A"/>
    <w:rsid w:val="008D49AD"/>
    <w:rsid w:val="008D6A8F"/>
    <w:rsid w:val="008E5831"/>
    <w:rsid w:val="00903E83"/>
    <w:rsid w:val="00904892"/>
    <w:rsid w:val="0090698B"/>
    <w:rsid w:val="009070B5"/>
    <w:rsid w:val="009206FD"/>
    <w:rsid w:val="00921D38"/>
    <w:rsid w:val="0092308E"/>
    <w:rsid w:val="00926221"/>
    <w:rsid w:val="009314D1"/>
    <w:rsid w:val="00931B73"/>
    <w:rsid w:val="00932235"/>
    <w:rsid w:val="009405FE"/>
    <w:rsid w:val="009428C0"/>
    <w:rsid w:val="00956320"/>
    <w:rsid w:val="00957485"/>
    <w:rsid w:val="009577D1"/>
    <w:rsid w:val="00961E7F"/>
    <w:rsid w:val="009631A8"/>
    <w:rsid w:val="0096561F"/>
    <w:rsid w:val="009805E4"/>
    <w:rsid w:val="009835CA"/>
    <w:rsid w:val="009871EA"/>
    <w:rsid w:val="009B5041"/>
    <w:rsid w:val="009C6B89"/>
    <w:rsid w:val="009C6F68"/>
    <w:rsid w:val="009D42AB"/>
    <w:rsid w:val="009D668C"/>
    <w:rsid w:val="009E156C"/>
    <w:rsid w:val="009E37B1"/>
    <w:rsid w:val="009E75FC"/>
    <w:rsid w:val="009F3FBA"/>
    <w:rsid w:val="009F7F1E"/>
    <w:rsid w:val="00A064D5"/>
    <w:rsid w:val="00A225DC"/>
    <w:rsid w:val="00A264D4"/>
    <w:rsid w:val="00A322C5"/>
    <w:rsid w:val="00A35D50"/>
    <w:rsid w:val="00A36805"/>
    <w:rsid w:val="00A41EC1"/>
    <w:rsid w:val="00A471B4"/>
    <w:rsid w:val="00A511B3"/>
    <w:rsid w:val="00A52C3A"/>
    <w:rsid w:val="00A639D2"/>
    <w:rsid w:val="00A67651"/>
    <w:rsid w:val="00A67ECA"/>
    <w:rsid w:val="00A732F2"/>
    <w:rsid w:val="00A76C08"/>
    <w:rsid w:val="00A76EA2"/>
    <w:rsid w:val="00A947BA"/>
    <w:rsid w:val="00AA236D"/>
    <w:rsid w:val="00AA6E00"/>
    <w:rsid w:val="00AA7E0D"/>
    <w:rsid w:val="00AA7E61"/>
    <w:rsid w:val="00AB2196"/>
    <w:rsid w:val="00AC034E"/>
    <w:rsid w:val="00AC62CB"/>
    <w:rsid w:val="00AC7B94"/>
    <w:rsid w:val="00AD2813"/>
    <w:rsid w:val="00AD5B85"/>
    <w:rsid w:val="00AE4171"/>
    <w:rsid w:val="00AF14BD"/>
    <w:rsid w:val="00AF2328"/>
    <w:rsid w:val="00B06F59"/>
    <w:rsid w:val="00B10000"/>
    <w:rsid w:val="00B24E8B"/>
    <w:rsid w:val="00B4373A"/>
    <w:rsid w:val="00B44F18"/>
    <w:rsid w:val="00B530F7"/>
    <w:rsid w:val="00B57A7E"/>
    <w:rsid w:val="00B65EFE"/>
    <w:rsid w:val="00B67119"/>
    <w:rsid w:val="00B67909"/>
    <w:rsid w:val="00B7662B"/>
    <w:rsid w:val="00B779DE"/>
    <w:rsid w:val="00B80097"/>
    <w:rsid w:val="00B91B96"/>
    <w:rsid w:val="00B9706D"/>
    <w:rsid w:val="00B97162"/>
    <w:rsid w:val="00BA5B4E"/>
    <w:rsid w:val="00BA5C18"/>
    <w:rsid w:val="00BB3278"/>
    <w:rsid w:val="00BB7373"/>
    <w:rsid w:val="00BC4BF3"/>
    <w:rsid w:val="00BE6190"/>
    <w:rsid w:val="00BF22E5"/>
    <w:rsid w:val="00C01486"/>
    <w:rsid w:val="00C06F34"/>
    <w:rsid w:val="00C14D6E"/>
    <w:rsid w:val="00C33798"/>
    <w:rsid w:val="00C371E6"/>
    <w:rsid w:val="00C44EDE"/>
    <w:rsid w:val="00C53D71"/>
    <w:rsid w:val="00C542F4"/>
    <w:rsid w:val="00C65127"/>
    <w:rsid w:val="00C806CE"/>
    <w:rsid w:val="00C8564B"/>
    <w:rsid w:val="00CA4B1F"/>
    <w:rsid w:val="00CB2759"/>
    <w:rsid w:val="00CC427D"/>
    <w:rsid w:val="00CD2B03"/>
    <w:rsid w:val="00CD3CF3"/>
    <w:rsid w:val="00CE42E6"/>
    <w:rsid w:val="00D14DE2"/>
    <w:rsid w:val="00D15EF7"/>
    <w:rsid w:val="00D161D9"/>
    <w:rsid w:val="00D20B3A"/>
    <w:rsid w:val="00D32F6E"/>
    <w:rsid w:val="00D47A11"/>
    <w:rsid w:val="00D52E72"/>
    <w:rsid w:val="00D55AF3"/>
    <w:rsid w:val="00D67200"/>
    <w:rsid w:val="00D92D8A"/>
    <w:rsid w:val="00D97CE5"/>
    <w:rsid w:val="00DA0D67"/>
    <w:rsid w:val="00DB1430"/>
    <w:rsid w:val="00DB6DC7"/>
    <w:rsid w:val="00DB78B5"/>
    <w:rsid w:val="00DC2B4E"/>
    <w:rsid w:val="00DC7991"/>
    <w:rsid w:val="00DC7BBB"/>
    <w:rsid w:val="00DC7C51"/>
    <w:rsid w:val="00DD2246"/>
    <w:rsid w:val="00DD252F"/>
    <w:rsid w:val="00DD687B"/>
    <w:rsid w:val="00DD6F9C"/>
    <w:rsid w:val="00DD7FA1"/>
    <w:rsid w:val="00DF035E"/>
    <w:rsid w:val="00DF5545"/>
    <w:rsid w:val="00E14B7F"/>
    <w:rsid w:val="00E17408"/>
    <w:rsid w:val="00E259A3"/>
    <w:rsid w:val="00E41CB0"/>
    <w:rsid w:val="00E572D2"/>
    <w:rsid w:val="00E61EF0"/>
    <w:rsid w:val="00E6341F"/>
    <w:rsid w:val="00E744E3"/>
    <w:rsid w:val="00E86037"/>
    <w:rsid w:val="00E93078"/>
    <w:rsid w:val="00E96517"/>
    <w:rsid w:val="00EA040B"/>
    <w:rsid w:val="00EA3337"/>
    <w:rsid w:val="00EA60B9"/>
    <w:rsid w:val="00EC19BD"/>
    <w:rsid w:val="00EC6D5B"/>
    <w:rsid w:val="00EC7247"/>
    <w:rsid w:val="00ED4DC8"/>
    <w:rsid w:val="00EE475D"/>
    <w:rsid w:val="00EE70C0"/>
    <w:rsid w:val="00EF43E4"/>
    <w:rsid w:val="00EF4450"/>
    <w:rsid w:val="00F02BB3"/>
    <w:rsid w:val="00F14762"/>
    <w:rsid w:val="00F17E60"/>
    <w:rsid w:val="00F25C65"/>
    <w:rsid w:val="00F2768E"/>
    <w:rsid w:val="00F37983"/>
    <w:rsid w:val="00F405EC"/>
    <w:rsid w:val="00F459C1"/>
    <w:rsid w:val="00F65B99"/>
    <w:rsid w:val="00F671D6"/>
    <w:rsid w:val="00F74ED4"/>
    <w:rsid w:val="00F8490A"/>
    <w:rsid w:val="00FA3B0B"/>
    <w:rsid w:val="00FA4263"/>
    <w:rsid w:val="00FC532F"/>
    <w:rsid w:val="00FD7448"/>
    <w:rsid w:val="00FE3D11"/>
    <w:rsid w:val="00FF5223"/>
    <w:rsid w:val="00FF67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635482"/>
    <w:pPr>
      <w:ind w:firstLineChars="200" w:firstLine="420"/>
    </w:pPr>
  </w:style>
  <w:style w:type="character" w:styleId="ae">
    <w:name w:val="Hyperlink"/>
    <w:basedOn w:val="a0"/>
    <w:uiPriority w:val="99"/>
    <w:unhideWhenUsed/>
    <w:rsid w:val="003908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99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53FC7-8B73-48F4-B9B5-B4033DBE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4</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admin</cp:lastModifiedBy>
  <cp:revision>686</cp:revision>
  <dcterms:created xsi:type="dcterms:W3CDTF">2014-03-17T07:41:00Z</dcterms:created>
  <dcterms:modified xsi:type="dcterms:W3CDTF">2014-06-18T06:00:00Z</dcterms:modified>
</cp:coreProperties>
</file>