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5B7CDB" w:rsidRDefault="00F76BDD" w:rsidP="006A5488">
      <w:pPr>
        <w:widowControl/>
        <w:spacing w:after="120"/>
        <w:ind w:left="3430"/>
        <w:rPr>
          <w:rFonts w:ascii="楷体" w:eastAsia="楷体" w:hAnsi="楷体" w:cs="Times New Roman"/>
          <w:b/>
          <w:bCs/>
          <w:color w:val="0070C0"/>
          <w:kern w:val="0"/>
          <w:sz w:val="24"/>
          <w:szCs w:val="20"/>
          <w:lang w:val="en-GB"/>
        </w:rPr>
      </w:pPr>
      <w:r w:rsidRPr="00F76BDD">
        <w:rPr>
          <w:rFonts w:ascii="楷体" w:eastAsia="楷体" w:hAnsi="楷体"/>
          <w:b/>
          <w:bCs/>
          <w:noProof/>
          <w:color w:val="0070C0"/>
          <w:kern w:val="0"/>
          <w:sz w:val="24"/>
          <w:szCs w:val="20"/>
        </w:rPr>
        <w:pict>
          <v:shapetype id="_x0000_t202" coordsize="21600,21600" o:spt="202" path="m,l,21600r21600,l21600,xe">
            <v:stroke joinstyle="miter"/>
            <v:path gradientshapeok="t" o:connecttype="rect"/>
          </v:shapetype>
          <v:shape id="_x0000_s2051" type="#_x0000_t202" style="position:absolute;left:0;text-align:left;margin-left:1.5pt;margin-top:279.2pt;width:148.5pt;height:275.6pt;z-index:251658240;mso-width-relative:margin;mso-height-relative:margin" strokecolor="white [3212]" strokeweight="0">
            <v:stroke dashstyle="1 1" endcap="round"/>
            <v:textbox>
              <w:txbxContent>
                <w:p w:rsidR="00D62785" w:rsidRPr="00635482" w:rsidRDefault="00D62785" w:rsidP="005B0E69">
                  <w:pPr>
                    <w:rPr>
                      <w:rFonts w:ascii="楷体" w:eastAsia="楷体" w:hAnsi="楷体"/>
                      <w:b/>
                      <w:lang w:val="en-GB"/>
                    </w:rPr>
                  </w:pPr>
                  <w:r w:rsidRPr="00635482">
                    <w:rPr>
                      <w:rFonts w:ascii="楷体" w:eastAsia="楷体" w:hAnsi="楷体"/>
                      <w:b/>
                      <w:lang w:val="en-GB"/>
                    </w:rPr>
                    <w:t>凯石工场移动平台</w:t>
                  </w:r>
                  <w:r w:rsidRPr="00635482">
                    <w:rPr>
                      <w:rFonts w:ascii="楷体" w:eastAsia="楷体" w:hAnsi="楷体" w:hint="eastAsia"/>
                      <w:b/>
                      <w:lang w:val="en-GB"/>
                    </w:rPr>
                    <w:t>：</w:t>
                  </w:r>
                </w:p>
                <w:p w:rsidR="00D62785" w:rsidRPr="00635482" w:rsidRDefault="00D62785" w:rsidP="005B0E69">
                  <w:pPr>
                    <w:rPr>
                      <w:rFonts w:ascii="楷体" w:eastAsia="楷体" w:hAnsi="楷体"/>
                      <w:lang w:val="en-GB"/>
                    </w:rPr>
                  </w:pPr>
                </w:p>
                <w:p w:rsidR="00D62785" w:rsidRPr="00635482" w:rsidRDefault="00D62785" w:rsidP="005B0E69">
                  <w:r w:rsidRPr="00635482">
                    <w:rPr>
                      <w:rFonts w:ascii="楷体" w:eastAsia="楷体" w:hAnsi="楷体" w:hint="eastAsia"/>
                      <w:lang w:val="en-GB"/>
                    </w:rPr>
                    <w:t>官方微博：</w:t>
                  </w:r>
                </w:p>
                <w:p w:rsidR="00D62785" w:rsidRPr="00635482" w:rsidRDefault="00D62785" w:rsidP="005B0E69">
                  <w:pPr>
                    <w:rPr>
                      <w:rFonts w:ascii="楷体" w:eastAsia="楷体" w:hAnsi="楷体"/>
                      <w:lang w:val="en-GB"/>
                    </w:rPr>
                  </w:pPr>
                  <w:r w:rsidRPr="00635482">
                    <w:rPr>
                      <w:rFonts w:ascii="楷体" w:eastAsia="楷体" w:hAnsi="楷体" w:hint="eastAsia"/>
                      <w:lang w:val="en-GB"/>
                    </w:rPr>
                    <w:t>凯石财富工场</w:t>
                  </w:r>
                </w:p>
                <w:p w:rsidR="00D62785" w:rsidRDefault="00D62785" w:rsidP="005B0E69">
                  <w:r>
                    <w:rPr>
                      <w:rFonts w:hint="eastAsia"/>
                      <w:noProof/>
                    </w:rPr>
                    <w:drawing>
                      <wp:inline distT="0" distB="0" distL="0" distR="0">
                        <wp:extent cx="933450" cy="933450"/>
                        <wp:effectExtent l="19050" t="0" r="0" b="0"/>
                        <wp:docPr id="6" name="图片 5" descr="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jpg"/>
                                <pic:cNvPicPr/>
                              </pic:nvPicPr>
                              <pic:blipFill>
                                <a:blip r:embed="rId8"/>
                                <a:stretch>
                                  <a:fillRect/>
                                </a:stretch>
                              </pic:blipFill>
                              <pic:spPr>
                                <a:xfrm>
                                  <a:off x="0" y="0"/>
                                  <a:ext cx="933450" cy="933450"/>
                                </a:xfrm>
                                <a:prstGeom prst="rect">
                                  <a:avLst/>
                                </a:prstGeom>
                              </pic:spPr>
                            </pic:pic>
                          </a:graphicData>
                        </a:graphic>
                      </wp:inline>
                    </w:drawing>
                  </w:r>
                </w:p>
                <w:p w:rsidR="00D62785" w:rsidRDefault="00D62785" w:rsidP="005B0E69">
                  <w:pPr>
                    <w:rPr>
                      <w:rFonts w:ascii="楷体" w:eastAsia="楷体" w:hAnsi="楷体"/>
                      <w:b/>
                      <w:lang w:val="en-GB"/>
                    </w:rPr>
                  </w:pPr>
                </w:p>
                <w:p w:rsidR="00D62785" w:rsidRPr="00635482" w:rsidRDefault="00D62785" w:rsidP="005B0E69">
                  <w:pPr>
                    <w:rPr>
                      <w:rFonts w:ascii="楷体" w:eastAsia="楷体" w:hAnsi="楷体"/>
                      <w:lang w:val="en-GB"/>
                    </w:rPr>
                  </w:pPr>
                  <w:r w:rsidRPr="00635482">
                    <w:rPr>
                      <w:rFonts w:ascii="楷体" w:eastAsia="楷体" w:hAnsi="楷体" w:hint="eastAsia"/>
                      <w:lang w:val="en-GB"/>
                    </w:rPr>
                    <w:t>官方微信：</w:t>
                  </w:r>
                </w:p>
                <w:p w:rsidR="00D62785" w:rsidRPr="00635482" w:rsidRDefault="00D62785" w:rsidP="005B0E69">
                  <w:pPr>
                    <w:rPr>
                      <w:rFonts w:ascii="楷体" w:eastAsia="楷体" w:hAnsi="楷体"/>
                      <w:lang w:val="en-GB"/>
                    </w:rPr>
                  </w:pPr>
                  <w:r w:rsidRPr="00635482">
                    <w:rPr>
                      <w:rFonts w:ascii="楷体" w:eastAsia="楷体" w:hAnsi="楷体" w:hint="eastAsia"/>
                      <w:lang w:val="en-GB"/>
                    </w:rPr>
                    <w:t>凯石财富知音订阅号</w:t>
                  </w:r>
                </w:p>
                <w:p w:rsidR="00D62785" w:rsidRDefault="00D62785" w:rsidP="005B0E69">
                  <w:r w:rsidRPr="00635482">
                    <w:rPr>
                      <w:rFonts w:ascii="楷体" w:eastAsia="楷体" w:hAnsi="楷体"/>
                      <w:b/>
                      <w:noProof/>
                    </w:rPr>
                    <w:drawing>
                      <wp:inline distT="0" distB="0" distL="0" distR="0">
                        <wp:extent cx="952500" cy="952500"/>
                        <wp:effectExtent l="19050" t="0" r="0" b="0"/>
                        <wp:docPr id="1" name="图片 7" descr="凯石财富知音订阅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凯石财富知音订阅号3.jpg"/>
                                <pic:cNvPicPr/>
                              </pic:nvPicPr>
                              <pic:blipFill>
                                <a:blip r:embed="rId9" cstate="print"/>
                                <a:stretch>
                                  <a:fillRect/>
                                </a:stretch>
                              </pic:blipFill>
                              <pic:spPr>
                                <a:xfrm>
                                  <a:off x="0" y="0"/>
                                  <a:ext cx="952500" cy="952500"/>
                                </a:xfrm>
                                <a:prstGeom prst="rect">
                                  <a:avLst/>
                                </a:prstGeom>
                              </pic:spPr>
                            </pic:pic>
                          </a:graphicData>
                        </a:graphic>
                      </wp:inline>
                    </w:drawing>
                  </w:r>
                </w:p>
              </w:txbxContent>
            </v:textbox>
          </v:shape>
        </w:pict>
      </w:r>
      <w:r w:rsidR="00026FF9" w:rsidRPr="005B7CDB">
        <w:rPr>
          <w:rFonts w:ascii="楷体" w:eastAsia="楷体" w:hAnsi="楷体" w:hint="eastAsia"/>
          <w:b/>
          <w:bCs/>
          <w:color w:val="0070C0"/>
          <w:kern w:val="0"/>
          <w:sz w:val="24"/>
          <w:szCs w:val="20"/>
          <w:lang w:val="en-GB"/>
        </w:rPr>
        <w:t>导语</w:t>
      </w:r>
    </w:p>
    <w:p w:rsidR="00F218DD" w:rsidRPr="005B5344" w:rsidRDefault="005B5344" w:rsidP="005B5344">
      <w:pPr>
        <w:widowControl/>
        <w:spacing w:after="120"/>
        <w:ind w:left="3430" w:firstLineChars="200" w:firstLine="420"/>
        <w:rPr>
          <w:rFonts w:ascii="楷体" w:eastAsia="楷体" w:hAnsi="楷体"/>
          <w:szCs w:val="21"/>
          <w:lang w:val="en-GB"/>
        </w:rPr>
      </w:pPr>
      <w:r w:rsidRPr="005B5344">
        <w:rPr>
          <w:rFonts w:ascii="楷体" w:eastAsia="楷体" w:hAnsi="楷体" w:hint="eastAsia"/>
          <w:szCs w:val="21"/>
          <w:lang w:val="en-GB"/>
        </w:rPr>
        <w:t>上周（</w:t>
      </w:r>
      <w:r w:rsidRPr="005B5344">
        <w:rPr>
          <w:rFonts w:ascii="楷体" w:eastAsia="楷体" w:hAnsi="楷体"/>
          <w:szCs w:val="21"/>
          <w:lang w:val="en-GB"/>
        </w:rPr>
        <w:t>2014.05.05~2014.05.09</w:t>
      </w:r>
      <w:r w:rsidRPr="005B5344">
        <w:rPr>
          <w:rFonts w:ascii="楷体" w:eastAsia="楷体" w:hAnsi="楷体" w:hint="eastAsia"/>
          <w:szCs w:val="21"/>
          <w:lang w:val="en-GB"/>
        </w:rPr>
        <w:t>）</w:t>
      </w:r>
      <w:r>
        <w:rPr>
          <w:rFonts w:ascii="楷体" w:eastAsia="楷体" w:hAnsi="楷体" w:hint="eastAsia"/>
          <w:szCs w:val="21"/>
          <w:lang w:val="en-GB"/>
        </w:rPr>
        <w:t>在国内经济增速持续下行</w:t>
      </w:r>
      <w:r w:rsidRPr="005B5344">
        <w:rPr>
          <w:rFonts w:ascii="楷体" w:eastAsia="楷体" w:hAnsi="楷体" w:hint="eastAsia"/>
          <w:szCs w:val="21"/>
          <w:lang w:val="en-GB"/>
        </w:rPr>
        <w:t>以及新股</w:t>
      </w:r>
      <w:r w:rsidRPr="005B5344">
        <w:rPr>
          <w:rFonts w:ascii="楷体" w:eastAsia="楷体" w:hAnsi="楷体"/>
          <w:szCs w:val="21"/>
          <w:lang w:val="en-GB"/>
        </w:rPr>
        <w:t>IPO</w:t>
      </w:r>
      <w:r w:rsidRPr="005B5344">
        <w:rPr>
          <w:rFonts w:ascii="楷体" w:eastAsia="楷体" w:hAnsi="楷体" w:hint="eastAsia"/>
          <w:szCs w:val="21"/>
          <w:lang w:val="en-GB"/>
        </w:rPr>
        <w:t>重启预期打压市场信心等因素下，</w:t>
      </w:r>
      <w:r w:rsidRPr="005B5344">
        <w:rPr>
          <w:rFonts w:ascii="楷体" w:eastAsia="楷体" w:hAnsi="楷体"/>
          <w:szCs w:val="21"/>
          <w:lang w:val="en-GB"/>
        </w:rPr>
        <w:t>A</w:t>
      </w:r>
      <w:r w:rsidRPr="005B5344">
        <w:rPr>
          <w:rFonts w:ascii="楷体" w:eastAsia="楷体" w:hAnsi="楷体" w:hint="eastAsia"/>
          <w:szCs w:val="21"/>
          <w:lang w:val="en-GB"/>
        </w:rPr>
        <w:t>股震荡收跌，交易量萎缩。沪深</w:t>
      </w:r>
      <w:r w:rsidRPr="005B5344">
        <w:rPr>
          <w:rFonts w:ascii="楷体" w:eastAsia="楷体" w:hAnsi="楷体"/>
          <w:szCs w:val="21"/>
          <w:lang w:val="en-GB"/>
        </w:rPr>
        <w:t>300</w:t>
      </w:r>
      <w:r w:rsidRPr="005B5344">
        <w:rPr>
          <w:rFonts w:ascii="楷体" w:eastAsia="楷体" w:hAnsi="楷体" w:hint="eastAsia"/>
          <w:szCs w:val="21"/>
          <w:lang w:val="en-GB"/>
        </w:rPr>
        <w:t>周跌</w:t>
      </w:r>
      <w:r w:rsidRPr="005B5344">
        <w:rPr>
          <w:rFonts w:ascii="楷体" w:eastAsia="楷体" w:hAnsi="楷体"/>
          <w:szCs w:val="21"/>
          <w:lang w:val="en-GB"/>
        </w:rPr>
        <w:t>1.15%</w:t>
      </w:r>
      <w:r w:rsidRPr="005B5344">
        <w:rPr>
          <w:rFonts w:ascii="楷体" w:eastAsia="楷体" w:hAnsi="楷体" w:hint="eastAsia"/>
          <w:szCs w:val="21"/>
          <w:lang w:val="en-GB"/>
        </w:rPr>
        <w:t>，中证</w:t>
      </w:r>
      <w:r w:rsidRPr="005B5344">
        <w:rPr>
          <w:rFonts w:ascii="楷体" w:eastAsia="楷体" w:hAnsi="楷体"/>
          <w:szCs w:val="21"/>
          <w:lang w:val="en-GB"/>
        </w:rPr>
        <w:t>500</w:t>
      </w:r>
      <w:r w:rsidRPr="005B5344">
        <w:rPr>
          <w:rFonts w:ascii="楷体" w:eastAsia="楷体" w:hAnsi="楷体" w:hint="eastAsia"/>
          <w:szCs w:val="21"/>
          <w:lang w:val="en-GB"/>
        </w:rPr>
        <w:t>周跌</w:t>
      </w:r>
      <w:r w:rsidRPr="005B5344">
        <w:rPr>
          <w:rFonts w:ascii="楷体" w:eastAsia="楷体" w:hAnsi="楷体"/>
          <w:szCs w:val="21"/>
          <w:lang w:val="en-GB"/>
        </w:rPr>
        <w:t>1.33%</w:t>
      </w:r>
      <w:r w:rsidRPr="005B5344">
        <w:rPr>
          <w:rFonts w:ascii="楷体" w:eastAsia="楷体" w:hAnsi="楷体" w:hint="eastAsia"/>
          <w:szCs w:val="21"/>
          <w:lang w:val="en-GB"/>
        </w:rPr>
        <w:t>，中小板指、创业板指分别跌</w:t>
      </w:r>
      <w:r w:rsidRPr="005B5344">
        <w:rPr>
          <w:rFonts w:ascii="楷体" w:eastAsia="楷体" w:hAnsi="楷体"/>
          <w:szCs w:val="21"/>
          <w:lang w:val="en-GB"/>
        </w:rPr>
        <w:t>1.23%</w:t>
      </w:r>
      <w:r w:rsidRPr="005B5344">
        <w:rPr>
          <w:rFonts w:ascii="楷体" w:eastAsia="楷体" w:hAnsi="楷体" w:hint="eastAsia"/>
          <w:szCs w:val="21"/>
          <w:lang w:val="en-GB"/>
        </w:rPr>
        <w:t>、</w:t>
      </w:r>
      <w:r w:rsidRPr="005B5344">
        <w:rPr>
          <w:rFonts w:ascii="楷体" w:eastAsia="楷体" w:hAnsi="楷体"/>
          <w:szCs w:val="21"/>
          <w:lang w:val="en-GB"/>
        </w:rPr>
        <w:t>1.92%</w:t>
      </w:r>
      <w:r w:rsidRPr="005B5344">
        <w:rPr>
          <w:rFonts w:ascii="楷体" w:eastAsia="楷体" w:hAnsi="楷体" w:hint="eastAsia"/>
          <w:szCs w:val="21"/>
          <w:lang w:val="en-GB"/>
        </w:rPr>
        <w:t>。</w:t>
      </w:r>
      <w:r w:rsidRPr="005B5344">
        <w:rPr>
          <w:rFonts w:ascii="楷体" w:eastAsia="楷体" w:hAnsi="楷体"/>
          <w:szCs w:val="21"/>
          <w:lang w:val="en-GB"/>
        </w:rPr>
        <w:t>29</w:t>
      </w:r>
      <w:r w:rsidRPr="005B5344">
        <w:rPr>
          <w:rFonts w:ascii="楷体" w:eastAsia="楷体" w:hAnsi="楷体" w:hint="eastAsia"/>
          <w:szCs w:val="21"/>
          <w:lang w:val="en-GB"/>
        </w:rPr>
        <w:t>个中信一级行业仅有煤炭、有色、非银金融等</w:t>
      </w:r>
      <w:r w:rsidRPr="005B5344">
        <w:rPr>
          <w:rFonts w:ascii="楷体" w:eastAsia="楷体" w:hAnsi="楷体"/>
          <w:szCs w:val="21"/>
          <w:lang w:val="en-GB"/>
        </w:rPr>
        <w:t>7</w:t>
      </w:r>
      <w:r w:rsidRPr="005B5344">
        <w:rPr>
          <w:rFonts w:ascii="楷体" w:eastAsia="楷体" w:hAnsi="楷体" w:hint="eastAsia"/>
          <w:szCs w:val="21"/>
          <w:lang w:val="en-GB"/>
        </w:rPr>
        <w:t>个板块小幅上涨，其余皆有不同程度下跌，房地产、电力设备跌幅超过</w:t>
      </w:r>
      <w:r w:rsidRPr="005B5344">
        <w:rPr>
          <w:rFonts w:ascii="楷体" w:eastAsia="楷体" w:hAnsi="楷体"/>
          <w:szCs w:val="21"/>
          <w:lang w:val="en-GB"/>
        </w:rPr>
        <w:t>3</w:t>
      </w:r>
      <w:r w:rsidRPr="005B5344">
        <w:rPr>
          <w:rFonts w:ascii="楷体" w:eastAsia="楷体" w:hAnsi="楷体" w:hint="eastAsia"/>
          <w:szCs w:val="21"/>
          <w:lang w:val="en-GB"/>
        </w:rPr>
        <w:t>个百分点。美国一季度受极寒天气影响，</w:t>
      </w:r>
      <w:r w:rsidRPr="005B5344">
        <w:rPr>
          <w:rFonts w:ascii="楷体" w:eastAsia="楷体" w:hAnsi="楷体"/>
          <w:szCs w:val="21"/>
          <w:lang w:val="en-GB"/>
        </w:rPr>
        <w:t>GDP</w:t>
      </w:r>
      <w:r w:rsidRPr="005B5344">
        <w:rPr>
          <w:rFonts w:ascii="楷体" w:eastAsia="楷体" w:hAnsi="楷体" w:hint="eastAsia"/>
          <w:szCs w:val="21"/>
          <w:lang w:val="en-GB"/>
        </w:rPr>
        <w:t>初值年化季率仅增长</w:t>
      </w:r>
      <w:r w:rsidRPr="005B5344">
        <w:rPr>
          <w:rFonts w:ascii="楷体" w:eastAsia="楷体" w:hAnsi="楷体"/>
          <w:szCs w:val="21"/>
          <w:lang w:val="en-GB"/>
        </w:rPr>
        <w:t>0.1%</w:t>
      </w:r>
      <w:r w:rsidRPr="005B5344">
        <w:rPr>
          <w:rFonts w:ascii="楷体" w:eastAsia="楷体" w:hAnsi="楷体" w:hint="eastAsia"/>
          <w:szCs w:val="21"/>
          <w:lang w:val="en-GB"/>
        </w:rPr>
        <w:t>，远不及预期的</w:t>
      </w:r>
      <w:r w:rsidRPr="005B5344">
        <w:rPr>
          <w:rFonts w:ascii="楷体" w:eastAsia="楷体" w:hAnsi="楷体"/>
          <w:szCs w:val="21"/>
          <w:lang w:val="en-GB"/>
        </w:rPr>
        <w:t>1.2%</w:t>
      </w:r>
      <w:r w:rsidRPr="005B5344">
        <w:rPr>
          <w:rFonts w:ascii="楷体" w:eastAsia="楷体" w:hAnsi="楷体" w:hint="eastAsia"/>
          <w:szCs w:val="21"/>
          <w:lang w:val="en-GB"/>
        </w:rPr>
        <w:t>。不过随后一系列数据均预示二季度美国经济将大幅度改善。然而黄金大涨反映出海外市场对于地缘风险的担忧，超过了美国经济数据好转带来的信心。</w:t>
      </w:r>
    </w:p>
    <w:p w:rsidR="00B01410" w:rsidRPr="005B7CDB" w:rsidRDefault="005B5344" w:rsidP="008F39C1">
      <w:pPr>
        <w:widowControl/>
        <w:spacing w:after="120"/>
        <w:ind w:left="3430" w:firstLineChars="200" w:firstLine="420"/>
        <w:rPr>
          <w:rFonts w:ascii="楷体" w:eastAsia="楷体" w:hAnsi="楷体" w:cs="Times New Roman"/>
          <w:color w:val="000000"/>
          <w:kern w:val="0"/>
          <w:szCs w:val="21"/>
          <w:lang w:val="en-GB"/>
        </w:rPr>
      </w:pPr>
      <w:r>
        <w:rPr>
          <w:rFonts w:ascii="楷体" w:eastAsia="楷体" w:hAnsi="楷体" w:hint="eastAsia"/>
          <w:szCs w:val="21"/>
        </w:rPr>
        <w:t>随着海内外股市均出现不同程度下行，</w:t>
      </w:r>
      <w:r w:rsidRPr="005B7CDB">
        <w:rPr>
          <w:rFonts w:ascii="楷体" w:eastAsia="楷体" w:hAnsi="楷体" w:hint="eastAsia"/>
          <w:szCs w:val="21"/>
        </w:rPr>
        <w:t>凯石工场统计范围内的各类型公募基金</w:t>
      </w:r>
      <w:r>
        <w:rPr>
          <w:rFonts w:ascii="楷体" w:eastAsia="楷体" w:hAnsi="楷体" w:hint="eastAsia"/>
          <w:szCs w:val="21"/>
        </w:rPr>
        <w:t>当中权益类均有损失，尤以权益类仓位较重的偏积极型产品跌幅居前，跌幅与市场基本相当。投资于各地域的QDII基金涨跌互现，房地产和石油资源主题基金多取得正收益。</w:t>
      </w:r>
      <w:r w:rsidRPr="005B5344">
        <w:rPr>
          <w:rFonts w:ascii="楷体" w:eastAsia="楷体" w:hAnsi="楷体" w:hint="eastAsia"/>
          <w:szCs w:val="21"/>
        </w:rPr>
        <w:t>长信金利趋势</w:t>
      </w:r>
      <w:r>
        <w:rPr>
          <w:rFonts w:ascii="楷体" w:eastAsia="楷体" w:hAnsi="楷体" w:hint="eastAsia"/>
          <w:szCs w:val="21"/>
        </w:rPr>
        <w:t>、</w:t>
      </w:r>
      <w:r w:rsidRPr="005B5344">
        <w:rPr>
          <w:rFonts w:ascii="楷体" w:eastAsia="楷体" w:hAnsi="楷体" w:hint="eastAsia"/>
          <w:szCs w:val="21"/>
        </w:rPr>
        <w:t>鹏华中证A股资源产业</w:t>
      </w:r>
      <w:r>
        <w:rPr>
          <w:rFonts w:ascii="楷体" w:eastAsia="楷体" w:hAnsi="楷体" w:hint="eastAsia"/>
          <w:szCs w:val="21"/>
        </w:rPr>
        <w:t>、</w:t>
      </w:r>
      <w:r w:rsidRPr="005B5344">
        <w:rPr>
          <w:rFonts w:ascii="楷体" w:eastAsia="楷体" w:hAnsi="楷体" w:hint="eastAsia"/>
          <w:szCs w:val="21"/>
        </w:rPr>
        <w:t>信诚中证800有色</w:t>
      </w:r>
      <w:r>
        <w:rPr>
          <w:rFonts w:ascii="楷体" w:eastAsia="楷体" w:hAnsi="楷体" w:hint="eastAsia"/>
          <w:szCs w:val="21"/>
        </w:rPr>
        <w:t>、</w:t>
      </w:r>
      <w:r w:rsidRPr="005B5344">
        <w:rPr>
          <w:rFonts w:ascii="楷体" w:eastAsia="楷体" w:hAnsi="楷体" w:hint="eastAsia"/>
          <w:szCs w:val="21"/>
        </w:rPr>
        <w:t>博时裕益灵活配置</w:t>
      </w:r>
      <w:r>
        <w:rPr>
          <w:rFonts w:ascii="楷体" w:eastAsia="楷体" w:hAnsi="楷体" w:hint="eastAsia"/>
          <w:szCs w:val="21"/>
        </w:rPr>
        <w:t>、</w:t>
      </w:r>
      <w:r w:rsidRPr="005B5344">
        <w:rPr>
          <w:rFonts w:ascii="楷体" w:eastAsia="楷体" w:hAnsi="楷体" w:hint="eastAsia"/>
          <w:szCs w:val="21"/>
        </w:rPr>
        <w:t>鹏华美国房地产</w:t>
      </w:r>
      <w:r>
        <w:rPr>
          <w:rFonts w:ascii="楷体" w:eastAsia="楷体" w:hAnsi="楷体" w:hint="eastAsia"/>
          <w:szCs w:val="21"/>
        </w:rPr>
        <w:t>等</w:t>
      </w:r>
      <w:r w:rsidR="00C3467D">
        <w:rPr>
          <w:rFonts w:ascii="楷体" w:eastAsia="楷体" w:hAnsi="楷体" w:hint="eastAsia"/>
          <w:szCs w:val="21"/>
        </w:rPr>
        <w:t>基金</w:t>
      </w:r>
      <w:r>
        <w:rPr>
          <w:rFonts w:ascii="楷体" w:eastAsia="楷体" w:hAnsi="楷体" w:hint="eastAsia"/>
          <w:szCs w:val="21"/>
        </w:rPr>
        <w:t>收益领先。</w:t>
      </w:r>
    </w:p>
    <w:p w:rsidR="0069249C" w:rsidRPr="005B7CDB" w:rsidRDefault="0069249C" w:rsidP="0069249C">
      <w:pPr>
        <w:widowControl/>
        <w:spacing w:after="120"/>
        <w:ind w:left="3430"/>
        <w:rPr>
          <w:rFonts w:ascii="楷体" w:eastAsia="楷体" w:hAnsi="楷体"/>
          <w:b/>
          <w:bCs/>
          <w:color w:val="0070C0"/>
          <w:kern w:val="0"/>
          <w:sz w:val="24"/>
          <w:szCs w:val="20"/>
          <w:lang w:val="en-GB"/>
        </w:rPr>
      </w:pPr>
      <w:r w:rsidRPr="005B7CDB">
        <w:rPr>
          <w:rFonts w:ascii="楷体" w:eastAsia="楷体" w:hAnsi="楷体" w:hint="eastAsia"/>
          <w:b/>
          <w:bCs/>
          <w:color w:val="0070C0"/>
          <w:kern w:val="0"/>
          <w:sz w:val="24"/>
          <w:szCs w:val="20"/>
          <w:lang w:val="en-GB"/>
        </w:rPr>
        <w:t>凯石工场本周基金</w:t>
      </w:r>
      <w:r w:rsidR="001B1A86" w:rsidRPr="005B7CDB">
        <w:rPr>
          <w:rFonts w:ascii="楷体" w:eastAsia="楷体" w:hAnsi="楷体" w:hint="eastAsia"/>
          <w:b/>
          <w:bCs/>
          <w:color w:val="0070C0"/>
          <w:kern w:val="0"/>
          <w:sz w:val="24"/>
          <w:szCs w:val="20"/>
          <w:lang w:val="en-GB"/>
        </w:rPr>
        <w:t>投资</w:t>
      </w:r>
      <w:r w:rsidRPr="005B7CDB">
        <w:rPr>
          <w:rFonts w:ascii="楷体" w:eastAsia="楷体" w:hAnsi="楷体" w:hint="eastAsia"/>
          <w:b/>
          <w:bCs/>
          <w:color w:val="0070C0"/>
          <w:kern w:val="0"/>
          <w:sz w:val="24"/>
          <w:szCs w:val="20"/>
          <w:lang w:val="en-GB"/>
        </w:rPr>
        <w:t>策略：</w:t>
      </w:r>
      <w:r w:rsidR="00DF122A" w:rsidRPr="00DF122A">
        <w:rPr>
          <w:rFonts w:ascii="楷体" w:eastAsia="楷体" w:hAnsi="楷体" w:hint="eastAsia"/>
          <w:b/>
          <w:bCs/>
          <w:color w:val="0070C0"/>
          <w:kern w:val="0"/>
          <w:sz w:val="24"/>
          <w:szCs w:val="20"/>
          <w:lang w:val="en-GB"/>
        </w:rPr>
        <w:t>积极防御，择机反击</w:t>
      </w:r>
    </w:p>
    <w:p w:rsidR="00DF122A" w:rsidRPr="00DF122A" w:rsidRDefault="00DF122A" w:rsidP="00DF122A">
      <w:pPr>
        <w:pStyle w:val="ab"/>
        <w:numPr>
          <w:ilvl w:val="4"/>
          <w:numId w:val="1"/>
        </w:numPr>
        <w:spacing w:after="163"/>
        <w:rPr>
          <w:rFonts w:ascii="楷体" w:eastAsia="楷体" w:hAnsi="楷体"/>
          <w:color w:val="auto"/>
        </w:rPr>
      </w:pPr>
      <w:r w:rsidRPr="00DF122A">
        <w:rPr>
          <w:rFonts w:ascii="楷体" w:eastAsia="楷体" w:hAnsi="楷体" w:hint="eastAsia"/>
          <w:color w:val="auto"/>
        </w:rPr>
        <w:t>全球经济增长动力明显向发达经济体转移。美国经济复苏预期较为明朗，房地产市场和非农就业、制造业等数据持续回暖，助推市场长期向好。欧元区经济数据虽在二季度伊始显示良好势头，但物价通缩或对经济回温构成不利影响，更重要的是克里米亚危机目前有加剧趋势，包括风险的力度和持续性都有所加剧。新兴市场尽管目前估值处于历史洼地，但仍然面临着经济增速下滑和资本持续外逃的双重压力。</w:t>
      </w:r>
    </w:p>
    <w:p w:rsidR="00DF122A" w:rsidRPr="00DF122A" w:rsidRDefault="00DF122A" w:rsidP="00DF122A">
      <w:pPr>
        <w:pStyle w:val="ab"/>
        <w:numPr>
          <w:ilvl w:val="4"/>
          <w:numId w:val="1"/>
        </w:numPr>
        <w:spacing w:after="163"/>
        <w:rPr>
          <w:rFonts w:ascii="楷体" w:eastAsia="楷体" w:hAnsi="楷体"/>
          <w:color w:val="auto"/>
        </w:rPr>
      </w:pPr>
      <w:r w:rsidRPr="00DF122A">
        <w:rPr>
          <w:rFonts w:ascii="楷体" w:eastAsia="楷体" w:hAnsi="楷体" w:hint="eastAsia"/>
          <w:color w:val="auto"/>
        </w:rPr>
        <w:t>上市公司一季报低于预期，</w:t>
      </w:r>
      <w:r w:rsidRPr="00DF122A">
        <w:rPr>
          <w:rFonts w:ascii="楷体" w:eastAsia="楷体" w:hAnsi="楷体"/>
          <w:color w:val="auto"/>
        </w:rPr>
        <w:t>IPO</w:t>
      </w:r>
      <w:r w:rsidRPr="00DF122A">
        <w:rPr>
          <w:rFonts w:ascii="楷体" w:eastAsia="楷体" w:hAnsi="楷体" w:hint="eastAsia"/>
          <w:color w:val="auto"/>
        </w:rPr>
        <w:t>的重新开闸也将在资金和情绪方面双重打压市场，以创业板为代表的成长股整体估值风险释放并不足够充分，上述因素</w:t>
      </w:r>
      <w:r w:rsidRPr="00DF122A">
        <w:rPr>
          <w:rFonts w:ascii="楷体" w:eastAsia="楷体" w:hAnsi="楷体"/>
          <w:color w:val="auto"/>
        </w:rPr>
        <w:t>5</w:t>
      </w:r>
      <w:r w:rsidRPr="00DF122A">
        <w:rPr>
          <w:rFonts w:ascii="楷体" w:eastAsia="楷体" w:hAnsi="楷体" w:hint="eastAsia"/>
          <w:color w:val="auto"/>
        </w:rPr>
        <w:t>月份继续制约</w:t>
      </w:r>
      <w:r w:rsidRPr="00DF122A">
        <w:rPr>
          <w:rFonts w:ascii="楷体" w:eastAsia="楷体" w:hAnsi="楷体"/>
          <w:color w:val="auto"/>
        </w:rPr>
        <w:t>A</w:t>
      </w:r>
      <w:r w:rsidRPr="00DF122A">
        <w:rPr>
          <w:rFonts w:ascii="楷体" w:eastAsia="楷体" w:hAnsi="楷体" w:hint="eastAsia"/>
          <w:color w:val="auto"/>
        </w:rPr>
        <w:t>股市场。但考虑到</w:t>
      </w:r>
      <w:r w:rsidRPr="00DF122A">
        <w:rPr>
          <w:rFonts w:ascii="楷体" w:eastAsia="楷体" w:hAnsi="楷体"/>
          <w:color w:val="auto"/>
        </w:rPr>
        <w:t>4</w:t>
      </w:r>
      <w:r w:rsidRPr="00DF122A">
        <w:rPr>
          <w:rFonts w:ascii="楷体" w:eastAsia="楷体" w:hAnsi="楷体" w:hint="eastAsia"/>
          <w:color w:val="auto"/>
        </w:rPr>
        <w:t>月下股指调整已经释放一定的风险，加之政策面微调转暖，以及正向预期引导下的经济弱回升，</w:t>
      </w:r>
      <w:r w:rsidRPr="00DF122A">
        <w:rPr>
          <w:rFonts w:ascii="楷体" w:eastAsia="楷体" w:hAnsi="楷体"/>
          <w:color w:val="auto"/>
        </w:rPr>
        <w:t>5</w:t>
      </w:r>
      <w:r w:rsidRPr="00DF122A">
        <w:rPr>
          <w:rFonts w:ascii="楷体" w:eastAsia="楷体" w:hAnsi="楷体" w:hint="eastAsia"/>
          <w:color w:val="auto"/>
        </w:rPr>
        <w:t>月</w:t>
      </w:r>
      <w:r w:rsidRPr="00DF122A">
        <w:rPr>
          <w:rFonts w:ascii="楷体" w:eastAsia="楷体" w:hAnsi="楷体"/>
          <w:color w:val="auto"/>
        </w:rPr>
        <w:t>A</w:t>
      </w:r>
      <w:r w:rsidRPr="00DF122A">
        <w:rPr>
          <w:rFonts w:ascii="楷体" w:eastAsia="楷体" w:hAnsi="楷体" w:hint="eastAsia"/>
          <w:color w:val="auto"/>
        </w:rPr>
        <w:t>股市场虽依然笼罩在悲观的情绪下，但可能的反弹机会并非不可期盼。</w:t>
      </w:r>
    </w:p>
    <w:p w:rsidR="00DF122A" w:rsidRPr="00DF122A" w:rsidRDefault="00DF122A" w:rsidP="00DF122A">
      <w:pPr>
        <w:pStyle w:val="ab"/>
        <w:numPr>
          <w:ilvl w:val="4"/>
          <w:numId w:val="1"/>
        </w:numPr>
        <w:spacing w:after="163"/>
        <w:rPr>
          <w:rFonts w:ascii="楷体" w:eastAsia="楷体" w:hAnsi="楷体"/>
          <w:color w:val="auto"/>
        </w:rPr>
      </w:pPr>
      <w:r w:rsidRPr="00DF122A">
        <w:rPr>
          <w:rFonts w:ascii="楷体" w:eastAsia="楷体" w:hAnsi="楷体" w:hint="eastAsia"/>
          <w:color w:val="auto"/>
        </w:rPr>
        <w:t>基金一季报显示，以基金为代表的机构投资者对阶段市场普遍持较为谨慎态度，且谨慎前提存在强共识。在机构投资者一致预期下，市场或已较大程度反映悲观预期，后续对基本面的负向反应或逐渐钝化。</w:t>
      </w:r>
    </w:p>
    <w:p w:rsidR="0069249C" w:rsidRPr="00DF122A" w:rsidRDefault="00DF122A" w:rsidP="00DF122A">
      <w:pPr>
        <w:pStyle w:val="ab"/>
        <w:numPr>
          <w:ilvl w:val="4"/>
          <w:numId w:val="1"/>
        </w:numPr>
        <w:spacing w:after="163"/>
        <w:rPr>
          <w:rFonts w:ascii="楷体" w:eastAsia="楷体" w:hAnsi="楷体"/>
          <w:color w:val="auto"/>
        </w:rPr>
      </w:pPr>
      <w:r w:rsidRPr="004520F9">
        <w:rPr>
          <w:rFonts w:ascii="楷体" w:eastAsia="楷体" w:hAnsi="楷体" w:hint="eastAsia"/>
          <w:b/>
          <w:color w:val="auto"/>
        </w:rPr>
        <w:t>凯石工场基金投资建议：</w:t>
      </w:r>
      <w:r w:rsidRPr="00DF122A">
        <w:rPr>
          <w:rFonts w:ascii="楷体" w:eastAsia="楷体" w:hAnsi="楷体" w:hint="eastAsia"/>
          <w:color w:val="auto"/>
        </w:rPr>
        <w:t>基金投资建议延续</w:t>
      </w:r>
      <w:r w:rsidRPr="00DF122A">
        <w:rPr>
          <w:rFonts w:ascii="楷体" w:eastAsia="楷体" w:hAnsi="楷体"/>
          <w:color w:val="auto"/>
        </w:rPr>
        <w:t>3</w:t>
      </w:r>
      <w:r w:rsidRPr="00DF122A">
        <w:rPr>
          <w:rFonts w:ascii="楷体" w:eastAsia="楷体" w:hAnsi="楷体" w:hint="eastAsia"/>
          <w:color w:val="auto"/>
        </w:rPr>
        <w:t>月份以来的防御策略，通过全球配置、多重风格搭配以及选择择时能力突出管理人管理的基金产品三方面来控制风险（随着基金经理主动降低股票仓位，无需再从资产配置角度降低权益类资产比例），但密切关注市场变化以积极把握可能的成长股及对应风格产品的反弹机会。在基金组合风格搭配上，从短期防御角度出发保持对大盘蓝筹风格基金配置（</w:t>
      </w:r>
      <w:r w:rsidRPr="00DF122A">
        <w:rPr>
          <w:rFonts w:ascii="楷体" w:eastAsia="楷体" w:hAnsi="楷体"/>
          <w:color w:val="auto"/>
        </w:rPr>
        <w:t>4</w:t>
      </w:r>
      <w:r w:rsidRPr="00DF122A">
        <w:rPr>
          <w:rFonts w:ascii="楷体" w:eastAsia="楷体" w:hAnsi="楷体" w:hint="eastAsia"/>
          <w:color w:val="auto"/>
        </w:rPr>
        <w:t>月份建议加配），从攻防兼顾角度搭配在国企改革、区域经济、军工安防等主题板块侧重配置的基金产品以及侧重投资大消费领域、传统行业中积极转型企业的基金产品，并择机增配高成长风格产品（尤其是</w:t>
      </w:r>
      <w:r w:rsidRPr="00DF122A">
        <w:rPr>
          <w:rFonts w:ascii="楷体" w:eastAsia="楷体" w:hAnsi="楷体"/>
          <w:color w:val="auto"/>
        </w:rPr>
        <w:t>4</w:t>
      </w:r>
      <w:r w:rsidRPr="00DF122A">
        <w:rPr>
          <w:rFonts w:ascii="楷体" w:eastAsia="楷体" w:hAnsi="楷体" w:hint="eastAsia"/>
          <w:color w:val="auto"/>
        </w:rPr>
        <w:t>月下旬净值调整幅度较多产品）。</w:t>
      </w:r>
    </w:p>
    <w:p w:rsidR="0069249C" w:rsidRPr="005B7CDB" w:rsidRDefault="00B93424" w:rsidP="00302EDB">
      <w:pPr>
        <w:widowControl/>
        <w:spacing w:beforeLines="500" w:after="120"/>
        <w:ind w:left="3430"/>
        <w:rPr>
          <w:rFonts w:ascii="楷体" w:eastAsia="楷体" w:hAnsi="楷体"/>
          <w:b/>
          <w:bCs/>
          <w:color w:val="0070C0"/>
          <w:kern w:val="0"/>
          <w:sz w:val="24"/>
          <w:szCs w:val="20"/>
          <w:lang w:val="en-GB"/>
        </w:rPr>
      </w:pPr>
      <w:r w:rsidRPr="005B7CDB">
        <w:rPr>
          <w:rFonts w:ascii="楷体" w:eastAsia="楷体" w:hAnsi="楷体" w:hint="eastAsia"/>
          <w:b/>
          <w:bCs/>
          <w:color w:val="0070C0"/>
          <w:kern w:val="0"/>
          <w:sz w:val="24"/>
          <w:szCs w:val="20"/>
          <w:lang w:val="en-GB"/>
        </w:rPr>
        <w:lastRenderedPageBreak/>
        <w:t>凯石每周微点评</w:t>
      </w:r>
    </w:p>
    <w:tbl>
      <w:tblPr>
        <w:tblW w:w="11483" w:type="dxa"/>
        <w:tblInd w:w="-426"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6522"/>
        <w:gridCol w:w="4961"/>
      </w:tblGrid>
      <w:tr w:rsidR="0069249C" w:rsidRPr="005B7CDB" w:rsidTr="00901DFE">
        <w:trPr>
          <w:cantSplit/>
          <w:trHeight w:val="335"/>
        </w:trPr>
        <w:tc>
          <w:tcPr>
            <w:tcW w:w="11483" w:type="dxa"/>
            <w:gridSpan w:val="2"/>
            <w:tcBorders>
              <w:bottom w:val="single" w:sz="6" w:space="0" w:color="FF6600"/>
            </w:tcBorders>
            <w:shd w:val="clear" w:color="auto" w:fill="auto"/>
            <w:vAlign w:val="center"/>
          </w:tcPr>
          <w:p w:rsidR="0069249C" w:rsidRPr="005B7CDB" w:rsidRDefault="0069249C" w:rsidP="00517D66">
            <w:pPr>
              <w:pStyle w:val="SubTitleLargeTable"/>
              <w:pBdr>
                <w:top w:val="none" w:sz="0" w:space="0" w:color="auto"/>
              </w:pBdr>
              <w:rPr>
                <w:rFonts w:ascii="楷体" w:eastAsia="楷体" w:hAnsi="楷体"/>
                <w:b w:val="0"/>
              </w:rPr>
            </w:pPr>
            <w:r w:rsidRPr="005B7CDB">
              <w:rPr>
                <w:rFonts w:ascii="楷体" w:eastAsia="楷体" w:hAnsi="楷体"/>
                <w:color w:val="FF6600"/>
              </w:rPr>
              <w:t>图表</w:t>
            </w:r>
            <w:r w:rsidR="00537D72" w:rsidRPr="005B7CDB">
              <w:rPr>
                <w:rFonts w:ascii="楷体" w:eastAsia="楷体" w:hAnsi="楷体" w:hint="eastAsia"/>
                <w:color w:val="FF6600"/>
              </w:rPr>
              <w:t>1</w:t>
            </w:r>
            <w:r w:rsidRPr="005B7CDB">
              <w:rPr>
                <w:rFonts w:ascii="楷体" w:eastAsia="楷体" w:hAnsi="楷体" w:hint="eastAsia"/>
                <w:color w:val="FF6600"/>
              </w:rPr>
              <w:t>：</w:t>
            </w:r>
            <w:r w:rsidR="00B93424" w:rsidRPr="005B7CDB">
              <w:rPr>
                <w:rFonts w:ascii="楷体" w:eastAsia="楷体" w:hAnsi="楷体" w:hint="eastAsia"/>
                <w:color w:val="FF6600"/>
              </w:rPr>
              <w:t>基金</w:t>
            </w:r>
            <w:r w:rsidRPr="005B7CDB">
              <w:rPr>
                <w:rFonts w:ascii="楷体" w:eastAsia="楷体" w:hAnsi="楷体" w:hint="eastAsia"/>
                <w:color w:val="FF6600"/>
              </w:rPr>
              <w:t>行业近期动态及点评</w:t>
            </w:r>
          </w:p>
        </w:tc>
      </w:tr>
      <w:tr w:rsidR="0069249C" w:rsidRPr="005B7CDB" w:rsidTr="00111BEB">
        <w:trPr>
          <w:cantSplit/>
          <w:trHeight w:val="284"/>
        </w:trPr>
        <w:tc>
          <w:tcPr>
            <w:tcW w:w="6522" w:type="dxa"/>
            <w:tcBorders>
              <w:right w:val="single" w:sz="6" w:space="0" w:color="FF6600"/>
            </w:tcBorders>
            <w:shd w:val="clear" w:color="auto" w:fill="FDE9D9" w:themeFill="accent6" w:themeFillTint="33"/>
            <w:vAlign w:val="center"/>
          </w:tcPr>
          <w:p w:rsidR="0069249C" w:rsidRPr="005B7CDB" w:rsidRDefault="0069249C" w:rsidP="00517D66">
            <w:pPr>
              <w:snapToGrid w:val="0"/>
              <w:jc w:val="center"/>
              <w:rPr>
                <w:rFonts w:ascii="楷体" w:eastAsia="楷体" w:hAnsi="楷体"/>
                <w:b/>
                <w:sz w:val="18"/>
                <w:szCs w:val="18"/>
              </w:rPr>
            </w:pPr>
            <w:r w:rsidRPr="005B7CDB">
              <w:rPr>
                <w:rFonts w:ascii="楷体" w:eastAsia="楷体" w:hAnsi="楷体"/>
                <w:b/>
                <w:sz w:val="18"/>
                <w:szCs w:val="18"/>
              </w:rPr>
              <w:t>微新闻</w:t>
            </w:r>
          </w:p>
        </w:tc>
        <w:tc>
          <w:tcPr>
            <w:tcW w:w="4961" w:type="dxa"/>
            <w:tcBorders>
              <w:left w:val="single" w:sz="6" w:space="0" w:color="FF6600"/>
            </w:tcBorders>
            <w:shd w:val="clear" w:color="auto" w:fill="FDE9D9" w:themeFill="accent6" w:themeFillTint="33"/>
            <w:vAlign w:val="center"/>
          </w:tcPr>
          <w:p w:rsidR="0069249C" w:rsidRPr="005B7CDB" w:rsidRDefault="0069249C" w:rsidP="00517D66">
            <w:pPr>
              <w:snapToGrid w:val="0"/>
              <w:jc w:val="center"/>
              <w:rPr>
                <w:rFonts w:ascii="楷体" w:eastAsia="楷体" w:hAnsi="楷体"/>
                <w:b/>
                <w:sz w:val="18"/>
                <w:szCs w:val="18"/>
              </w:rPr>
            </w:pPr>
            <w:r w:rsidRPr="005B7CDB">
              <w:rPr>
                <w:rFonts w:ascii="楷体" w:eastAsia="楷体" w:hAnsi="楷体"/>
                <w:b/>
                <w:sz w:val="18"/>
                <w:szCs w:val="18"/>
              </w:rPr>
              <w:t>微点评</w:t>
            </w:r>
          </w:p>
        </w:tc>
      </w:tr>
      <w:tr w:rsidR="00884478" w:rsidRPr="005B7CDB" w:rsidTr="00111BEB">
        <w:trPr>
          <w:cantSplit/>
          <w:trHeight w:val="284"/>
        </w:trPr>
        <w:tc>
          <w:tcPr>
            <w:tcW w:w="6522" w:type="dxa"/>
            <w:tcBorders>
              <w:right w:val="single" w:sz="6" w:space="0" w:color="FF6600"/>
            </w:tcBorders>
            <w:shd w:val="clear" w:color="auto" w:fill="auto"/>
            <w:vAlign w:val="center"/>
          </w:tcPr>
          <w:p w:rsidR="00884478" w:rsidRPr="00884478" w:rsidRDefault="0021175A" w:rsidP="00686D48">
            <w:pPr>
              <w:snapToGrid w:val="0"/>
              <w:jc w:val="left"/>
              <w:rPr>
                <w:rFonts w:ascii="楷体" w:eastAsia="楷体" w:hAnsi="楷体"/>
                <w:sz w:val="18"/>
                <w:szCs w:val="18"/>
              </w:rPr>
            </w:pPr>
            <w:r>
              <w:rPr>
                <w:rFonts w:ascii="楷体" w:eastAsia="楷体" w:hAnsi="楷体" w:hint="eastAsia"/>
                <w:sz w:val="18"/>
                <w:szCs w:val="18"/>
              </w:rPr>
              <w:t>5月9日证监会通报了三起老鼠仓案件，涉及光大保德信基金和平安保险等四家金融机构</w:t>
            </w:r>
            <w:r w:rsidRPr="0021175A">
              <w:rPr>
                <w:rFonts w:ascii="楷体" w:eastAsia="楷体" w:hAnsi="楷体" w:hint="eastAsia"/>
                <w:sz w:val="18"/>
                <w:szCs w:val="18"/>
              </w:rPr>
              <w:t>。</w:t>
            </w:r>
            <w:r>
              <w:rPr>
                <w:rFonts w:ascii="楷体" w:eastAsia="楷体" w:hAnsi="楷体" w:hint="eastAsia"/>
                <w:sz w:val="18"/>
                <w:szCs w:val="18"/>
              </w:rPr>
              <w:t>由于案件仍在审理中，尚无</w:t>
            </w:r>
            <w:r w:rsidRPr="0021175A">
              <w:rPr>
                <w:rFonts w:ascii="楷体" w:eastAsia="楷体" w:hAnsi="楷体" w:hint="eastAsia"/>
                <w:sz w:val="18"/>
                <w:szCs w:val="18"/>
              </w:rPr>
              <w:t>处罚的最新信息。</w:t>
            </w:r>
            <w:r>
              <w:rPr>
                <w:rFonts w:ascii="楷体" w:eastAsia="楷体" w:hAnsi="楷体" w:hint="eastAsia"/>
                <w:sz w:val="18"/>
                <w:szCs w:val="18"/>
              </w:rPr>
              <w:t>目前仅有光大保德信基金对此发表了官方态度，但称</w:t>
            </w:r>
            <w:r w:rsidRPr="0021175A">
              <w:rPr>
                <w:rFonts w:ascii="楷体" w:eastAsia="楷体" w:hAnsi="楷体" w:hint="eastAsia"/>
                <w:sz w:val="18"/>
                <w:szCs w:val="18"/>
              </w:rPr>
              <w:t>“钱钧在今年1月早就已经离职，老鼠仓事件纯属基金经理个人行为，公司与这件事件无关</w:t>
            </w:r>
            <w:r>
              <w:rPr>
                <w:rFonts w:ascii="楷体" w:eastAsia="楷体" w:hAnsi="楷体" w:hint="eastAsia"/>
                <w:sz w:val="18"/>
                <w:szCs w:val="18"/>
              </w:rPr>
              <w:t>。</w:t>
            </w:r>
            <w:r w:rsidRPr="0021175A">
              <w:rPr>
                <w:rFonts w:ascii="楷体" w:eastAsia="楷体" w:hAnsi="楷体" w:hint="eastAsia"/>
                <w:sz w:val="18"/>
                <w:szCs w:val="18"/>
              </w:rPr>
              <w:t>”</w:t>
            </w:r>
          </w:p>
        </w:tc>
        <w:tc>
          <w:tcPr>
            <w:tcW w:w="4961" w:type="dxa"/>
            <w:tcBorders>
              <w:left w:val="single" w:sz="6" w:space="0" w:color="FF6600"/>
            </w:tcBorders>
            <w:shd w:val="clear" w:color="auto" w:fill="auto"/>
            <w:vAlign w:val="center"/>
          </w:tcPr>
          <w:p w:rsidR="00884478" w:rsidRPr="00884478" w:rsidRDefault="0021175A" w:rsidP="00302EDB">
            <w:pPr>
              <w:snapToGrid w:val="0"/>
              <w:jc w:val="left"/>
              <w:rPr>
                <w:rFonts w:ascii="楷体" w:eastAsia="楷体" w:hAnsi="楷体"/>
                <w:sz w:val="18"/>
                <w:szCs w:val="18"/>
              </w:rPr>
            </w:pPr>
            <w:r w:rsidRPr="0021175A">
              <w:rPr>
                <w:rFonts w:ascii="楷体" w:eastAsia="楷体" w:hAnsi="楷体"/>
                <w:sz w:val="18"/>
                <w:szCs w:val="18"/>
              </w:rPr>
              <w:t>尽管老鼠仓为基金经理个人行为,表面上看与基金公司无关,但实际上老鼠仓暴露了基金公司自身内控的严重不足，基金公司负有失查责任，监管层</w:t>
            </w:r>
            <w:r w:rsidR="00302EDB">
              <w:rPr>
                <w:rFonts w:ascii="楷体" w:eastAsia="楷体" w:hAnsi="楷体" w:hint="eastAsia"/>
                <w:sz w:val="18"/>
                <w:szCs w:val="18"/>
              </w:rPr>
              <w:t>有必要</w:t>
            </w:r>
            <w:r>
              <w:rPr>
                <w:rFonts w:ascii="楷体" w:eastAsia="楷体" w:hAnsi="楷体"/>
                <w:sz w:val="18"/>
                <w:szCs w:val="18"/>
              </w:rPr>
              <w:t>对基金公司此类</w:t>
            </w:r>
            <w:r w:rsidRPr="0021175A">
              <w:rPr>
                <w:rFonts w:ascii="楷体" w:eastAsia="楷体" w:hAnsi="楷体"/>
                <w:sz w:val="18"/>
                <w:szCs w:val="18"/>
              </w:rPr>
              <w:t>风控漏洞做出相应处罚。</w:t>
            </w:r>
          </w:p>
        </w:tc>
      </w:tr>
      <w:tr w:rsidR="00786188" w:rsidRPr="005B7CDB" w:rsidTr="00111BEB">
        <w:trPr>
          <w:cantSplit/>
          <w:trHeight w:val="284"/>
        </w:trPr>
        <w:tc>
          <w:tcPr>
            <w:tcW w:w="6522" w:type="dxa"/>
            <w:tcBorders>
              <w:right w:val="single" w:sz="6" w:space="0" w:color="FF6600"/>
            </w:tcBorders>
            <w:shd w:val="clear" w:color="auto" w:fill="auto"/>
            <w:vAlign w:val="center"/>
          </w:tcPr>
          <w:p w:rsidR="00786188" w:rsidRDefault="00786188" w:rsidP="00686D48">
            <w:pPr>
              <w:snapToGrid w:val="0"/>
              <w:jc w:val="left"/>
              <w:rPr>
                <w:rFonts w:ascii="楷体" w:eastAsia="楷体" w:hAnsi="楷体"/>
                <w:sz w:val="18"/>
                <w:szCs w:val="18"/>
              </w:rPr>
            </w:pPr>
            <w:r w:rsidRPr="00786188">
              <w:rPr>
                <w:rFonts w:ascii="楷体" w:eastAsia="楷体" w:hAnsi="楷体" w:hint="eastAsia"/>
                <w:sz w:val="18"/>
                <w:szCs w:val="18"/>
              </w:rPr>
              <w:t>5月9日晚，国务院发布了《关于进一步促进资本市场健康发展的若干意见》（简称“新国九条”），就加快建设多渠道、广覆盖、严监管、高效率的股权市场，规范发展债券市场，拓展期货市场，优化市场体系结构、运行机制、基础设施和外部环境，实现发行交易方式多样、投融资工具丰富、风险管理功能完备、场内场外和公募私募协调发展等进行了部署。</w:t>
            </w:r>
          </w:p>
        </w:tc>
        <w:tc>
          <w:tcPr>
            <w:tcW w:w="4961" w:type="dxa"/>
            <w:tcBorders>
              <w:left w:val="single" w:sz="6" w:space="0" w:color="FF6600"/>
            </w:tcBorders>
            <w:shd w:val="clear" w:color="auto" w:fill="auto"/>
            <w:vAlign w:val="center"/>
          </w:tcPr>
          <w:p w:rsidR="00786188" w:rsidRPr="0021175A" w:rsidRDefault="00786188" w:rsidP="00786188">
            <w:pPr>
              <w:snapToGrid w:val="0"/>
              <w:jc w:val="left"/>
              <w:rPr>
                <w:rFonts w:ascii="楷体" w:eastAsia="楷体" w:hAnsi="楷体"/>
                <w:sz w:val="18"/>
                <w:szCs w:val="18"/>
              </w:rPr>
            </w:pPr>
            <w:r w:rsidRPr="00786188">
              <w:rPr>
                <w:rFonts w:ascii="楷体" w:eastAsia="楷体" w:hAnsi="楷体" w:hint="eastAsia"/>
                <w:sz w:val="18"/>
                <w:szCs w:val="18"/>
              </w:rPr>
              <w:t>“新国九条”是顶层设计，是国务院层面推动资本市场健康发展的一项重要部署，推进注册制</w:t>
            </w:r>
            <w:r>
              <w:rPr>
                <w:rFonts w:ascii="楷体" w:eastAsia="楷体" w:hAnsi="楷体" w:hint="eastAsia"/>
                <w:sz w:val="18"/>
                <w:szCs w:val="18"/>
              </w:rPr>
              <w:t>改革已是当前工作的重心所在，鼓励并购重组和增强跨境投融资的便利</w:t>
            </w:r>
            <w:r w:rsidRPr="00786188">
              <w:rPr>
                <w:rFonts w:ascii="楷体" w:eastAsia="楷体" w:hAnsi="楷体" w:hint="eastAsia"/>
                <w:sz w:val="18"/>
                <w:szCs w:val="18"/>
              </w:rPr>
              <w:t>等近期也已有相应细则出台。</w:t>
            </w:r>
            <w:r>
              <w:rPr>
                <w:rFonts w:ascii="楷体" w:eastAsia="楷体" w:hAnsi="楷体" w:hint="eastAsia"/>
                <w:sz w:val="18"/>
                <w:szCs w:val="18"/>
              </w:rPr>
              <w:t>但</w:t>
            </w:r>
            <w:r w:rsidRPr="00786188">
              <w:rPr>
                <w:rFonts w:ascii="楷体" w:eastAsia="楷体" w:hAnsi="楷体" w:hint="eastAsia"/>
                <w:sz w:val="18"/>
                <w:szCs w:val="18"/>
              </w:rPr>
              <w:t>就短期A股投资而言，由于</w:t>
            </w:r>
            <w:r>
              <w:rPr>
                <w:rFonts w:ascii="楷体" w:eastAsia="楷体" w:hAnsi="楷体" w:hint="eastAsia"/>
                <w:sz w:val="18"/>
                <w:szCs w:val="18"/>
              </w:rPr>
              <w:t>提及</w:t>
            </w:r>
            <w:r w:rsidRPr="00786188">
              <w:rPr>
                <w:rFonts w:ascii="楷体" w:eastAsia="楷体" w:hAnsi="楷体" w:hint="eastAsia"/>
                <w:sz w:val="18"/>
                <w:szCs w:val="18"/>
              </w:rPr>
              <w:t>内容均为长远的框架性表述，因而对于市场运行的直接作用力相对比较有限。</w:t>
            </w:r>
          </w:p>
        </w:tc>
      </w:tr>
      <w:tr w:rsidR="00B834DB" w:rsidRPr="005B7CDB" w:rsidTr="00111BEB">
        <w:trPr>
          <w:cantSplit/>
          <w:trHeight w:val="284"/>
        </w:trPr>
        <w:tc>
          <w:tcPr>
            <w:tcW w:w="6522" w:type="dxa"/>
            <w:tcBorders>
              <w:right w:val="single" w:sz="6" w:space="0" w:color="FF6600"/>
            </w:tcBorders>
            <w:shd w:val="clear" w:color="auto" w:fill="auto"/>
            <w:vAlign w:val="center"/>
          </w:tcPr>
          <w:p w:rsidR="00B834DB" w:rsidRPr="00884478" w:rsidRDefault="0021175A" w:rsidP="0021175A">
            <w:pPr>
              <w:snapToGrid w:val="0"/>
              <w:jc w:val="left"/>
              <w:rPr>
                <w:rFonts w:ascii="楷体" w:eastAsia="楷体" w:hAnsi="楷体"/>
                <w:sz w:val="18"/>
                <w:szCs w:val="18"/>
              </w:rPr>
            </w:pPr>
            <w:r>
              <w:rPr>
                <w:rFonts w:ascii="楷体" w:eastAsia="楷体" w:hAnsi="楷体" w:hint="eastAsia"/>
                <w:sz w:val="18"/>
                <w:szCs w:val="18"/>
              </w:rPr>
              <w:t>上</w:t>
            </w:r>
            <w:r w:rsidRPr="0021175A">
              <w:rPr>
                <w:rFonts w:ascii="楷体" w:eastAsia="楷体" w:hAnsi="楷体" w:hint="eastAsia"/>
                <w:sz w:val="18"/>
                <w:szCs w:val="18"/>
              </w:rPr>
              <w:t>周</w:t>
            </w:r>
            <w:r w:rsidRPr="0021175A">
              <w:rPr>
                <w:rFonts w:ascii="楷体" w:eastAsia="楷体" w:hAnsi="楷体"/>
                <w:sz w:val="18"/>
                <w:szCs w:val="18"/>
              </w:rPr>
              <w:t>10</w:t>
            </w:r>
            <w:r>
              <w:rPr>
                <w:rFonts w:ascii="楷体" w:eastAsia="楷体" w:hAnsi="楷体" w:hint="eastAsia"/>
                <w:sz w:val="18"/>
                <w:szCs w:val="18"/>
              </w:rPr>
              <w:t>只基金发布成立公告：</w:t>
            </w:r>
            <w:r w:rsidRPr="0021175A">
              <w:rPr>
                <w:rFonts w:ascii="楷体" w:eastAsia="楷体" w:hAnsi="楷体" w:hint="eastAsia"/>
                <w:sz w:val="18"/>
                <w:szCs w:val="18"/>
              </w:rPr>
              <w:t>国泰安康养老定期支付混合型基金首募</w:t>
            </w:r>
            <w:r w:rsidRPr="0021175A">
              <w:rPr>
                <w:rFonts w:ascii="楷体" w:eastAsia="楷体" w:hAnsi="楷体"/>
                <w:sz w:val="18"/>
                <w:szCs w:val="18"/>
              </w:rPr>
              <w:t>2.06</w:t>
            </w:r>
            <w:r>
              <w:rPr>
                <w:rFonts w:ascii="楷体" w:eastAsia="楷体" w:hAnsi="楷体" w:hint="eastAsia"/>
                <w:sz w:val="18"/>
                <w:szCs w:val="18"/>
              </w:rPr>
              <w:t>亿</w:t>
            </w:r>
            <w:r w:rsidRPr="0021175A">
              <w:rPr>
                <w:rFonts w:ascii="楷体" w:eastAsia="楷体" w:hAnsi="楷体" w:hint="eastAsia"/>
                <w:sz w:val="18"/>
                <w:szCs w:val="18"/>
              </w:rPr>
              <w:t>；光大保德信银发商机主题股票型基金首募</w:t>
            </w:r>
            <w:r w:rsidRPr="0021175A">
              <w:rPr>
                <w:rFonts w:ascii="楷体" w:eastAsia="楷体" w:hAnsi="楷体"/>
                <w:sz w:val="18"/>
                <w:szCs w:val="18"/>
              </w:rPr>
              <w:t>3.15</w:t>
            </w:r>
            <w:r w:rsidRPr="0021175A">
              <w:rPr>
                <w:rFonts w:ascii="楷体" w:eastAsia="楷体" w:hAnsi="楷体" w:hint="eastAsia"/>
                <w:sz w:val="18"/>
                <w:szCs w:val="18"/>
              </w:rPr>
              <w:t>亿元；景顺长城中小板创业板精选股票型基金首募</w:t>
            </w:r>
            <w:r w:rsidRPr="0021175A">
              <w:rPr>
                <w:rFonts w:ascii="楷体" w:eastAsia="楷体" w:hAnsi="楷体"/>
                <w:sz w:val="18"/>
                <w:szCs w:val="18"/>
              </w:rPr>
              <w:t>2.81</w:t>
            </w:r>
            <w:r w:rsidRPr="0021175A">
              <w:rPr>
                <w:rFonts w:ascii="楷体" w:eastAsia="楷体" w:hAnsi="楷体" w:hint="eastAsia"/>
                <w:sz w:val="18"/>
                <w:szCs w:val="18"/>
              </w:rPr>
              <w:t>亿元；中邮双动力混合型基金首募</w:t>
            </w:r>
            <w:r w:rsidRPr="0021175A">
              <w:rPr>
                <w:rFonts w:ascii="楷体" w:eastAsia="楷体" w:hAnsi="楷体"/>
                <w:sz w:val="18"/>
                <w:szCs w:val="18"/>
              </w:rPr>
              <w:t>9.90</w:t>
            </w:r>
            <w:r w:rsidR="00E440CB">
              <w:rPr>
                <w:rFonts w:ascii="楷体" w:eastAsia="楷体" w:hAnsi="楷体" w:hint="eastAsia"/>
                <w:sz w:val="18"/>
                <w:szCs w:val="18"/>
              </w:rPr>
              <w:t>亿</w:t>
            </w:r>
            <w:r w:rsidRPr="0021175A">
              <w:rPr>
                <w:rFonts w:ascii="楷体" w:eastAsia="楷体" w:hAnsi="楷体" w:hint="eastAsia"/>
                <w:sz w:val="18"/>
                <w:szCs w:val="18"/>
              </w:rPr>
              <w:t>；鹏华中证信息技术指数分级基金首募</w:t>
            </w:r>
            <w:r w:rsidRPr="0021175A">
              <w:rPr>
                <w:rFonts w:ascii="楷体" w:eastAsia="楷体" w:hAnsi="楷体"/>
                <w:sz w:val="18"/>
                <w:szCs w:val="18"/>
              </w:rPr>
              <w:t>4.19</w:t>
            </w:r>
            <w:r w:rsidRPr="0021175A">
              <w:rPr>
                <w:rFonts w:ascii="楷体" w:eastAsia="楷体" w:hAnsi="楷体" w:hint="eastAsia"/>
                <w:sz w:val="18"/>
                <w:szCs w:val="18"/>
              </w:rPr>
              <w:t>亿元；海富通双福分级债券型基金首募</w:t>
            </w:r>
            <w:r w:rsidRPr="0021175A">
              <w:rPr>
                <w:rFonts w:ascii="楷体" w:eastAsia="楷体" w:hAnsi="楷体"/>
                <w:sz w:val="18"/>
                <w:szCs w:val="18"/>
              </w:rPr>
              <w:t>5.07</w:t>
            </w:r>
            <w:r w:rsidRPr="0021175A">
              <w:rPr>
                <w:rFonts w:ascii="楷体" w:eastAsia="楷体" w:hAnsi="楷体" w:hint="eastAsia"/>
                <w:sz w:val="18"/>
                <w:szCs w:val="18"/>
              </w:rPr>
              <w:t>亿元；上银新兴价值成长股票型基金首募</w:t>
            </w:r>
            <w:r w:rsidRPr="0021175A">
              <w:rPr>
                <w:rFonts w:ascii="楷体" w:eastAsia="楷体" w:hAnsi="楷体"/>
                <w:sz w:val="18"/>
                <w:szCs w:val="18"/>
              </w:rPr>
              <w:t>2.35</w:t>
            </w:r>
            <w:r w:rsidRPr="0021175A">
              <w:rPr>
                <w:rFonts w:ascii="楷体" w:eastAsia="楷体" w:hAnsi="楷体" w:hint="eastAsia"/>
                <w:sz w:val="18"/>
                <w:szCs w:val="18"/>
              </w:rPr>
              <w:t>亿元；华泰柏瑞创新升级混合型基金首募</w:t>
            </w:r>
            <w:r w:rsidRPr="0021175A">
              <w:rPr>
                <w:rFonts w:ascii="楷体" w:eastAsia="楷体" w:hAnsi="楷体"/>
                <w:sz w:val="18"/>
                <w:szCs w:val="18"/>
              </w:rPr>
              <w:t>2.67</w:t>
            </w:r>
            <w:r w:rsidRPr="0021175A">
              <w:rPr>
                <w:rFonts w:ascii="楷体" w:eastAsia="楷体" w:hAnsi="楷体" w:hint="eastAsia"/>
                <w:sz w:val="18"/>
                <w:szCs w:val="18"/>
              </w:rPr>
              <w:t>亿元；富国富钱包货币市场基金首募</w:t>
            </w:r>
            <w:r w:rsidRPr="0021175A">
              <w:rPr>
                <w:rFonts w:ascii="楷体" w:eastAsia="楷体" w:hAnsi="楷体"/>
                <w:sz w:val="18"/>
                <w:szCs w:val="18"/>
              </w:rPr>
              <w:t>2.09</w:t>
            </w:r>
            <w:r w:rsidR="00E440CB">
              <w:rPr>
                <w:rFonts w:ascii="楷体" w:eastAsia="楷体" w:hAnsi="楷体" w:hint="eastAsia"/>
                <w:sz w:val="18"/>
                <w:szCs w:val="18"/>
              </w:rPr>
              <w:t>亿</w:t>
            </w:r>
            <w:r w:rsidRPr="0021175A">
              <w:rPr>
                <w:rFonts w:ascii="楷体" w:eastAsia="楷体" w:hAnsi="楷体" w:hint="eastAsia"/>
                <w:sz w:val="18"/>
                <w:szCs w:val="18"/>
              </w:rPr>
              <w:t>；华富恒财分级债券型基金首募3.27</w:t>
            </w:r>
            <w:r>
              <w:rPr>
                <w:rFonts w:ascii="楷体" w:eastAsia="楷体" w:hAnsi="楷体" w:hint="eastAsia"/>
                <w:sz w:val="18"/>
                <w:szCs w:val="18"/>
              </w:rPr>
              <w:t>亿</w:t>
            </w:r>
            <w:r w:rsidRPr="0021175A">
              <w:rPr>
                <w:rFonts w:ascii="楷体" w:eastAsia="楷体" w:hAnsi="楷体" w:hint="eastAsia"/>
                <w:sz w:val="18"/>
                <w:szCs w:val="18"/>
              </w:rPr>
              <w:t>。</w:t>
            </w:r>
          </w:p>
        </w:tc>
        <w:tc>
          <w:tcPr>
            <w:tcW w:w="4961" w:type="dxa"/>
            <w:tcBorders>
              <w:left w:val="single" w:sz="6" w:space="0" w:color="FF6600"/>
            </w:tcBorders>
            <w:shd w:val="clear" w:color="auto" w:fill="auto"/>
            <w:vAlign w:val="center"/>
          </w:tcPr>
          <w:p w:rsidR="00B834DB" w:rsidRDefault="00B834DB" w:rsidP="003163A1">
            <w:pPr>
              <w:snapToGrid w:val="0"/>
              <w:jc w:val="left"/>
              <w:rPr>
                <w:rFonts w:ascii="楷体" w:eastAsia="楷体" w:hAnsi="楷体"/>
                <w:sz w:val="18"/>
                <w:szCs w:val="18"/>
              </w:rPr>
            </w:pPr>
          </w:p>
        </w:tc>
      </w:tr>
    </w:tbl>
    <w:p w:rsidR="0069249C" w:rsidRPr="005B7CDB" w:rsidRDefault="0069249C" w:rsidP="0069249C">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026FF9" w:rsidRPr="005B7CDB" w:rsidRDefault="000D4A66" w:rsidP="006A5488">
      <w:pPr>
        <w:widowControl/>
        <w:spacing w:after="120"/>
        <w:ind w:left="3430"/>
        <w:rPr>
          <w:rFonts w:ascii="楷体" w:eastAsia="楷体" w:hAnsi="楷体" w:cs="Times New Roman"/>
          <w:b/>
          <w:bCs/>
          <w:color w:val="0070C0"/>
          <w:kern w:val="0"/>
          <w:sz w:val="24"/>
          <w:szCs w:val="20"/>
          <w:lang w:val="en-GB"/>
        </w:rPr>
      </w:pPr>
      <w:r w:rsidRPr="005B7CDB">
        <w:rPr>
          <w:rFonts w:ascii="楷体" w:eastAsia="楷体" w:hAnsi="楷体" w:hint="eastAsia"/>
          <w:b/>
          <w:bCs/>
          <w:color w:val="0070C0"/>
          <w:kern w:val="0"/>
          <w:sz w:val="24"/>
          <w:szCs w:val="20"/>
          <w:lang w:val="en-GB"/>
        </w:rPr>
        <w:t>公募</w:t>
      </w:r>
      <w:r w:rsidR="0062314B" w:rsidRPr="005B7CDB">
        <w:rPr>
          <w:rFonts w:ascii="楷体" w:eastAsia="楷体" w:hAnsi="楷体" w:hint="eastAsia"/>
          <w:b/>
          <w:bCs/>
          <w:color w:val="0070C0"/>
          <w:kern w:val="0"/>
          <w:sz w:val="24"/>
          <w:szCs w:val="20"/>
          <w:lang w:val="en-GB"/>
        </w:rPr>
        <w:t>基金一周业绩</w:t>
      </w:r>
      <w:r w:rsidR="00060829" w:rsidRPr="005B7CDB">
        <w:rPr>
          <w:rFonts w:ascii="楷体" w:eastAsia="楷体" w:hAnsi="楷体" w:hint="eastAsia"/>
          <w:b/>
          <w:bCs/>
          <w:color w:val="0070C0"/>
          <w:kern w:val="0"/>
          <w:sz w:val="24"/>
          <w:szCs w:val="20"/>
          <w:lang w:val="en-GB"/>
        </w:rPr>
        <w:t>：</w:t>
      </w:r>
    </w:p>
    <w:p w:rsidR="00B10000" w:rsidRPr="005B7CDB" w:rsidRDefault="00E02B7C" w:rsidP="00CB1BC1">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国内外股市</w:t>
      </w:r>
      <w:r w:rsidR="0062314B" w:rsidRPr="005B7CDB">
        <w:rPr>
          <w:rFonts w:ascii="楷体" w:eastAsia="楷体" w:hAnsi="楷体" w:hint="eastAsia"/>
          <w:b/>
          <w:bCs/>
          <w:color w:val="0070C0"/>
          <w:kern w:val="0"/>
          <w:szCs w:val="21"/>
          <w:lang w:val="en-GB"/>
        </w:rPr>
        <w:t>一周表现：</w:t>
      </w:r>
      <w:r w:rsidR="00E027FB">
        <w:rPr>
          <w:rFonts w:ascii="楷体" w:eastAsia="楷体" w:hAnsi="楷体" w:hint="eastAsia"/>
          <w:b/>
          <w:bCs/>
          <w:color w:val="0070C0"/>
          <w:kern w:val="0"/>
          <w:szCs w:val="21"/>
          <w:lang w:val="en-GB"/>
        </w:rPr>
        <w:t>经济放缓IPO重启，市场缩量下行</w:t>
      </w:r>
    </w:p>
    <w:p w:rsidR="00B10000" w:rsidRPr="008148DF" w:rsidRDefault="00073843" w:rsidP="008148DF">
      <w:pPr>
        <w:pStyle w:val="ab"/>
        <w:numPr>
          <w:ilvl w:val="4"/>
          <w:numId w:val="1"/>
        </w:numPr>
        <w:spacing w:after="163"/>
        <w:rPr>
          <w:rFonts w:ascii="楷体" w:eastAsia="楷体" w:hAnsi="楷体"/>
          <w:szCs w:val="21"/>
        </w:rPr>
      </w:pPr>
      <w:r w:rsidRPr="004520F9">
        <w:rPr>
          <w:rFonts w:ascii="楷体" w:eastAsia="楷体" w:hAnsi="楷体" w:hint="eastAsia"/>
          <w:szCs w:val="21"/>
        </w:rPr>
        <w:t>上周（</w:t>
      </w:r>
      <w:r w:rsidR="00BD5871">
        <w:rPr>
          <w:rFonts w:ascii="楷体" w:eastAsia="楷体" w:hAnsi="楷体" w:hint="eastAsia"/>
          <w:szCs w:val="21"/>
        </w:rPr>
        <w:t>2014.05.05</w:t>
      </w:r>
      <w:r w:rsidRPr="004520F9">
        <w:rPr>
          <w:rFonts w:ascii="楷体" w:eastAsia="楷体" w:hAnsi="楷体" w:hint="eastAsia"/>
          <w:szCs w:val="21"/>
        </w:rPr>
        <w:t>~</w:t>
      </w:r>
      <w:r w:rsidR="00BD5871">
        <w:rPr>
          <w:rFonts w:ascii="楷体" w:eastAsia="楷体" w:hAnsi="楷体" w:hint="eastAsia"/>
          <w:szCs w:val="21"/>
        </w:rPr>
        <w:t>2014.05.09</w:t>
      </w:r>
      <w:r w:rsidRPr="004520F9">
        <w:rPr>
          <w:rFonts w:ascii="楷体" w:eastAsia="楷体" w:hAnsi="楷体" w:hint="eastAsia"/>
          <w:szCs w:val="21"/>
        </w:rPr>
        <w:t>）</w:t>
      </w:r>
      <w:r w:rsidR="00BD5871">
        <w:rPr>
          <w:rFonts w:ascii="楷体" w:eastAsia="楷体" w:hAnsi="楷体" w:hint="eastAsia"/>
          <w:szCs w:val="21"/>
        </w:rPr>
        <w:t>是节后第一周，在国内</w:t>
      </w:r>
      <w:r w:rsidR="00BD5871" w:rsidRPr="00BD5871">
        <w:rPr>
          <w:rFonts w:ascii="楷体" w:eastAsia="楷体" w:hAnsi="楷体" w:hint="eastAsia"/>
          <w:szCs w:val="21"/>
        </w:rPr>
        <w:t>经济增速</w:t>
      </w:r>
      <w:r w:rsidR="00BD5871">
        <w:rPr>
          <w:rFonts w:ascii="楷体" w:eastAsia="楷体" w:hAnsi="楷体" w:hint="eastAsia"/>
          <w:szCs w:val="21"/>
        </w:rPr>
        <w:t>持续下行</w:t>
      </w:r>
      <w:r w:rsidR="00BD5871" w:rsidRPr="00BD5871">
        <w:rPr>
          <w:rFonts w:ascii="楷体" w:eastAsia="楷体" w:hAnsi="楷体" w:hint="eastAsia"/>
          <w:szCs w:val="21"/>
        </w:rPr>
        <w:t>，</w:t>
      </w:r>
      <w:r w:rsidR="00BD5871">
        <w:rPr>
          <w:rFonts w:ascii="楷体" w:eastAsia="楷体" w:hAnsi="楷体" w:hint="eastAsia"/>
          <w:szCs w:val="21"/>
        </w:rPr>
        <w:t>以及</w:t>
      </w:r>
      <w:r w:rsidR="00BD5871" w:rsidRPr="00BD5871">
        <w:rPr>
          <w:rFonts w:ascii="楷体" w:eastAsia="楷体" w:hAnsi="楷体" w:hint="eastAsia"/>
          <w:szCs w:val="21"/>
        </w:rPr>
        <w:t>新股IPO</w:t>
      </w:r>
      <w:r w:rsidR="00BD5871">
        <w:rPr>
          <w:rFonts w:ascii="楷体" w:eastAsia="楷体" w:hAnsi="楷体" w:hint="eastAsia"/>
          <w:szCs w:val="21"/>
        </w:rPr>
        <w:t>重启预期</w:t>
      </w:r>
      <w:r w:rsidR="00BD5871" w:rsidRPr="00BD5871">
        <w:rPr>
          <w:rFonts w:ascii="楷体" w:eastAsia="楷体" w:hAnsi="楷体" w:hint="eastAsia"/>
          <w:szCs w:val="21"/>
        </w:rPr>
        <w:t>打压市场信心</w:t>
      </w:r>
      <w:r w:rsidR="00BD5871">
        <w:rPr>
          <w:rFonts w:ascii="楷体" w:eastAsia="楷体" w:hAnsi="楷体" w:hint="eastAsia"/>
          <w:szCs w:val="21"/>
        </w:rPr>
        <w:t>等因素下</w:t>
      </w:r>
      <w:r w:rsidR="00BE087A" w:rsidRPr="00BD5871">
        <w:rPr>
          <w:rFonts w:ascii="楷体" w:eastAsia="楷体" w:hAnsi="楷体" w:hint="eastAsia"/>
          <w:szCs w:val="21"/>
        </w:rPr>
        <w:t>，</w:t>
      </w:r>
      <w:r w:rsidR="00BD5871" w:rsidRPr="00BD5871">
        <w:rPr>
          <w:rFonts w:ascii="楷体" w:eastAsia="楷体" w:hAnsi="楷体" w:hint="eastAsia"/>
          <w:szCs w:val="21"/>
        </w:rPr>
        <w:t>A</w:t>
      </w:r>
      <w:r w:rsidR="00955A6B">
        <w:rPr>
          <w:rFonts w:ascii="楷体" w:eastAsia="楷体" w:hAnsi="楷体" w:hint="eastAsia"/>
          <w:szCs w:val="21"/>
        </w:rPr>
        <w:t>股</w:t>
      </w:r>
      <w:r w:rsidR="00BD5871" w:rsidRPr="00BD5871">
        <w:rPr>
          <w:rFonts w:ascii="楷体" w:eastAsia="楷体" w:hAnsi="楷体" w:hint="eastAsia"/>
          <w:szCs w:val="21"/>
        </w:rPr>
        <w:t>震荡收跌</w:t>
      </w:r>
      <w:r w:rsidR="00BE087A" w:rsidRPr="00BD5871">
        <w:rPr>
          <w:rFonts w:ascii="楷体" w:eastAsia="楷体" w:hAnsi="楷体" w:hint="eastAsia"/>
          <w:szCs w:val="21"/>
        </w:rPr>
        <w:t>，</w:t>
      </w:r>
      <w:r w:rsidR="00BD5871">
        <w:rPr>
          <w:rFonts w:ascii="楷体" w:eastAsia="楷体" w:hAnsi="楷体" w:hint="eastAsia"/>
          <w:szCs w:val="21"/>
        </w:rPr>
        <w:t>交易量萎缩</w:t>
      </w:r>
      <w:r w:rsidR="00BD5871" w:rsidRPr="00BD5871">
        <w:rPr>
          <w:rFonts w:ascii="楷体" w:eastAsia="楷体" w:hAnsi="楷体" w:hint="eastAsia"/>
          <w:szCs w:val="21"/>
        </w:rPr>
        <w:t>。数据方面，上证指数收于</w:t>
      </w:r>
      <w:r w:rsidR="00955A6B">
        <w:rPr>
          <w:rFonts w:ascii="楷体" w:eastAsia="楷体" w:hAnsi="楷体" w:hint="eastAsia"/>
          <w:szCs w:val="21"/>
        </w:rPr>
        <w:t>2011.14</w:t>
      </w:r>
      <w:r w:rsidR="007D6D1A">
        <w:rPr>
          <w:rFonts w:ascii="楷体" w:eastAsia="楷体" w:hAnsi="楷体" w:hint="eastAsia"/>
          <w:szCs w:val="21"/>
        </w:rPr>
        <w:t>点</w:t>
      </w:r>
      <w:r w:rsidR="00BD5871" w:rsidRPr="00BD5871">
        <w:rPr>
          <w:rFonts w:ascii="楷体" w:eastAsia="楷体" w:hAnsi="楷体" w:hint="eastAsia"/>
          <w:szCs w:val="21"/>
        </w:rPr>
        <w:t>跌</w:t>
      </w:r>
      <w:r w:rsidR="00955A6B">
        <w:rPr>
          <w:rFonts w:ascii="楷体" w:eastAsia="楷体" w:hAnsi="楷体" w:hint="eastAsia"/>
          <w:szCs w:val="21"/>
        </w:rPr>
        <w:t>0.75</w:t>
      </w:r>
      <w:r w:rsidR="00BD5871" w:rsidRPr="00BD5871">
        <w:rPr>
          <w:rFonts w:ascii="楷体" w:eastAsia="楷体" w:hAnsi="楷体" w:hint="eastAsia"/>
          <w:szCs w:val="21"/>
        </w:rPr>
        <w:t>%</w:t>
      </w:r>
      <w:r w:rsidR="007D6D1A">
        <w:rPr>
          <w:rFonts w:ascii="楷体" w:eastAsia="楷体" w:hAnsi="楷体" w:hint="eastAsia"/>
          <w:szCs w:val="21"/>
        </w:rPr>
        <w:t>，沪深300周跌1.15%，中证500周跌</w:t>
      </w:r>
      <w:r w:rsidR="00BE087A">
        <w:rPr>
          <w:rFonts w:ascii="楷体" w:eastAsia="楷体" w:hAnsi="楷体" w:hint="eastAsia"/>
          <w:szCs w:val="21"/>
        </w:rPr>
        <w:t>1.33%</w:t>
      </w:r>
      <w:r w:rsidR="007D6D1A">
        <w:rPr>
          <w:rFonts w:ascii="楷体" w:eastAsia="楷体" w:hAnsi="楷体" w:hint="eastAsia"/>
          <w:szCs w:val="21"/>
        </w:rPr>
        <w:t>，中小板指、创业板指分别跌</w:t>
      </w:r>
      <w:r w:rsidR="00BE087A">
        <w:rPr>
          <w:rFonts w:ascii="楷体" w:eastAsia="楷体" w:hAnsi="楷体" w:hint="eastAsia"/>
          <w:szCs w:val="21"/>
        </w:rPr>
        <w:t>1.23%、1.92%</w:t>
      </w:r>
      <w:r w:rsidR="00BD5871" w:rsidRPr="00BD5871">
        <w:rPr>
          <w:rFonts w:ascii="楷体" w:eastAsia="楷体" w:hAnsi="楷体" w:hint="eastAsia"/>
          <w:szCs w:val="21"/>
        </w:rPr>
        <w:t>。</w:t>
      </w:r>
      <w:r w:rsidR="00E603DA">
        <w:rPr>
          <w:rFonts w:ascii="楷体" w:eastAsia="楷体" w:hAnsi="楷体" w:hint="eastAsia"/>
          <w:szCs w:val="21"/>
        </w:rPr>
        <w:t>行业来看，29个中信一级行业</w:t>
      </w:r>
      <w:r w:rsidR="00BD5871">
        <w:rPr>
          <w:rFonts w:ascii="楷体" w:eastAsia="楷体" w:hAnsi="楷体" w:hint="eastAsia"/>
          <w:szCs w:val="21"/>
        </w:rPr>
        <w:t>仅有</w:t>
      </w:r>
      <w:r w:rsidR="00955A6B">
        <w:rPr>
          <w:rFonts w:ascii="楷体" w:eastAsia="楷体" w:hAnsi="楷体" w:hint="eastAsia"/>
          <w:szCs w:val="21"/>
        </w:rPr>
        <w:t>煤炭、有色、非银金融等</w:t>
      </w:r>
      <w:r w:rsidR="00BD5871">
        <w:rPr>
          <w:rFonts w:ascii="楷体" w:eastAsia="楷体" w:hAnsi="楷体" w:hint="eastAsia"/>
          <w:szCs w:val="21"/>
        </w:rPr>
        <w:t>7个</w:t>
      </w:r>
      <w:r w:rsidR="00955A6B">
        <w:rPr>
          <w:rFonts w:ascii="楷体" w:eastAsia="楷体" w:hAnsi="楷体" w:hint="eastAsia"/>
          <w:szCs w:val="21"/>
        </w:rPr>
        <w:t>板块小幅</w:t>
      </w:r>
      <w:r w:rsidR="00BD5871">
        <w:rPr>
          <w:rFonts w:ascii="楷体" w:eastAsia="楷体" w:hAnsi="楷体" w:hint="eastAsia"/>
          <w:szCs w:val="21"/>
        </w:rPr>
        <w:t>上涨，</w:t>
      </w:r>
      <w:r w:rsidR="00955A6B">
        <w:rPr>
          <w:rFonts w:ascii="楷体" w:eastAsia="楷体" w:hAnsi="楷体" w:hint="eastAsia"/>
          <w:szCs w:val="21"/>
        </w:rPr>
        <w:t>其余皆有不同程度下跌，房地产、电力设备跌幅超过3个百分点</w:t>
      </w:r>
      <w:r w:rsidR="00A32AF3">
        <w:rPr>
          <w:rFonts w:ascii="楷体" w:eastAsia="楷体" w:hAnsi="楷体" w:hint="eastAsia"/>
          <w:szCs w:val="21"/>
        </w:rPr>
        <w:t>。</w:t>
      </w:r>
    </w:p>
    <w:p w:rsidR="00E02B7C" w:rsidRPr="002919F1" w:rsidRDefault="005C43D1" w:rsidP="002919F1">
      <w:pPr>
        <w:pStyle w:val="ab"/>
        <w:numPr>
          <w:ilvl w:val="4"/>
          <w:numId w:val="1"/>
        </w:numPr>
        <w:spacing w:after="163"/>
        <w:rPr>
          <w:rFonts w:ascii="楷体" w:eastAsia="楷体" w:hAnsi="楷体"/>
          <w:color w:val="auto"/>
        </w:rPr>
      </w:pPr>
      <w:r>
        <w:rPr>
          <w:rFonts w:ascii="楷体" w:eastAsia="楷体" w:hAnsi="楷体" w:hint="eastAsia"/>
          <w:color w:val="auto"/>
        </w:rPr>
        <w:t>海外市场方面</w:t>
      </w:r>
      <w:r w:rsidR="00D7627F" w:rsidRPr="004520F9">
        <w:rPr>
          <w:rFonts w:ascii="楷体" w:eastAsia="楷体" w:hAnsi="楷体" w:hint="eastAsia"/>
          <w:szCs w:val="21"/>
        </w:rPr>
        <w:t>（</w:t>
      </w:r>
      <w:r w:rsidR="00B85CE9">
        <w:rPr>
          <w:rFonts w:ascii="楷体" w:eastAsia="楷体" w:hAnsi="楷体" w:hint="eastAsia"/>
          <w:szCs w:val="21"/>
        </w:rPr>
        <w:t>2014.05.0</w:t>
      </w:r>
      <w:r w:rsidR="00BE087A">
        <w:rPr>
          <w:rFonts w:ascii="楷体" w:eastAsia="楷体" w:hAnsi="楷体" w:hint="eastAsia"/>
          <w:szCs w:val="21"/>
        </w:rPr>
        <w:t>2</w:t>
      </w:r>
      <w:r w:rsidR="00D7627F" w:rsidRPr="004520F9">
        <w:rPr>
          <w:rFonts w:ascii="楷体" w:eastAsia="楷体" w:hAnsi="楷体" w:hint="eastAsia"/>
          <w:szCs w:val="21"/>
        </w:rPr>
        <w:t>~</w:t>
      </w:r>
      <w:r w:rsidR="00B85CE9">
        <w:rPr>
          <w:rFonts w:ascii="楷体" w:eastAsia="楷体" w:hAnsi="楷体" w:hint="eastAsia"/>
          <w:szCs w:val="21"/>
        </w:rPr>
        <w:t>2014.05.0</w:t>
      </w:r>
      <w:r w:rsidR="00BE087A">
        <w:rPr>
          <w:rFonts w:ascii="楷体" w:eastAsia="楷体" w:hAnsi="楷体" w:hint="eastAsia"/>
          <w:szCs w:val="21"/>
        </w:rPr>
        <w:t>8</w:t>
      </w:r>
      <w:r w:rsidR="00D7627F" w:rsidRPr="004520F9">
        <w:rPr>
          <w:rFonts w:ascii="楷体" w:eastAsia="楷体" w:hAnsi="楷体" w:hint="eastAsia"/>
          <w:szCs w:val="21"/>
        </w:rPr>
        <w:t>）</w:t>
      </w:r>
      <w:r>
        <w:rPr>
          <w:rFonts w:ascii="楷体" w:eastAsia="楷体" w:hAnsi="楷体" w:hint="eastAsia"/>
          <w:color w:val="auto"/>
        </w:rPr>
        <w:t>，</w:t>
      </w:r>
      <w:r w:rsidR="00BE087A" w:rsidRPr="00BE087A">
        <w:rPr>
          <w:rFonts w:ascii="楷体" w:eastAsia="楷体" w:hAnsi="楷体" w:hint="eastAsia"/>
          <w:color w:val="auto"/>
        </w:rPr>
        <w:t>美国</w:t>
      </w:r>
      <w:r w:rsidR="00CF2DF0">
        <w:rPr>
          <w:rFonts w:ascii="楷体" w:eastAsia="楷体" w:hAnsi="楷体" w:hint="eastAsia"/>
          <w:color w:val="auto"/>
        </w:rPr>
        <w:t>一季度受极寒天气影响，GDP</w:t>
      </w:r>
      <w:r w:rsidR="00CF2DF0" w:rsidRPr="004C10B7">
        <w:rPr>
          <w:rFonts w:eastAsia="楷体" w:hAnsi="楷体" w:cs="Arial" w:hint="eastAsia"/>
        </w:rPr>
        <w:t>初值年化季率仅增长</w:t>
      </w:r>
      <w:r w:rsidR="00CF2DF0" w:rsidRPr="004C10B7">
        <w:rPr>
          <w:rFonts w:eastAsia="楷体" w:hAnsi="楷体" w:cs="Arial" w:hint="eastAsia"/>
        </w:rPr>
        <w:t>0.1%</w:t>
      </w:r>
      <w:r w:rsidR="00CF2DF0">
        <w:rPr>
          <w:rFonts w:eastAsia="楷体" w:hAnsi="楷体" w:cs="Arial" w:hint="eastAsia"/>
        </w:rPr>
        <w:t>，远不及预期的</w:t>
      </w:r>
      <w:r w:rsidR="00CF2DF0" w:rsidRPr="004C10B7">
        <w:rPr>
          <w:rFonts w:eastAsia="楷体" w:hAnsi="楷体" w:cs="Arial" w:hint="eastAsia"/>
        </w:rPr>
        <w:t>1.2%</w:t>
      </w:r>
      <w:r w:rsidR="00CF2DF0">
        <w:rPr>
          <w:rFonts w:eastAsia="楷体" w:hAnsi="楷体" w:cs="Arial" w:hint="eastAsia"/>
        </w:rPr>
        <w:t>。不过随后</w:t>
      </w:r>
      <w:r w:rsidR="00CF2DF0" w:rsidRPr="00BE087A">
        <w:rPr>
          <w:rFonts w:ascii="楷体" w:eastAsia="楷体" w:hAnsi="楷体" w:hint="eastAsia"/>
          <w:color w:val="auto"/>
        </w:rPr>
        <w:t>一系列数据均预示二</w:t>
      </w:r>
      <w:r w:rsidR="00CF2DF0">
        <w:rPr>
          <w:rFonts w:ascii="楷体" w:eastAsia="楷体" w:hAnsi="楷体" w:hint="eastAsia"/>
          <w:color w:val="auto"/>
        </w:rPr>
        <w:t>季度美国经济将大幅度改善：</w:t>
      </w:r>
      <w:r w:rsidR="00BE087A" w:rsidRPr="00BE087A">
        <w:rPr>
          <w:rFonts w:ascii="楷体" w:eastAsia="楷体" w:hAnsi="楷体" w:hint="eastAsia"/>
          <w:color w:val="auto"/>
        </w:rPr>
        <w:t>上周初次申请失业救济金人数大幅减少；4月份</w:t>
      </w:r>
      <w:r w:rsidR="002338C0" w:rsidRPr="00BE087A">
        <w:rPr>
          <w:rFonts w:ascii="楷体" w:eastAsia="楷体" w:hAnsi="楷体" w:hint="eastAsia"/>
          <w:color w:val="auto"/>
        </w:rPr>
        <w:t>非农</w:t>
      </w:r>
      <w:r w:rsidR="00BE087A" w:rsidRPr="00BE087A">
        <w:rPr>
          <w:rFonts w:ascii="楷体" w:eastAsia="楷体" w:hAnsi="楷体" w:hint="eastAsia"/>
          <w:color w:val="auto"/>
        </w:rPr>
        <w:t>就业人数增至</w:t>
      </w:r>
      <w:r w:rsidR="002338C0" w:rsidRPr="00BE087A">
        <w:rPr>
          <w:rFonts w:ascii="楷体" w:eastAsia="楷体" w:hAnsi="楷体" w:hint="eastAsia"/>
          <w:color w:val="auto"/>
        </w:rPr>
        <w:t>28.8万</w:t>
      </w:r>
      <w:r w:rsidR="00BE087A" w:rsidRPr="00BE087A">
        <w:rPr>
          <w:rFonts w:ascii="楷体" w:eastAsia="楷体" w:hAnsi="楷体" w:hint="eastAsia"/>
          <w:color w:val="auto"/>
        </w:rPr>
        <w:t>，创2012年1月以来最大值；</w:t>
      </w:r>
      <w:r w:rsidR="002338C0" w:rsidRPr="00BE087A">
        <w:rPr>
          <w:rFonts w:ascii="楷体" w:eastAsia="楷体" w:hAnsi="楷体" w:hint="eastAsia"/>
          <w:color w:val="auto"/>
        </w:rPr>
        <w:t>失业率下降到6.3%，</w:t>
      </w:r>
      <w:r w:rsidR="00BE087A" w:rsidRPr="00BE087A">
        <w:rPr>
          <w:rFonts w:ascii="楷体" w:eastAsia="楷体" w:hAnsi="楷体" w:hint="eastAsia"/>
          <w:color w:val="auto"/>
        </w:rPr>
        <w:t>创2008年9月来的新低。</w:t>
      </w:r>
      <w:r w:rsidR="00CF2DF0">
        <w:rPr>
          <w:rFonts w:ascii="楷体" w:eastAsia="楷体" w:hAnsi="楷体" w:hint="eastAsia"/>
          <w:color w:val="auto"/>
        </w:rPr>
        <w:t>然而</w:t>
      </w:r>
      <w:r w:rsidR="00CF2DF0" w:rsidRPr="00CF2DF0">
        <w:rPr>
          <w:rFonts w:ascii="楷体" w:eastAsia="楷体" w:hAnsi="楷体" w:hint="eastAsia"/>
          <w:color w:val="auto"/>
        </w:rPr>
        <w:t>黄金大涨反映出海外市场对于地缘风险的担忧，超过了美国经济数据好转带来的信心。</w:t>
      </w:r>
    </w:p>
    <w:tbl>
      <w:tblPr>
        <w:tblW w:w="10915" w:type="dxa"/>
        <w:tblLayout w:type="fixed"/>
        <w:tblCellMar>
          <w:left w:w="0" w:type="dxa"/>
          <w:right w:w="0" w:type="dxa"/>
        </w:tblCellMar>
        <w:tblLook w:val="0000"/>
      </w:tblPr>
      <w:tblGrid>
        <w:gridCol w:w="5479"/>
        <w:gridCol w:w="191"/>
        <w:gridCol w:w="5245"/>
      </w:tblGrid>
      <w:tr w:rsidR="00BD0930" w:rsidRPr="005B7CDB" w:rsidTr="00DE7145">
        <w:trPr>
          <w:cantSplit/>
          <w:trHeight w:val="368"/>
        </w:trPr>
        <w:tc>
          <w:tcPr>
            <w:tcW w:w="5479" w:type="dxa"/>
            <w:tcBorders>
              <w:top w:val="single" w:sz="6" w:space="0" w:color="FF6600"/>
              <w:bottom w:val="single" w:sz="6" w:space="0" w:color="FF6600"/>
            </w:tcBorders>
            <w:shd w:val="clear" w:color="auto" w:fill="auto"/>
            <w:vAlign w:val="center"/>
          </w:tcPr>
          <w:p w:rsidR="00BD0930" w:rsidRPr="00057142" w:rsidRDefault="00BD0930" w:rsidP="00D7627F">
            <w:pPr>
              <w:pStyle w:val="SubTitleLargeTable"/>
              <w:pBdr>
                <w:top w:val="none" w:sz="0" w:space="0" w:color="auto"/>
              </w:pBdr>
              <w:rPr>
                <w:rFonts w:ascii="楷体" w:eastAsia="楷体" w:hAnsi="楷体"/>
                <w:color w:val="FF6600"/>
              </w:rPr>
            </w:pPr>
            <w:r w:rsidRPr="005B7CDB">
              <w:rPr>
                <w:rFonts w:ascii="楷体" w:eastAsia="楷体" w:hAnsi="楷体"/>
                <w:color w:val="FF6600"/>
              </w:rPr>
              <w:t>图表</w:t>
            </w:r>
            <w:r w:rsidR="00A87530" w:rsidRPr="005B7CDB">
              <w:rPr>
                <w:rFonts w:ascii="楷体" w:eastAsia="楷体" w:hAnsi="楷体" w:hint="eastAsia"/>
                <w:color w:val="FF6600"/>
              </w:rPr>
              <w:t>2</w:t>
            </w:r>
            <w:r w:rsidRPr="005B7CDB">
              <w:rPr>
                <w:rFonts w:ascii="楷体" w:eastAsia="楷体" w:hAnsi="楷体" w:hint="eastAsia"/>
                <w:color w:val="FF6600"/>
              </w:rPr>
              <w:t>：</w:t>
            </w:r>
            <w:r w:rsidR="00091971" w:rsidRPr="005B7CDB">
              <w:rPr>
                <w:rFonts w:ascii="楷体" w:eastAsia="楷体" w:hAnsi="楷体" w:hint="eastAsia"/>
                <w:color w:val="FF6600"/>
              </w:rPr>
              <w:t>各类指数</w:t>
            </w:r>
            <w:r w:rsidR="006675F9" w:rsidRPr="005B7CDB">
              <w:rPr>
                <w:rFonts w:ascii="楷体" w:eastAsia="楷体" w:hAnsi="楷体" w:hint="eastAsia"/>
                <w:color w:val="FF6600"/>
              </w:rPr>
              <w:t>周涨跌</w:t>
            </w:r>
            <w:r w:rsidR="00057142">
              <w:rPr>
                <w:rFonts w:ascii="楷体" w:eastAsia="楷体" w:hAnsi="楷体" w:hint="eastAsia"/>
                <w:color w:val="FF6600"/>
              </w:rPr>
              <w:t>(</w:t>
            </w:r>
            <w:r w:rsidR="00C50AB2">
              <w:rPr>
                <w:rFonts w:ascii="楷体" w:eastAsia="楷体" w:hAnsi="楷体" w:hint="eastAsia"/>
                <w:color w:val="FF6600"/>
              </w:rPr>
              <w:t>0</w:t>
            </w:r>
            <w:r w:rsidR="00073BEE">
              <w:rPr>
                <w:rFonts w:ascii="楷体" w:eastAsia="楷体" w:hAnsi="楷体" w:hint="eastAsia"/>
                <w:color w:val="FF6600"/>
              </w:rPr>
              <w:t>5.05</w:t>
            </w:r>
            <w:r w:rsidR="00C209B8">
              <w:rPr>
                <w:rFonts w:ascii="楷体" w:eastAsia="楷体" w:hAnsi="楷体" w:hint="eastAsia"/>
                <w:color w:val="FF6600"/>
              </w:rPr>
              <w:t>~</w:t>
            </w:r>
            <w:r w:rsidR="00073BEE">
              <w:rPr>
                <w:rFonts w:ascii="楷体" w:eastAsia="楷体" w:hAnsi="楷体" w:hint="eastAsia"/>
                <w:color w:val="FF6600"/>
              </w:rPr>
              <w:t>09</w:t>
            </w:r>
            <w:r w:rsidR="00091971" w:rsidRPr="00057142">
              <w:rPr>
                <w:rFonts w:ascii="楷体" w:eastAsia="楷体" w:hAnsi="楷体" w:hint="eastAsia"/>
                <w:color w:val="FF6600"/>
              </w:rPr>
              <w:t>，海外指数</w:t>
            </w:r>
            <w:r w:rsidR="00C50AB2">
              <w:rPr>
                <w:rFonts w:ascii="楷体" w:eastAsia="楷体" w:hAnsi="楷体" w:hint="eastAsia"/>
                <w:color w:val="FF6600"/>
              </w:rPr>
              <w:t>0</w:t>
            </w:r>
            <w:r w:rsidR="00073BEE">
              <w:rPr>
                <w:rFonts w:ascii="楷体" w:eastAsia="楷体" w:hAnsi="楷体" w:hint="eastAsia"/>
                <w:color w:val="FF6600"/>
              </w:rPr>
              <w:t>5.02</w:t>
            </w:r>
            <w:r w:rsidR="00091971" w:rsidRPr="00057142">
              <w:rPr>
                <w:rFonts w:ascii="楷体" w:eastAsia="楷体" w:hAnsi="楷体" w:hint="eastAsia"/>
                <w:color w:val="FF6600"/>
              </w:rPr>
              <w:t>~</w:t>
            </w:r>
            <w:r w:rsidR="00073BEE">
              <w:rPr>
                <w:rFonts w:ascii="楷体" w:eastAsia="楷体" w:hAnsi="楷体" w:hint="eastAsia"/>
                <w:color w:val="FF6600"/>
              </w:rPr>
              <w:t>08</w:t>
            </w:r>
            <w:r w:rsidR="00057142">
              <w:rPr>
                <w:rFonts w:ascii="楷体" w:eastAsia="楷体" w:hAnsi="楷体" w:hint="eastAsia"/>
                <w:color w:val="FF6600"/>
              </w:rPr>
              <w:t>)</w:t>
            </w:r>
          </w:p>
        </w:tc>
        <w:tc>
          <w:tcPr>
            <w:tcW w:w="191" w:type="dxa"/>
            <w:vAlign w:val="center"/>
          </w:tcPr>
          <w:p w:rsidR="00BD0930" w:rsidRPr="005B7CDB" w:rsidRDefault="00BD0930" w:rsidP="003B1409">
            <w:pPr>
              <w:jc w:val="center"/>
              <w:rPr>
                <w:rFonts w:ascii="楷体" w:eastAsia="楷体" w:hAnsi="楷体"/>
              </w:rPr>
            </w:pPr>
          </w:p>
        </w:tc>
        <w:tc>
          <w:tcPr>
            <w:tcW w:w="5245" w:type="dxa"/>
            <w:tcBorders>
              <w:top w:val="single" w:sz="6" w:space="0" w:color="FF6600"/>
              <w:bottom w:val="single" w:sz="6" w:space="0" w:color="FF6600"/>
            </w:tcBorders>
            <w:shd w:val="clear" w:color="auto" w:fill="auto"/>
            <w:vAlign w:val="center"/>
          </w:tcPr>
          <w:p w:rsidR="00BD0930" w:rsidRPr="005B7CDB" w:rsidRDefault="00BD0930" w:rsidP="00EF0C15">
            <w:pPr>
              <w:pStyle w:val="SubTitleLargeTable"/>
              <w:pBdr>
                <w:top w:val="none" w:sz="0" w:space="0" w:color="auto"/>
              </w:pBdr>
              <w:rPr>
                <w:rFonts w:ascii="楷体" w:eastAsia="楷体" w:hAnsi="楷体"/>
              </w:rPr>
            </w:pPr>
            <w:r w:rsidRPr="005B7CDB">
              <w:rPr>
                <w:rFonts w:ascii="楷体" w:eastAsia="楷体" w:hAnsi="楷体"/>
                <w:color w:val="FF6600"/>
              </w:rPr>
              <w:t>图表</w:t>
            </w:r>
            <w:r w:rsidR="00A87530" w:rsidRPr="005B7CDB">
              <w:rPr>
                <w:rFonts w:ascii="楷体" w:eastAsia="楷体" w:hAnsi="楷体" w:hint="eastAsia"/>
                <w:color w:val="FF6600"/>
              </w:rPr>
              <w:t>3</w:t>
            </w:r>
            <w:r w:rsidRPr="005B7CDB">
              <w:rPr>
                <w:rFonts w:ascii="楷体" w:eastAsia="楷体" w:hAnsi="楷体" w:hint="eastAsia"/>
                <w:color w:val="FF6600"/>
              </w:rPr>
              <w:t>：</w:t>
            </w:r>
            <w:r w:rsidR="00091971" w:rsidRPr="005B7CDB">
              <w:rPr>
                <w:rFonts w:ascii="楷体" w:eastAsia="楷体" w:hAnsi="楷体" w:hint="eastAsia"/>
                <w:color w:val="FF6600"/>
              </w:rPr>
              <w:t>中信一级行业板块周涨跌（</w:t>
            </w:r>
            <w:r w:rsidR="00073BEE">
              <w:rPr>
                <w:rFonts w:ascii="楷体" w:eastAsia="楷体" w:hAnsi="楷体" w:hint="eastAsia"/>
                <w:color w:val="FF6600"/>
              </w:rPr>
              <w:t>05.05~09</w:t>
            </w:r>
            <w:r w:rsidR="00091971" w:rsidRPr="005B7CDB">
              <w:rPr>
                <w:rFonts w:ascii="楷体" w:eastAsia="楷体" w:hAnsi="楷体" w:hint="eastAsia"/>
                <w:color w:val="FF6600"/>
              </w:rPr>
              <w:t>）</w:t>
            </w:r>
          </w:p>
        </w:tc>
      </w:tr>
      <w:tr w:rsidR="00BD0930" w:rsidRPr="005B7CDB" w:rsidTr="00DE7145">
        <w:trPr>
          <w:cantSplit/>
          <w:trHeight w:val="2552"/>
        </w:trPr>
        <w:tc>
          <w:tcPr>
            <w:tcW w:w="5479" w:type="dxa"/>
            <w:tcBorders>
              <w:top w:val="single" w:sz="6" w:space="0" w:color="FF6600"/>
              <w:bottom w:val="single" w:sz="6" w:space="0" w:color="FF6600"/>
            </w:tcBorders>
            <w:shd w:val="clear" w:color="auto" w:fill="auto"/>
            <w:vAlign w:val="center"/>
          </w:tcPr>
          <w:p w:rsidR="00BD0930" w:rsidRPr="005B7CDB" w:rsidRDefault="00665C78" w:rsidP="003B1409">
            <w:pPr>
              <w:jc w:val="center"/>
              <w:rPr>
                <w:rFonts w:ascii="楷体" w:eastAsia="楷体" w:hAnsi="楷体"/>
              </w:rPr>
            </w:pPr>
            <w:r>
              <w:rPr>
                <w:rFonts w:ascii="楷体" w:eastAsia="楷体" w:hAnsi="楷体"/>
                <w:noProof/>
              </w:rPr>
              <w:drawing>
                <wp:inline distT="0" distB="0" distL="0" distR="0">
                  <wp:extent cx="3416728" cy="2295525"/>
                  <wp:effectExtent l="19050" t="0" r="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416643" cy="2295468"/>
                          </a:xfrm>
                          <a:prstGeom prst="rect">
                            <a:avLst/>
                          </a:prstGeom>
                          <a:noFill/>
                        </pic:spPr>
                      </pic:pic>
                    </a:graphicData>
                  </a:graphic>
                </wp:inline>
              </w:drawing>
            </w:r>
          </w:p>
        </w:tc>
        <w:tc>
          <w:tcPr>
            <w:tcW w:w="191" w:type="dxa"/>
            <w:vAlign w:val="center"/>
          </w:tcPr>
          <w:p w:rsidR="00BD0930" w:rsidRPr="005B7CDB" w:rsidRDefault="00BD0930" w:rsidP="003B1409">
            <w:pPr>
              <w:jc w:val="center"/>
              <w:rPr>
                <w:rFonts w:ascii="楷体" w:eastAsia="楷体" w:hAnsi="楷体"/>
              </w:rPr>
            </w:pPr>
          </w:p>
        </w:tc>
        <w:tc>
          <w:tcPr>
            <w:tcW w:w="5245" w:type="dxa"/>
            <w:tcBorders>
              <w:top w:val="single" w:sz="6" w:space="0" w:color="FF6600"/>
              <w:bottom w:val="single" w:sz="6" w:space="0" w:color="FF6600"/>
            </w:tcBorders>
            <w:shd w:val="clear" w:color="auto" w:fill="auto"/>
            <w:vAlign w:val="center"/>
          </w:tcPr>
          <w:p w:rsidR="00BD0930" w:rsidRPr="005B7CDB" w:rsidRDefault="00F36E3A" w:rsidP="003B1409">
            <w:pPr>
              <w:jc w:val="center"/>
              <w:rPr>
                <w:rFonts w:ascii="楷体" w:eastAsia="楷体" w:hAnsi="楷体"/>
              </w:rPr>
            </w:pPr>
            <w:r>
              <w:rPr>
                <w:rFonts w:ascii="楷体" w:eastAsia="楷体" w:hAnsi="楷体"/>
                <w:noProof/>
              </w:rPr>
              <w:drawing>
                <wp:inline distT="0" distB="0" distL="0" distR="0">
                  <wp:extent cx="3276600" cy="2333625"/>
                  <wp:effectExtent l="1905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278506" cy="2334982"/>
                          </a:xfrm>
                          <a:prstGeom prst="rect">
                            <a:avLst/>
                          </a:prstGeom>
                          <a:noFill/>
                        </pic:spPr>
                      </pic:pic>
                    </a:graphicData>
                  </a:graphic>
                </wp:inline>
              </w:drawing>
            </w:r>
          </w:p>
        </w:tc>
      </w:tr>
    </w:tbl>
    <w:p w:rsidR="00BD0930" w:rsidRPr="005B7CDB" w:rsidRDefault="00BD0930" w:rsidP="00BD0930">
      <w:pPr>
        <w:pStyle w:val="FootnoteNoline"/>
        <w:ind w:left="0"/>
        <w:jc w:val="left"/>
        <w:rPr>
          <w:rFonts w:ascii="楷体" w:eastAsia="楷体" w:hAnsi="楷体"/>
        </w:rPr>
      </w:pPr>
      <w:r w:rsidRPr="005B7CDB">
        <w:rPr>
          <w:rFonts w:ascii="楷体" w:eastAsia="楷体" w:hAnsi="楷体" w:hint="eastAsia"/>
          <w:color w:val="FF6600"/>
        </w:rPr>
        <w:t>来源：凯石财富工场</w:t>
      </w:r>
      <w:r w:rsidRPr="005B7CDB">
        <w:rPr>
          <w:rFonts w:ascii="楷体" w:eastAsia="楷体" w:hAnsi="楷体" w:hint="eastAsia"/>
        </w:rPr>
        <w:t xml:space="preserve"> </w:t>
      </w:r>
    </w:p>
    <w:p w:rsidR="000D4A66" w:rsidRPr="005B7CDB" w:rsidRDefault="000D4A66" w:rsidP="00CB1BC1">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lastRenderedPageBreak/>
        <w:t>各类型公募基金一周业绩：</w:t>
      </w:r>
    </w:p>
    <w:p w:rsidR="00B0398D" w:rsidRPr="00120197" w:rsidRDefault="00855FEC" w:rsidP="00120197">
      <w:pPr>
        <w:pStyle w:val="ab"/>
        <w:numPr>
          <w:ilvl w:val="4"/>
          <w:numId w:val="1"/>
        </w:numPr>
        <w:spacing w:after="163"/>
        <w:rPr>
          <w:rFonts w:ascii="楷体" w:eastAsia="楷体" w:hAnsi="楷体"/>
          <w:color w:val="auto"/>
        </w:rPr>
      </w:pPr>
      <w:r>
        <w:rPr>
          <w:rFonts w:ascii="楷体" w:eastAsia="楷体" w:hAnsi="楷体" w:hint="eastAsia"/>
          <w:color w:val="auto"/>
        </w:rPr>
        <w:t>上</w:t>
      </w:r>
      <w:r w:rsidR="000D4A66" w:rsidRPr="005B7CDB">
        <w:rPr>
          <w:rFonts w:ascii="楷体" w:eastAsia="楷体" w:hAnsi="楷体" w:hint="eastAsia"/>
          <w:color w:val="auto"/>
        </w:rPr>
        <w:t>周（</w:t>
      </w:r>
      <w:r w:rsidR="00073BEE">
        <w:rPr>
          <w:rFonts w:ascii="楷体" w:eastAsia="楷体" w:hAnsi="楷体" w:hint="eastAsia"/>
          <w:szCs w:val="21"/>
        </w:rPr>
        <w:t>2014.05.05</w:t>
      </w:r>
      <w:r w:rsidR="000D4A66" w:rsidRPr="005B7CDB">
        <w:rPr>
          <w:rFonts w:ascii="楷体" w:eastAsia="楷体" w:hAnsi="楷体" w:hint="eastAsia"/>
          <w:szCs w:val="21"/>
        </w:rPr>
        <w:t>~</w:t>
      </w:r>
      <w:r w:rsidR="00073BEE">
        <w:rPr>
          <w:rFonts w:ascii="楷体" w:eastAsia="楷体" w:hAnsi="楷体" w:hint="eastAsia"/>
          <w:szCs w:val="21"/>
        </w:rPr>
        <w:t>2014.05</w:t>
      </w:r>
      <w:r w:rsidR="00DE7145">
        <w:rPr>
          <w:rFonts w:ascii="楷体" w:eastAsia="楷体" w:hAnsi="楷体" w:hint="eastAsia"/>
          <w:szCs w:val="21"/>
        </w:rPr>
        <w:t>.</w:t>
      </w:r>
      <w:r w:rsidR="00073BEE">
        <w:rPr>
          <w:rFonts w:ascii="楷体" w:eastAsia="楷体" w:hAnsi="楷体" w:hint="eastAsia"/>
          <w:szCs w:val="21"/>
        </w:rPr>
        <w:t>09</w:t>
      </w:r>
      <w:r w:rsidR="000D4A66" w:rsidRPr="005B7CDB">
        <w:rPr>
          <w:rFonts w:ascii="楷体" w:eastAsia="楷体" w:hAnsi="楷体" w:hint="eastAsia"/>
          <w:szCs w:val="21"/>
        </w:rPr>
        <w:t>）</w:t>
      </w:r>
      <w:r w:rsidR="004A56E2">
        <w:rPr>
          <w:rFonts w:ascii="楷体" w:eastAsia="楷体" w:hAnsi="楷体" w:hint="eastAsia"/>
          <w:szCs w:val="21"/>
        </w:rPr>
        <w:t>随着</w:t>
      </w:r>
      <w:r w:rsidR="008D26BB">
        <w:rPr>
          <w:rFonts w:ascii="楷体" w:eastAsia="楷体" w:hAnsi="楷体" w:hint="eastAsia"/>
          <w:szCs w:val="21"/>
        </w:rPr>
        <w:t>海内外股市均出现不同程度下行</w:t>
      </w:r>
      <w:r w:rsidR="004A56E2">
        <w:rPr>
          <w:rFonts w:ascii="楷体" w:eastAsia="楷体" w:hAnsi="楷体" w:hint="eastAsia"/>
          <w:szCs w:val="21"/>
        </w:rPr>
        <w:t>，</w:t>
      </w:r>
      <w:r w:rsidR="000D4A66" w:rsidRPr="005B7CDB">
        <w:rPr>
          <w:rFonts w:ascii="楷体" w:eastAsia="楷体" w:hAnsi="楷体" w:hint="eastAsia"/>
          <w:szCs w:val="21"/>
        </w:rPr>
        <w:t>凯石工场统计范围内的各类型公募基金</w:t>
      </w:r>
      <w:r w:rsidR="008D26BB">
        <w:rPr>
          <w:rFonts w:ascii="楷体" w:eastAsia="楷体" w:hAnsi="楷体" w:hint="eastAsia"/>
          <w:szCs w:val="21"/>
        </w:rPr>
        <w:t>当中权益类均有损失，尤以权益类仓位较重的偏积极型产品跌幅</w:t>
      </w:r>
      <w:r w:rsidR="00B47874">
        <w:rPr>
          <w:rFonts w:ascii="楷体" w:eastAsia="楷体" w:hAnsi="楷体" w:hint="eastAsia"/>
          <w:szCs w:val="21"/>
        </w:rPr>
        <w:t>居前</w:t>
      </w:r>
      <w:r w:rsidR="00FC0FA2">
        <w:rPr>
          <w:rFonts w:ascii="楷体" w:eastAsia="楷体" w:hAnsi="楷体" w:hint="eastAsia"/>
          <w:szCs w:val="21"/>
        </w:rPr>
        <w:t>，</w:t>
      </w:r>
      <w:r w:rsidR="008D26BB">
        <w:rPr>
          <w:rFonts w:ascii="楷体" w:eastAsia="楷体" w:hAnsi="楷体" w:hint="eastAsia"/>
          <w:szCs w:val="21"/>
        </w:rPr>
        <w:t>跌幅与市场基本相当。</w:t>
      </w:r>
      <w:r w:rsidR="00F66A4F">
        <w:rPr>
          <w:rFonts w:ascii="楷体" w:eastAsia="楷体" w:hAnsi="楷体" w:hint="eastAsia"/>
          <w:szCs w:val="21"/>
        </w:rPr>
        <w:t>投资于各地域的</w:t>
      </w:r>
      <w:r w:rsidR="003936BE">
        <w:rPr>
          <w:rFonts w:ascii="楷体" w:eastAsia="楷体" w:hAnsi="楷体" w:hint="eastAsia"/>
          <w:color w:val="auto"/>
          <w:szCs w:val="21"/>
        </w:rPr>
        <w:t>QDII基金</w:t>
      </w:r>
      <w:r w:rsidR="00D7627F" w:rsidRPr="004520F9">
        <w:rPr>
          <w:rFonts w:ascii="楷体" w:eastAsia="楷体" w:hAnsi="楷体" w:hint="eastAsia"/>
          <w:szCs w:val="21"/>
        </w:rPr>
        <w:t>（</w:t>
      </w:r>
      <w:r w:rsidR="00073BEE">
        <w:rPr>
          <w:rFonts w:ascii="楷体" w:eastAsia="楷体" w:hAnsi="楷体" w:hint="eastAsia"/>
          <w:szCs w:val="21"/>
        </w:rPr>
        <w:t>2014.05.02</w:t>
      </w:r>
      <w:r w:rsidR="00D7627F" w:rsidRPr="004520F9">
        <w:rPr>
          <w:rFonts w:ascii="楷体" w:eastAsia="楷体" w:hAnsi="楷体" w:hint="eastAsia"/>
          <w:szCs w:val="21"/>
        </w:rPr>
        <w:t>~</w:t>
      </w:r>
      <w:r w:rsidR="00073BEE">
        <w:rPr>
          <w:rFonts w:ascii="楷体" w:eastAsia="楷体" w:hAnsi="楷体" w:hint="eastAsia"/>
          <w:szCs w:val="21"/>
        </w:rPr>
        <w:t>2014.05.08</w:t>
      </w:r>
      <w:r w:rsidR="00D7627F" w:rsidRPr="004520F9">
        <w:rPr>
          <w:rFonts w:ascii="楷体" w:eastAsia="楷体" w:hAnsi="楷体" w:hint="eastAsia"/>
          <w:szCs w:val="21"/>
        </w:rPr>
        <w:t>）</w:t>
      </w:r>
      <w:r w:rsidR="00F66A4F">
        <w:rPr>
          <w:rFonts w:ascii="楷体" w:eastAsia="楷体" w:hAnsi="楷体" w:hint="eastAsia"/>
          <w:szCs w:val="21"/>
        </w:rPr>
        <w:t>涨跌互现</w:t>
      </w:r>
      <w:r w:rsidR="008B74AF">
        <w:rPr>
          <w:rFonts w:ascii="楷体" w:eastAsia="楷体" w:hAnsi="楷体" w:hint="eastAsia"/>
          <w:szCs w:val="21"/>
        </w:rPr>
        <w:t>，</w:t>
      </w:r>
      <w:r w:rsidR="00F66A4F">
        <w:rPr>
          <w:rFonts w:ascii="楷体" w:eastAsia="楷体" w:hAnsi="楷体" w:hint="eastAsia"/>
          <w:color w:val="auto"/>
          <w:szCs w:val="21"/>
        </w:rPr>
        <w:t>房地产和石油资源主题基金多取得正收益</w:t>
      </w:r>
      <w:r w:rsidR="008B74AF">
        <w:rPr>
          <w:rFonts w:ascii="楷体" w:eastAsia="楷体" w:hAnsi="楷体" w:hint="eastAsia"/>
          <w:color w:val="auto"/>
          <w:szCs w:val="21"/>
        </w:rPr>
        <w:t>。</w:t>
      </w:r>
    </w:p>
    <w:tbl>
      <w:tblPr>
        <w:tblW w:w="1077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993"/>
        <w:gridCol w:w="1400"/>
        <w:gridCol w:w="1197"/>
        <w:gridCol w:w="946"/>
        <w:gridCol w:w="1448"/>
        <w:gridCol w:w="1197"/>
        <w:gridCol w:w="1041"/>
        <w:gridCol w:w="1353"/>
        <w:gridCol w:w="1197"/>
      </w:tblGrid>
      <w:tr w:rsidR="000D4A66" w:rsidRPr="005B7CDB" w:rsidTr="00D7627F">
        <w:trPr>
          <w:trHeight w:val="335"/>
          <w:tblHeader/>
        </w:trPr>
        <w:tc>
          <w:tcPr>
            <w:tcW w:w="10772" w:type="dxa"/>
            <w:gridSpan w:val="9"/>
            <w:tcBorders>
              <w:bottom w:val="single" w:sz="6" w:space="0" w:color="FF6600"/>
            </w:tcBorders>
            <w:shd w:val="clear" w:color="auto" w:fill="auto"/>
            <w:vAlign w:val="center"/>
          </w:tcPr>
          <w:p w:rsidR="000D4A66" w:rsidRPr="005B7CDB" w:rsidRDefault="000D4A66" w:rsidP="001757D1">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008F39C1" w:rsidRPr="005B7CDB">
              <w:rPr>
                <w:rFonts w:ascii="楷体" w:eastAsia="楷体" w:hAnsi="楷体" w:hint="eastAsia"/>
                <w:color w:val="FF6600"/>
              </w:rPr>
              <w:t>4</w:t>
            </w:r>
            <w:r w:rsidRPr="005B7CDB">
              <w:rPr>
                <w:rFonts w:ascii="楷体" w:eastAsia="楷体" w:hAnsi="楷体" w:cs="宋体" w:hint="eastAsia"/>
                <w:color w:val="FF6600"/>
              </w:rPr>
              <w:t>：各类型公募基金（含封闭式）周平均收益率（</w:t>
            </w:r>
            <w:r w:rsidR="00073BEE">
              <w:rPr>
                <w:rFonts w:ascii="楷体" w:eastAsia="楷体" w:hAnsi="楷体" w:hint="eastAsia"/>
                <w:color w:val="FF6600"/>
              </w:rPr>
              <w:t>05.05~09</w:t>
            </w:r>
            <w:r w:rsidRPr="005B7CDB">
              <w:rPr>
                <w:rFonts w:ascii="楷体" w:eastAsia="楷体" w:hAnsi="楷体" w:cs="宋体" w:hint="eastAsia"/>
                <w:color w:val="FF6600"/>
              </w:rPr>
              <w:t>，</w:t>
            </w:r>
            <w:r w:rsidRPr="005B7CDB">
              <w:rPr>
                <w:rFonts w:ascii="楷体" w:eastAsia="楷体" w:hAnsi="楷体" w:hint="eastAsia"/>
                <w:color w:val="FF6600"/>
              </w:rPr>
              <w:t>QDII为</w:t>
            </w:r>
            <w:r w:rsidR="00073BEE">
              <w:rPr>
                <w:rFonts w:ascii="楷体" w:eastAsia="楷体" w:hAnsi="楷体" w:hint="eastAsia"/>
                <w:color w:val="FF6600"/>
              </w:rPr>
              <w:t>05.02</w:t>
            </w:r>
            <w:r w:rsidR="00800AD4" w:rsidRPr="00057142">
              <w:rPr>
                <w:rFonts w:ascii="楷体" w:eastAsia="楷体" w:hAnsi="楷体" w:hint="eastAsia"/>
                <w:color w:val="FF6600"/>
              </w:rPr>
              <w:t>~</w:t>
            </w:r>
            <w:r w:rsidR="00073BEE">
              <w:rPr>
                <w:rFonts w:ascii="楷体" w:eastAsia="楷体" w:hAnsi="楷体" w:hint="eastAsia"/>
                <w:color w:val="FF6600"/>
              </w:rPr>
              <w:t>08</w:t>
            </w:r>
            <w:r w:rsidR="00F60041" w:rsidRPr="005B7CDB">
              <w:rPr>
                <w:rFonts w:ascii="楷体" w:eastAsia="楷体" w:hAnsi="楷体" w:hint="eastAsia"/>
                <w:color w:val="FF6600"/>
              </w:rPr>
              <w:t>，货币基金为</w:t>
            </w:r>
            <w:r w:rsidR="0034351F" w:rsidRPr="005B7CDB">
              <w:rPr>
                <w:rFonts w:ascii="楷体" w:eastAsia="楷体" w:hAnsi="楷体" w:hint="eastAsia"/>
                <w:color w:val="FF6600"/>
              </w:rPr>
              <w:t>7日年化</w:t>
            </w:r>
            <w:r w:rsidR="00F60041" w:rsidRPr="005B7CDB">
              <w:rPr>
                <w:rFonts w:ascii="楷体" w:eastAsia="楷体" w:hAnsi="楷体" w:hint="eastAsia"/>
                <w:color w:val="FF6600"/>
              </w:rPr>
              <w:t>收益</w:t>
            </w:r>
            <w:r w:rsidR="0086042C">
              <w:rPr>
                <w:rFonts w:ascii="楷体" w:eastAsia="楷体" w:hAnsi="楷体" w:hint="eastAsia"/>
                <w:color w:val="FF6600"/>
              </w:rPr>
              <w:t>率</w:t>
            </w:r>
            <w:r w:rsidRPr="005B7CDB">
              <w:rPr>
                <w:rFonts w:ascii="楷体" w:eastAsia="楷体" w:hAnsi="楷体" w:cs="宋体" w:hint="eastAsia"/>
                <w:color w:val="FF6600"/>
              </w:rPr>
              <w:t>）</w:t>
            </w:r>
          </w:p>
        </w:tc>
      </w:tr>
      <w:tr w:rsidR="000D4A66" w:rsidRPr="005B7CDB" w:rsidTr="00D7627F">
        <w:trPr>
          <w:trHeight w:val="284"/>
          <w:tblHeader/>
        </w:trPr>
        <w:tc>
          <w:tcPr>
            <w:tcW w:w="2393" w:type="dxa"/>
            <w:gridSpan w:val="2"/>
            <w:tcBorders>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1197" w:type="dxa"/>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1197" w:type="dxa"/>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1197" w:type="dxa"/>
            <w:tcBorders>
              <w:lef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r>
      <w:tr w:rsidR="00366935" w:rsidRPr="005B7CDB" w:rsidTr="009D6B40">
        <w:trPr>
          <w:cantSplit/>
          <w:trHeight w:val="284"/>
        </w:trPr>
        <w:tc>
          <w:tcPr>
            <w:tcW w:w="993" w:type="dxa"/>
            <w:vMerge w:val="restart"/>
            <w:tcBorders>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股票型</w:t>
            </w:r>
          </w:p>
        </w:tc>
        <w:tc>
          <w:tcPr>
            <w:tcW w:w="1400"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股票-主动型</w:t>
            </w:r>
          </w:p>
        </w:tc>
        <w:tc>
          <w:tcPr>
            <w:tcW w:w="1197" w:type="dxa"/>
            <w:tcBorders>
              <w:left w:val="single" w:sz="6" w:space="0" w:color="FF6600"/>
              <w:right w:val="single" w:sz="6" w:space="0" w:color="FF6600"/>
            </w:tcBorders>
            <w:shd w:val="clear" w:color="auto" w:fill="auto"/>
            <w:vAlign w:val="center"/>
          </w:tcPr>
          <w:p w:rsidR="00366935" w:rsidRPr="00C23EBA" w:rsidRDefault="004A56E2" w:rsidP="009D6B40">
            <w:pPr>
              <w:snapToGrid w:val="0"/>
              <w:jc w:val="center"/>
              <w:rPr>
                <w:rFonts w:ascii="楷体" w:eastAsia="楷体" w:hAnsi="楷体"/>
                <w:color w:val="FF0000"/>
                <w:sz w:val="18"/>
                <w:szCs w:val="18"/>
              </w:rPr>
            </w:pPr>
            <w:r w:rsidRPr="00C23EBA">
              <w:rPr>
                <w:rFonts w:ascii="楷体" w:eastAsia="楷体" w:hAnsi="楷体" w:hint="eastAsia"/>
                <w:color w:val="FF0000"/>
                <w:sz w:val="18"/>
                <w:szCs w:val="18"/>
              </w:rPr>
              <w:t>-1.47</w:t>
            </w:r>
          </w:p>
        </w:tc>
        <w:tc>
          <w:tcPr>
            <w:tcW w:w="946" w:type="dxa"/>
            <w:vMerge w:val="restart"/>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债券型</w:t>
            </w: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债券-纯债基金</w:t>
            </w:r>
          </w:p>
        </w:tc>
        <w:tc>
          <w:tcPr>
            <w:tcW w:w="1197" w:type="dxa"/>
            <w:tcBorders>
              <w:left w:val="single" w:sz="6" w:space="0" w:color="FF6600"/>
              <w:right w:val="single" w:sz="6" w:space="0" w:color="FF6600"/>
            </w:tcBorders>
            <w:shd w:val="clear" w:color="auto" w:fill="auto"/>
            <w:vAlign w:val="center"/>
          </w:tcPr>
          <w:p w:rsidR="00366935" w:rsidRPr="007E0CA0" w:rsidRDefault="009748A1" w:rsidP="009D6B40">
            <w:pPr>
              <w:snapToGrid w:val="0"/>
              <w:jc w:val="center"/>
              <w:rPr>
                <w:rFonts w:ascii="楷体" w:eastAsia="楷体" w:hAnsi="楷体"/>
                <w:sz w:val="18"/>
                <w:szCs w:val="18"/>
              </w:rPr>
            </w:pPr>
            <w:r w:rsidRPr="007E0CA0">
              <w:rPr>
                <w:rFonts w:ascii="楷体" w:eastAsia="楷体" w:hAnsi="楷体" w:hint="eastAsia"/>
                <w:sz w:val="18"/>
                <w:szCs w:val="18"/>
              </w:rPr>
              <w:t>0.</w:t>
            </w:r>
            <w:r w:rsidR="001757C6">
              <w:rPr>
                <w:rFonts w:ascii="楷体" w:eastAsia="楷体" w:hAnsi="楷体" w:hint="eastAsia"/>
                <w:sz w:val="18"/>
                <w:szCs w:val="18"/>
              </w:rPr>
              <w:t>66</w:t>
            </w:r>
          </w:p>
        </w:tc>
        <w:tc>
          <w:tcPr>
            <w:tcW w:w="2394" w:type="dxa"/>
            <w:gridSpan w:val="2"/>
            <w:tcBorders>
              <w:left w:val="single" w:sz="6" w:space="0" w:color="FF6600"/>
              <w:right w:val="single" w:sz="6" w:space="0" w:color="FF6600"/>
            </w:tcBorders>
            <w:shd w:val="clear" w:color="auto" w:fill="FDE9D9" w:themeFill="accent6" w:themeFillTint="33"/>
            <w:vAlign w:val="center"/>
          </w:tcPr>
          <w:p w:rsidR="00366935" w:rsidRPr="007E0CA0" w:rsidRDefault="00366935" w:rsidP="00884478">
            <w:pPr>
              <w:snapToGrid w:val="0"/>
              <w:jc w:val="center"/>
              <w:rPr>
                <w:rFonts w:ascii="楷体" w:eastAsia="楷体" w:hAnsi="楷体"/>
                <w:b/>
                <w:sz w:val="18"/>
                <w:szCs w:val="18"/>
              </w:rPr>
            </w:pPr>
            <w:r w:rsidRPr="007E0CA0">
              <w:rPr>
                <w:rFonts w:ascii="楷体" w:eastAsia="楷体" w:hAnsi="楷体"/>
                <w:b/>
                <w:sz w:val="18"/>
                <w:szCs w:val="18"/>
              </w:rPr>
              <w:t>货币市场基金</w:t>
            </w:r>
            <w:r w:rsidR="0086042C">
              <w:rPr>
                <w:rFonts w:ascii="楷体" w:eastAsia="楷体" w:hAnsi="楷体" w:hint="eastAsia"/>
                <w:b/>
                <w:sz w:val="18"/>
                <w:szCs w:val="18"/>
              </w:rPr>
              <w:t>7年年化收益率</w:t>
            </w:r>
          </w:p>
        </w:tc>
        <w:tc>
          <w:tcPr>
            <w:tcW w:w="1197" w:type="dxa"/>
            <w:tcBorders>
              <w:left w:val="single" w:sz="6" w:space="0" w:color="FF6600"/>
            </w:tcBorders>
            <w:shd w:val="clear" w:color="auto" w:fill="auto"/>
            <w:vAlign w:val="center"/>
          </w:tcPr>
          <w:p w:rsidR="00366935" w:rsidRPr="007E0CA0" w:rsidRDefault="00F53BFA" w:rsidP="00884478">
            <w:pPr>
              <w:snapToGrid w:val="0"/>
              <w:jc w:val="center"/>
              <w:rPr>
                <w:rFonts w:ascii="楷体" w:eastAsia="楷体" w:hAnsi="楷体"/>
                <w:sz w:val="18"/>
                <w:szCs w:val="18"/>
              </w:rPr>
            </w:pPr>
            <w:r>
              <w:rPr>
                <w:rFonts w:ascii="楷体" w:eastAsia="楷体" w:hAnsi="楷体" w:hint="eastAsia"/>
                <w:sz w:val="18"/>
                <w:szCs w:val="18"/>
              </w:rPr>
              <w:t>4.41</w:t>
            </w:r>
          </w:p>
        </w:tc>
      </w:tr>
      <w:tr w:rsidR="00366935" w:rsidRPr="005B7CDB" w:rsidTr="009D6B40">
        <w:trPr>
          <w:cantSplit/>
          <w:trHeight w:val="284"/>
        </w:trPr>
        <w:tc>
          <w:tcPr>
            <w:tcW w:w="993" w:type="dxa"/>
            <w:vMerge/>
            <w:tcBorders>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股票-指数型</w:t>
            </w:r>
          </w:p>
        </w:tc>
        <w:tc>
          <w:tcPr>
            <w:tcW w:w="1197" w:type="dxa"/>
            <w:tcBorders>
              <w:left w:val="single" w:sz="6" w:space="0" w:color="FF6600"/>
              <w:right w:val="single" w:sz="6" w:space="0" w:color="FF6600"/>
            </w:tcBorders>
            <w:shd w:val="clear" w:color="auto" w:fill="auto"/>
            <w:vAlign w:val="center"/>
          </w:tcPr>
          <w:p w:rsidR="00366935" w:rsidRPr="00C23EBA" w:rsidRDefault="004A56E2" w:rsidP="009D6B40">
            <w:pPr>
              <w:snapToGrid w:val="0"/>
              <w:jc w:val="center"/>
              <w:rPr>
                <w:rFonts w:ascii="楷体" w:eastAsia="楷体" w:hAnsi="楷体"/>
                <w:color w:val="FF0000"/>
                <w:sz w:val="18"/>
                <w:szCs w:val="18"/>
              </w:rPr>
            </w:pPr>
            <w:r w:rsidRPr="00C23EBA">
              <w:rPr>
                <w:rFonts w:ascii="楷体" w:eastAsia="楷体" w:hAnsi="楷体" w:hint="eastAsia"/>
                <w:color w:val="FF0000"/>
                <w:sz w:val="18"/>
                <w:szCs w:val="18"/>
              </w:rPr>
              <w:t>-1.02</w:t>
            </w:r>
          </w:p>
        </w:tc>
        <w:tc>
          <w:tcPr>
            <w:tcW w:w="946"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债券-一级债基</w:t>
            </w:r>
          </w:p>
        </w:tc>
        <w:tc>
          <w:tcPr>
            <w:tcW w:w="1197" w:type="dxa"/>
            <w:tcBorders>
              <w:left w:val="single" w:sz="6" w:space="0" w:color="FF6600"/>
              <w:right w:val="single" w:sz="6" w:space="0" w:color="FF6600"/>
            </w:tcBorders>
            <w:shd w:val="clear" w:color="auto" w:fill="auto"/>
            <w:vAlign w:val="center"/>
          </w:tcPr>
          <w:p w:rsidR="00366935" w:rsidRPr="007E0CA0" w:rsidRDefault="00007D8C" w:rsidP="009D6B40">
            <w:pPr>
              <w:snapToGrid w:val="0"/>
              <w:jc w:val="center"/>
              <w:rPr>
                <w:rFonts w:ascii="楷体" w:eastAsia="楷体" w:hAnsi="楷体"/>
                <w:sz w:val="18"/>
                <w:szCs w:val="18"/>
              </w:rPr>
            </w:pPr>
            <w:r>
              <w:rPr>
                <w:rFonts w:ascii="楷体" w:eastAsia="楷体" w:hAnsi="楷体" w:hint="eastAsia"/>
                <w:sz w:val="18"/>
                <w:szCs w:val="18"/>
              </w:rPr>
              <w:t>0.</w:t>
            </w:r>
            <w:r w:rsidR="001757C6">
              <w:rPr>
                <w:rFonts w:ascii="楷体" w:eastAsia="楷体" w:hAnsi="楷体" w:hint="eastAsia"/>
                <w:sz w:val="18"/>
                <w:szCs w:val="18"/>
              </w:rPr>
              <w:t>75</w:t>
            </w:r>
          </w:p>
        </w:tc>
        <w:tc>
          <w:tcPr>
            <w:tcW w:w="1041" w:type="dxa"/>
            <w:vMerge w:val="restart"/>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分级基金</w:t>
            </w:r>
          </w:p>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子份额</w:t>
            </w:r>
          </w:p>
        </w:tc>
        <w:tc>
          <w:tcPr>
            <w:tcW w:w="1353"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股票稳健</w:t>
            </w:r>
          </w:p>
        </w:tc>
        <w:tc>
          <w:tcPr>
            <w:tcW w:w="1197" w:type="dxa"/>
            <w:tcBorders>
              <w:left w:val="single" w:sz="6" w:space="0" w:color="FF6600"/>
            </w:tcBorders>
            <w:shd w:val="clear" w:color="auto" w:fill="auto"/>
            <w:vAlign w:val="center"/>
          </w:tcPr>
          <w:p w:rsidR="00366935" w:rsidRPr="007E0CA0" w:rsidRDefault="0073500F" w:rsidP="009D6B40">
            <w:pPr>
              <w:snapToGrid w:val="0"/>
              <w:jc w:val="center"/>
              <w:rPr>
                <w:rFonts w:ascii="楷体" w:eastAsia="楷体" w:hAnsi="楷体"/>
                <w:sz w:val="18"/>
                <w:szCs w:val="18"/>
              </w:rPr>
            </w:pPr>
            <w:r>
              <w:rPr>
                <w:rFonts w:ascii="楷体" w:eastAsia="楷体" w:hAnsi="楷体" w:hint="eastAsia"/>
                <w:sz w:val="18"/>
                <w:szCs w:val="18"/>
              </w:rPr>
              <w:t>0.</w:t>
            </w:r>
            <w:r w:rsidR="00F53BFA">
              <w:rPr>
                <w:rFonts w:ascii="楷体" w:eastAsia="楷体" w:hAnsi="楷体" w:hint="eastAsia"/>
                <w:sz w:val="18"/>
                <w:szCs w:val="18"/>
              </w:rPr>
              <w:t>09</w:t>
            </w:r>
          </w:p>
        </w:tc>
      </w:tr>
      <w:tr w:rsidR="00366935" w:rsidRPr="005B7CDB" w:rsidTr="009D6B40">
        <w:trPr>
          <w:cantSplit/>
          <w:trHeight w:val="284"/>
        </w:trPr>
        <w:tc>
          <w:tcPr>
            <w:tcW w:w="993" w:type="dxa"/>
            <w:vMerge w:val="restart"/>
            <w:tcBorders>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混合型</w:t>
            </w:r>
          </w:p>
        </w:tc>
        <w:tc>
          <w:tcPr>
            <w:tcW w:w="1400"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混合-</w:t>
            </w:r>
            <w:r w:rsidR="00983990" w:rsidRPr="007E0CA0">
              <w:rPr>
                <w:rFonts w:ascii="楷体" w:eastAsia="楷体" w:hAnsi="楷体" w:hint="eastAsia"/>
                <w:b/>
                <w:bCs/>
                <w:sz w:val="18"/>
                <w:szCs w:val="18"/>
              </w:rPr>
              <w:t>偏股</w:t>
            </w:r>
            <w:r w:rsidRPr="007E0CA0">
              <w:rPr>
                <w:rFonts w:ascii="楷体" w:eastAsia="楷体" w:hAnsi="楷体" w:hint="eastAsia"/>
                <w:b/>
                <w:bCs/>
                <w:sz w:val="18"/>
                <w:szCs w:val="18"/>
              </w:rPr>
              <w:t>型</w:t>
            </w:r>
          </w:p>
        </w:tc>
        <w:tc>
          <w:tcPr>
            <w:tcW w:w="1197" w:type="dxa"/>
            <w:tcBorders>
              <w:left w:val="single" w:sz="6" w:space="0" w:color="FF6600"/>
              <w:right w:val="single" w:sz="6" w:space="0" w:color="FF6600"/>
            </w:tcBorders>
            <w:shd w:val="clear" w:color="auto" w:fill="auto"/>
            <w:vAlign w:val="center"/>
          </w:tcPr>
          <w:p w:rsidR="00366935" w:rsidRPr="00C23EBA" w:rsidRDefault="00AA7CE9" w:rsidP="009D6B40">
            <w:pPr>
              <w:snapToGrid w:val="0"/>
              <w:jc w:val="center"/>
              <w:rPr>
                <w:rFonts w:ascii="楷体" w:eastAsia="楷体" w:hAnsi="楷体"/>
                <w:color w:val="FF0000"/>
                <w:sz w:val="18"/>
                <w:szCs w:val="18"/>
              </w:rPr>
            </w:pPr>
            <w:r w:rsidRPr="00C23EBA">
              <w:rPr>
                <w:rFonts w:ascii="楷体" w:eastAsia="楷体" w:hAnsi="楷体"/>
                <w:color w:val="FF0000"/>
                <w:sz w:val="18"/>
                <w:szCs w:val="18"/>
              </w:rPr>
              <w:t>-</w:t>
            </w:r>
            <w:r w:rsidRPr="00C23EBA">
              <w:rPr>
                <w:rFonts w:ascii="楷体" w:eastAsia="楷体" w:hAnsi="楷体" w:hint="eastAsia"/>
                <w:color w:val="FF0000"/>
                <w:sz w:val="18"/>
                <w:szCs w:val="18"/>
              </w:rPr>
              <w:t>1.05</w:t>
            </w:r>
          </w:p>
        </w:tc>
        <w:tc>
          <w:tcPr>
            <w:tcW w:w="946"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债券-二级债基</w:t>
            </w:r>
          </w:p>
        </w:tc>
        <w:tc>
          <w:tcPr>
            <w:tcW w:w="1197" w:type="dxa"/>
            <w:tcBorders>
              <w:left w:val="single" w:sz="6" w:space="0" w:color="FF6600"/>
              <w:right w:val="single" w:sz="6" w:space="0" w:color="FF6600"/>
            </w:tcBorders>
            <w:shd w:val="clear" w:color="auto" w:fill="auto"/>
            <w:vAlign w:val="center"/>
          </w:tcPr>
          <w:p w:rsidR="00366935" w:rsidRPr="007E0CA0" w:rsidRDefault="00007D8C" w:rsidP="009D6B40">
            <w:pPr>
              <w:snapToGrid w:val="0"/>
              <w:jc w:val="center"/>
              <w:rPr>
                <w:rFonts w:ascii="楷体" w:eastAsia="楷体" w:hAnsi="楷体"/>
                <w:sz w:val="18"/>
                <w:szCs w:val="18"/>
              </w:rPr>
            </w:pPr>
            <w:r>
              <w:rPr>
                <w:rFonts w:ascii="楷体" w:eastAsia="楷体" w:hAnsi="楷体" w:hint="eastAsia"/>
                <w:sz w:val="18"/>
                <w:szCs w:val="18"/>
              </w:rPr>
              <w:t>0.</w:t>
            </w:r>
            <w:r w:rsidR="001757C6">
              <w:rPr>
                <w:rFonts w:ascii="楷体" w:eastAsia="楷体" w:hAnsi="楷体" w:hint="eastAsia"/>
                <w:sz w:val="18"/>
                <w:szCs w:val="18"/>
              </w:rPr>
              <w:t>64</w:t>
            </w:r>
          </w:p>
        </w:tc>
        <w:tc>
          <w:tcPr>
            <w:tcW w:w="1041"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股票积极</w:t>
            </w:r>
          </w:p>
        </w:tc>
        <w:tc>
          <w:tcPr>
            <w:tcW w:w="1197" w:type="dxa"/>
            <w:tcBorders>
              <w:left w:val="single" w:sz="6" w:space="0" w:color="FF6600"/>
            </w:tcBorders>
            <w:shd w:val="clear" w:color="auto" w:fill="auto"/>
            <w:vAlign w:val="center"/>
          </w:tcPr>
          <w:p w:rsidR="00366935" w:rsidRPr="00C23EBA" w:rsidRDefault="00F53BFA" w:rsidP="009D6B40">
            <w:pPr>
              <w:snapToGrid w:val="0"/>
              <w:jc w:val="center"/>
              <w:rPr>
                <w:rFonts w:ascii="楷体" w:eastAsia="楷体" w:hAnsi="楷体"/>
                <w:color w:val="FF0000"/>
                <w:sz w:val="18"/>
                <w:szCs w:val="18"/>
              </w:rPr>
            </w:pPr>
            <w:r w:rsidRPr="00C23EBA">
              <w:rPr>
                <w:rFonts w:ascii="楷体" w:eastAsia="楷体" w:hAnsi="楷体"/>
                <w:color w:val="FF0000"/>
                <w:sz w:val="18"/>
                <w:szCs w:val="18"/>
              </w:rPr>
              <w:t>-</w:t>
            </w:r>
            <w:r w:rsidRPr="00C23EBA">
              <w:rPr>
                <w:rFonts w:ascii="楷体" w:eastAsia="楷体" w:hAnsi="楷体" w:hint="eastAsia"/>
                <w:color w:val="FF0000"/>
                <w:sz w:val="18"/>
                <w:szCs w:val="18"/>
              </w:rPr>
              <w:t>2.19</w:t>
            </w:r>
          </w:p>
        </w:tc>
      </w:tr>
      <w:tr w:rsidR="00366935" w:rsidRPr="005B7CDB" w:rsidTr="009D6B40">
        <w:trPr>
          <w:cantSplit/>
          <w:trHeight w:val="284"/>
        </w:trPr>
        <w:tc>
          <w:tcPr>
            <w:tcW w:w="993" w:type="dxa"/>
            <w:vMerge/>
            <w:tcBorders>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混合-</w:t>
            </w:r>
            <w:r w:rsidR="00983990" w:rsidRPr="007E0CA0">
              <w:rPr>
                <w:rFonts w:ascii="楷体" w:eastAsia="楷体" w:hAnsi="楷体" w:hint="eastAsia"/>
                <w:b/>
                <w:bCs/>
                <w:sz w:val="18"/>
                <w:szCs w:val="18"/>
              </w:rPr>
              <w:t>偏债</w:t>
            </w:r>
            <w:r w:rsidRPr="007E0CA0">
              <w:rPr>
                <w:rFonts w:ascii="楷体" w:eastAsia="楷体" w:hAnsi="楷体" w:hint="eastAsia"/>
                <w:b/>
                <w:bCs/>
                <w:sz w:val="18"/>
                <w:szCs w:val="18"/>
              </w:rPr>
              <w:t>型</w:t>
            </w:r>
          </w:p>
        </w:tc>
        <w:tc>
          <w:tcPr>
            <w:tcW w:w="1197" w:type="dxa"/>
            <w:tcBorders>
              <w:left w:val="single" w:sz="6" w:space="0" w:color="FF6600"/>
              <w:right w:val="single" w:sz="6" w:space="0" w:color="FF6600"/>
            </w:tcBorders>
            <w:shd w:val="clear" w:color="auto" w:fill="auto"/>
            <w:vAlign w:val="center"/>
          </w:tcPr>
          <w:p w:rsidR="00366935" w:rsidRPr="00C23EBA" w:rsidRDefault="0082719B" w:rsidP="009D6B40">
            <w:pPr>
              <w:snapToGrid w:val="0"/>
              <w:jc w:val="center"/>
              <w:rPr>
                <w:rFonts w:ascii="楷体" w:eastAsia="楷体" w:hAnsi="楷体"/>
                <w:color w:val="FF0000"/>
                <w:sz w:val="18"/>
                <w:szCs w:val="18"/>
              </w:rPr>
            </w:pPr>
            <w:r w:rsidRPr="00C23EBA">
              <w:rPr>
                <w:rFonts w:ascii="楷体" w:eastAsia="楷体" w:hAnsi="楷体"/>
                <w:color w:val="FF0000"/>
                <w:sz w:val="18"/>
                <w:szCs w:val="18"/>
              </w:rPr>
              <w:t>-</w:t>
            </w:r>
            <w:r w:rsidRPr="00C23EBA">
              <w:rPr>
                <w:rFonts w:ascii="楷体" w:eastAsia="楷体" w:hAnsi="楷体" w:hint="eastAsia"/>
                <w:color w:val="FF0000"/>
                <w:sz w:val="18"/>
                <w:szCs w:val="18"/>
              </w:rPr>
              <w:t>0.16</w:t>
            </w:r>
          </w:p>
        </w:tc>
        <w:tc>
          <w:tcPr>
            <w:tcW w:w="946"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债券-指数债基</w:t>
            </w:r>
          </w:p>
        </w:tc>
        <w:tc>
          <w:tcPr>
            <w:tcW w:w="1197" w:type="dxa"/>
            <w:tcBorders>
              <w:left w:val="single" w:sz="6" w:space="0" w:color="FF6600"/>
              <w:right w:val="single" w:sz="6" w:space="0" w:color="FF6600"/>
            </w:tcBorders>
            <w:shd w:val="clear" w:color="auto" w:fill="auto"/>
            <w:vAlign w:val="center"/>
          </w:tcPr>
          <w:p w:rsidR="00366935" w:rsidRPr="007E0CA0" w:rsidRDefault="008E29BE" w:rsidP="009D6B40">
            <w:pPr>
              <w:snapToGrid w:val="0"/>
              <w:jc w:val="center"/>
              <w:rPr>
                <w:rFonts w:ascii="楷体" w:eastAsia="楷体" w:hAnsi="楷体"/>
                <w:sz w:val="18"/>
                <w:szCs w:val="18"/>
              </w:rPr>
            </w:pPr>
            <w:r>
              <w:rPr>
                <w:rFonts w:ascii="楷体" w:eastAsia="楷体" w:hAnsi="楷体" w:hint="eastAsia"/>
                <w:sz w:val="18"/>
                <w:szCs w:val="18"/>
              </w:rPr>
              <w:t>0.</w:t>
            </w:r>
            <w:r w:rsidR="001757C6">
              <w:rPr>
                <w:rFonts w:ascii="楷体" w:eastAsia="楷体" w:hAnsi="楷体" w:hint="eastAsia"/>
                <w:sz w:val="18"/>
                <w:szCs w:val="18"/>
              </w:rPr>
              <w:t>85</w:t>
            </w:r>
          </w:p>
        </w:tc>
        <w:tc>
          <w:tcPr>
            <w:tcW w:w="1041"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债券稳健</w:t>
            </w:r>
          </w:p>
        </w:tc>
        <w:tc>
          <w:tcPr>
            <w:tcW w:w="1197" w:type="dxa"/>
            <w:tcBorders>
              <w:left w:val="single" w:sz="6" w:space="0" w:color="FF6600"/>
            </w:tcBorders>
            <w:shd w:val="clear" w:color="auto" w:fill="auto"/>
            <w:vAlign w:val="center"/>
          </w:tcPr>
          <w:p w:rsidR="00366935" w:rsidRPr="007E0CA0" w:rsidRDefault="009B0E3B" w:rsidP="009D6B40">
            <w:pPr>
              <w:snapToGrid w:val="0"/>
              <w:jc w:val="center"/>
              <w:rPr>
                <w:rFonts w:ascii="楷体" w:eastAsia="楷体" w:hAnsi="楷体"/>
                <w:sz w:val="18"/>
                <w:szCs w:val="18"/>
              </w:rPr>
            </w:pPr>
            <w:r>
              <w:rPr>
                <w:rFonts w:ascii="楷体" w:eastAsia="楷体" w:hAnsi="楷体" w:hint="eastAsia"/>
                <w:sz w:val="18"/>
                <w:szCs w:val="18"/>
              </w:rPr>
              <w:t>0.</w:t>
            </w:r>
            <w:r w:rsidR="00F53BFA">
              <w:rPr>
                <w:rFonts w:ascii="楷体" w:eastAsia="楷体" w:hAnsi="楷体" w:hint="eastAsia"/>
                <w:sz w:val="18"/>
                <w:szCs w:val="18"/>
              </w:rPr>
              <w:t>10</w:t>
            </w:r>
          </w:p>
        </w:tc>
      </w:tr>
      <w:tr w:rsidR="00983990" w:rsidRPr="005B7CDB" w:rsidTr="009D6B40">
        <w:trPr>
          <w:cantSplit/>
          <w:trHeight w:val="284"/>
        </w:trPr>
        <w:tc>
          <w:tcPr>
            <w:tcW w:w="993" w:type="dxa"/>
            <w:vMerge/>
            <w:tcBorders>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983990" w:rsidRPr="007E0CA0" w:rsidRDefault="00983990" w:rsidP="00884478">
            <w:pPr>
              <w:snapToGrid w:val="0"/>
              <w:jc w:val="center"/>
              <w:rPr>
                <w:rFonts w:ascii="楷体" w:eastAsia="楷体" w:hAnsi="楷体" w:cs="宋体"/>
                <w:b/>
                <w:bCs/>
                <w:sz w:val="18"/>
                <w:szCs w:val="18"/>
              </w:rPr>
            </w:pPr>
            <w:r w:rsidRPr="007E0CA0">
              <w:rPr>
                <w:rFonts w:ascii="楷体" w:eastAsia="楷体" w:hAnsi="楷体" w:hint="eastAsia"/>
                <w:b/>
                <w:bCs/>
                <w:sz w:val="18"/>
                <w:szCs w:val="18"/>
              </w:rPr>
              <w:t>混合-灵活型</w:t>
            </w:r>
          </w:p>
        </w:tc>
        <w:tc>
          <w:tcPr>
            <w:tcW w:w="1197" w:type="dxa"/>
            <w:tcBorders>
              <w:left w:val="single" w:sz="6" w:space="0" w:color="FF6600"/>
              <w:right w:val="single" w:sz="6" w:space="0" w:color="FF6600"/>
            </w:tcBorders>
            <w:shd w:val="clear" w:color="auto" w:fill="auto"/>
            <w:vAlign w:val="center"/>
          </w:tcPr>
          <w:p w:rsidR="00983990" w:rsidRPr="00C23EBA" w:rsidRDefault="0082719B" w:rsidP="00884478">
            <w:pPr>
              <w:snapToGrid w:val="0"/>
              <w:jc w:val="center"/>
              <w:rPr>
                <w:rFonts w:ascii="楷体" w:eastAsia="楷体" w:hAnsi="楷体"/>
                <w:color w:val="FF0000"/>
                <w:sz w:val="18"/>
                <w:szCs w:val="18"/>
              </w:rPr>
            </w:pPr>
            <w:r w:rsidRPr="00C23EBA">
              <w:rPr>
                <w:rFonts w:ascii="楷体" w:eastAsia="楷体" w:hAnsi="楷体"/>
                <w:color w:val="FF0000"/>
                <w:sz w:val="18"/>
                <w:szCs w:val="18"/>
              </w:rPr>
              <w:t>-</w:t>
            </w:r>
            <w:r w:rsidRPr="00C23EBA">
              <w:rPr>
                <w:rFonts w:ascii="楷体" w:eastAsia="楷体" w:hAnsi="楷体" w:hint="eastAsia"/>
                <w:color w:val="FF0000"/>
                <w:sz w:val="18"/>
                <w:szCs w:val="18"/>
              </w:rPr>
              <w:t>1.20</w:t>
            </w:r>
          </w:p>
        </w:tc>
        <w:tc>
          <w:tcPr>
            <w:tcW w:w="946" w:type="dxa"/>
            <w:vMerge/>
            <w:tcBorders>
              <w:left w:val="single" w:sz="6" w:space="0" w:color="FF6600"/>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债券-可转债基</w:t>
            </w:r>
          </w:p>
        </w:tc>
        <w:tc>
          <w:tcPr>
            <w:tcW w:w="1197" w:type="dxa"/>
            <w:tcBorders>
              <w:left w:val="single" w:sz="6" w:space="0" w:color="FF6600"/>
              <w:right w:val="single" w:sz="6" w:space="0" w:color="FF6600"/>
            </w:tcBorders>
            <w:shd w:val="clear" w:color="auto" w:fill="auto"/>
            <w:vAlign w:val="center"/>
          </w:tcPr>
          <w:p w:rsidR="00983990" w:rsidRPr="00C23EBA" w:rsidRDefault="001757C6" w:rsidP="009D6B40">
            <w:pPr>
              <w:snapToGrid w:val="0"/>
              <w:jc w:val="center"/>
              <w:rPr>
                <w:rFonts w:ascii="楷体" w:eastAsia="楷体" w:hAnsi="楷体"/>
                <w:color w:val="FF0000"/>
                <w:sz w:val="18"/>
                <w:szCs w:val="18"/>
              </w:rPr>
            </w:pPr>
            <w:r w:rsidRPr="00C23EBA">
              <w:rPr>
                <w:rFonts w:ascii="楷体" w:eastAsia="楷体" w:hAnsi="楷体" w:hint="eastAsia"/>
                <w:color w:val="FF0000"/>
                <w:sz w:val="18"/>
                <w:szCs w:val="18"/>
              </w:rPr>
              <w:t>-0.03</w:t>
            </w:r>
          </w:p>
        </w:tc>
        <w:tc>
          <w:tcPr>
            <w:tcW w:w="1041" w:type="dxa"/>
            <w:vMerge/>
            <w:tcBorders>
              <w:left w:val="single" w:sz="6" w:space="0" w:color="FF6600"/>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b/>
                <w:sz w:val="18"/>
                <w:szCs w:val="18"/>
              </w:rPr>
            </w:pPr>
            <w:r w:rsidRPr="007E0CA0">
              <w:rPr>
                <w:rFonts w:ascii="楷体" w:eastAsia="楷体" w:hAnsi="楷体"/>
                <w:b/>
                <w:sz w:val="18"/>
                <w:szCs w:val="18"/>
              </w:rPr>
              <w:t>债券积极</w:t>
            </w:r>
          </w:p>
        </w:tc>
        <w:tc>
          <w:tcPr>
            <w:tcW w:w="1197" w:type="dxa"/>
            <w:tcBorders>
              <w:left w:val="single" w:sz="6" w:space="0" w:color="FF6600"/>
            </w:tcBorders>
            <w:shd w:val="clear" w:color="auto" w:fill="auto"/>
            <w:vAlign w:val="center"/>
          </w:tcPr>
          <w:p w:rsidR="00983990" w:rsidRPr="007E0CA0" w:rsidRDefault="00F53BFA" w:rsidP="009D6B40">
            <w:pPr>
              <w:snapToGrid w:val="0"/>
              <w:jc w:val="center"/>
              <w:rPr>
                <w:rFonts w:ascii="楷体" w:eastAsia="楷体" w:hAnsi="楷体"/>
                <w:sz w:val="18"/>
                <w:szCs w:val="18"/>
              </w:rPr>
            </w:pPr>
            <w:r>
              <w:rPr>
                <w:rFonts w:ascii="楷体" w:eastAsia="楷体" w:hAnsi="楷体" w:hint="eastAsia"/>
                <w:sz w:val="18"/>
                <w:szCs w:val="18"/>
              </w:rPr>
              <w:t>1.15</w:t>
            </w:r>
          </w:p>
        </w:tc>
      </w:tr>
      <w:tr w:rsidR="00366935" w:rsidRPr="005B7CDB" w:rsidTr="00884478">
        <w:trPr>
          <w:cantSplit/>
          <w:trHeight w:val="284"/>
        </w:trPr>
        <w:tc>
          <w:tcPr>
            <w:tcW w:w="2393" w:type="dxa"/>
            <w:gridSpan w:val="2"/>
            <w:tcBorders>
              <w:right w:val="single" w:sz="6" w:space="0" w:color="FF6600"/>
            </w:tcBorders>
            <w:shd w:val="clear" w:color="auto" w:fill="FDE9D9" w:themeFill="accent6" w:themeFillTint="33"/>
            <w:vAlign w:val="center"/>
          </w:tcPr>
          <w:p w:rsidR="00366935" w:rsidRPr="007E0CA0" w:rsidRDefault="00366935" w:rsidP="00884478">
            <w:pPr>
              <w:snapToGrid w:val="0"/>
              <w:jc w:val="center"/>
              <w:rPr>
                <w:rFonts w:ascii="楷体" w:eastAsia="楷体" w:hAnsi="楷体"/>
                <w:b/>
                <w:sz w:val="18"/>
                <w:szCs w:val="18"/>
              </w:rPr>
            </w:pPr>
            <w:r w:rsidRPr="007E0CA0">
              <w:rPr>
                <w:rFonts w:ascii="楷体" w:eastAsia="楷体" w:hAnsi="楷体" w:hint="eastAsia"/>
                <w:b/>
                <w:sz w:val="18"/>
                <w:szCs w:val="18"/>
              </w:rPr>
              <w:t>QDII</w:t>
            </w:r>
          </w:p>
        </w:tc>
        <w:tc>
          <w:tcPr>
            <w:tcW w:w="1197" w:type="dxa"/>
            <w:tcBorders>
              <w:left w:val="single" w:sz="6" w:space="0" w:color="FF6600"/>
              <w:right w:val="single" w:sz="6" w:space="0" w:color="FF6600"/>
            </w:tcBorders>
            <w:shd w:val="clear" w:color="auto" w:fill="auto"/>
            <w:vAlign w:val="center"/>
          </w:tcPr>
          <w:p w:rsidR="00366935" w:rsidRPr="00C23EBA" w:rsidRDefault="00CE3A4A" w:rsidP="00884478">
            <w:pPr>
              <w:snapToGrid w:val="0"/>
              <w:jc w:val="center"/>
              <w:rPr>
                <w:rFonts w:ascii="楷体" w:eastAsia="楷体" w:hAnsi="楷体"/>
                <w:color w:val="FF0000"/>
                <w:sz w:val="18"/>
                <w:szCs w:val="18"/>
              </w:rPr>
            </w:pPr>
            <w:r w:rsidRPr="00C23EBA">
              <w:rPr>
                <w:rFonts w:ascii="楷体" w:eastAsia="楷体" w:hAnsi="楷体"/>
                <w:color w:val="FF0000"/>
                <w:sz w:val="18"/>
                <w:szCs w:val="18"/>
              </w:rPr>
              <w:t>-</w:t>
            </w:r>
            <w:r w:rsidR="0082719B" w:rsidRPr="00C23EBA">
              <w:rPr>
                <w:rFonts w:ascii="楷体" w:eastAsia="楷体" w:hAnsi="楷体" w:hint="eastAsia"/>
                <w:color w:val="FF0000"/>
                <w:sz w:val="18"/>
                <w:szCs w:val="18"/>
              </w:rPr>
              <w:t>0.70</w:t>
            </w:r>
          </w:p>
        </w:tc>
        <w:tc>
          <w:tcPr>
            <w:tcW w:w="946"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债券-理财债基</w:t>
            </w:r>
          </w:p>
        </w:tc>
        <w:tc>
          <w:tcPr>
            <w:tcW w:w="1197" w:type="dxa"/>
            <w:tcBorders>
              <w:left w:val="single" w:sz="6" w:space="0" w:color="FF6600"/>
              <w:right w:val="single" w:sz="6" w:space="0" w:color="FF6600"/>
            </w:tcBorders>
            <w:shd w:val="clear" w:color="auto" w:fill="auto"/>
            <w:vAlign w:val="center"/>
          </w:tcPr>
          <w:p w:rsidR="00366935" w:rsidRPr="007E0CA0" w:rsidRDefault="009748A1" w:rsidP="009D6B40">
            <w:pPr>
              <w:snapToGrid w:val="0"/>
              <w:jc w:val="center"/>
              <w:rPr>
                <w:rFonts w:ascii="楷体" w:eastAsia="楷体" w:hAnsi="楷体"/>
                <w:sz w:val="18"/>
                <w:szCs w:val="18"/>
              </w:rPr>
            </w:pPr>
            <w:r w:rsidRPr="007E0CA0">
              <w:rPr>
                <w:rFonts w:ascii="楷体" w:eastAsia="楷体" w:hAnsi="楷体" w:hint="eastAsia"/>
                <w:sz w:val="18"/>
                <w:szCs w:val="18"/>
              </w:rPr>
              <w:t>0.</w:t>
            </w:r>
            <w:r w:rsidR="001757C6">
              <w:rPr>
                <w:rFonts w:ascii="楷体" w:eastAsia="楷体" w:hAnsi="楷体" w:hint="eastAsia"/>
                <w:sz w:val="18"/>
                <w:szCs w:val="18"/>
              </w:rPr>
              <w:t>11</w:t>
            </w:r>
          </w:p>
        </w:tc>
        <w:tc>
          <w:tcPr>
            <w:tcW w:w="2394" w:type="dxa"/>
            <w:gridSpan w:val="2"/>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商品基金</w:t>
            </w:r>
          </w:p>
        </w:tc>
        <w:tc>
          <w:tcPr>
            <w:tcW w:w="1197" w:type="dxa"/>
            <w:tcBorders>
              <w:left w:val="single" w:sz="6" w:space="0" w:color="FF6600"/>
            </w:tcBorders>
            <w:shd w:val="clear" w:color="auto" w:fill="auto"/>
            <w:vAlign w:val="center"/>
          </w:tcPr>
          <w:p w:rsidR="00366935" w:rsidRPr="00C23EBA" w:rsidRDefault="00C23EBA" w:rsidP="009D6B40">
            <w:pPr>
              <w:snapToGrid w:val="0"/>
              <w:jc w:val="center"/>
              <w:rPr>
                <w:rFonts w:ascii="楷体" w:eastAsia="楷体" w:hAnsi="楷体"/>
                <w:color w:val="FF0000"/>
                <w:sz w:val="18"/>
                <w:szCs w:val="18"/>
              </w:rPr>
            </w:pPr>
            <w:r w:rsidRPr="00C23EBA">
              <w:rPr>
                <w:rFonts w:ascii="楷体" w:eastAsia="楷体" w:hAnsi="楷体"/>
                <w:color w:val="FF0000"/>
                <w:sz w:val="18"/>
                <w:szCs w:val="18"/>
              </w:rPr>
              <w:t>-</w:t>
            </w:r>
            <w:r w:rsidRPr="00C23EBA">
              <w:rPr>
                <w:rFonts w:ascii="楷体" w:eastAsia="楷体" w:hAnsi="楷体" w:hint="eastAsia"/>
                <w:color w:val="FF0000"/>
                <w:sz w:val="18"/>
                <w:szCs w:val="18"/>
              </w:rPr>
              <w:t>0.44</w:t>
            </w:r>
          </w:p>
        </w:tc>
      </w:tr>
    </w:tbl>
    <w:p w:rsidR="000D4A66" w:rsidRPr="005B7CDB" w:rsidRDefault="000D4A66" w:rsidP="000D4A66">
      <w:pPr>
        <w:pStyle w:val="FootnoteNoline"/>
        <w:ind w:left="0"/>
        <w:rPr>
          <w:rFonts w:ascii="楷体" w:eastAsia="楷体" w:hAnsi="楷体"/>
          <w:color w:val="FF6600"/>
          <w:lang w:val="en-US"/>
        </w:rPr>
      </w:pPr>
      <w:r w:rsidRPr="005B7CDB">
        <w:rPr>
          <w:rFonts w:ascii="楷体" w:eastAsia="楷体" w:hAnsi="楷体" w:cs="宋体" w:hint="eastAsia"/>
          <w:color w:val="FF6600"/>
          <w:lang w:val="en-US"/>
        </w:rPr>
        <w:t>来源：凯石财富工场</w:t>
      </w:r>
    </w:p>
    <w:p w:rsidR="0062314B" w:rsidRPr="005B7CDB" w:rsidRDefault="00B06585" w:rsidP="00CB1BC1">
      <w:pPr>
        <w:widowControl/>
        <w:spacing w:after="120"/>
        <w:ind w:left="3430"/>
        <w:rPr>
          <w:rFonts w:ascii="楷体" w:eastAsia="楷体" w:hAnsi="楷体" w:cs="Times New Roman"/>
          <w:b/>
          <w:bCs/>
          <w:color w:val="0070C0"/>
          <w:kern w:val="0"/>
          <w:szCs w:val="21"/>
        </w:rPr>
      </w:pPr>
      <w:r w:rsidRPr="005B7CDB">
        <w:rPr>
          <w:rFonts w:ascii="楷体" w:eastAsia="楷体" w:hAnsi="楷体" w:hint="eastAsia"/>
          <w:b/>
          <w:bCs/>
          <w:color w:val="0070C0"/>
          <w:kern w:val="0"/>
          <w:szCs w:val="21"/>
          <w:lang w:val="en-GB"/>
        </w:rPr>
        <w:t>权益类</w:t>
      </w:r>
      <w:r w:rsidR="0062314B" w:rsidRPr="005B7CDB">
        <w:rPr>
          <w:rFonts w:ascii="楷体" w:eastAsia="楷体" w:hAnsi="楷体" w:hint="eastAsia"/>
          <w:b/>
          <w:bCs/>
          <w:color w:val="0070C0"/>
          <w:kern w:val="0"/>
          <w:szCs w:val="21"/>
          <w:lang w:val="en-GB"/>
        </w:rPr>
        <w:t>基金一周业绩：</w:t>
      </w:r>
    </w:p>
    <w:p w:rsidR="00703A45" w:rsidRPr="005B7CDB" w:rsidRDefault="00150FC3" w:rsidP="003F158A">
      <w:pPr>
        <w:pStyle w:val="ab"/>
        <w:numPr>
          <w:ilvl w:val="4"/>
          <w:numId w:val="1"/>
        </w:numPr>
        <w:spacing w:after="163"/>
        <w:rPr>
          <w:rFonts w:ascii="楷体" w:eastAsia="楷体" w:hAnsi="楷体"/>
        </w:rPr>
      </w:pPr>
      <w:r>
        <w:rPr>
          <w:rFonts w:ascii="楷体" w:eastAsia="楷体" w:hAnsi="楷体" w:hint="eastAsia"/>
          <w:color w:val="auto"/>
        </w:rPr>
        <w:t>在</w:t>
      </w:r>
      <w:r w:rsidR="00091E0E">
        <w:rPr>
          <w:rFonts w:ascii="楷体" w:eastAsia="楷体" w:hAnsi="楷体" w:hint="eastAsia"/>
          <w:color w:val="auto"/>
        </w:rPr>
        <w:t>市场</w:t>
      </w:r>
      <w:r w:rsidR="00245B98">
        <w:rPr>
          <w:rFonts w:ascii="楷体" w:eastAsia="楷体" w:hAnsi="楷体" w:hint="eastAsia"/>
          <w:color w:val="auto"/>
        </w:rPr>
        <w:t>普跌</w:t>
      </w:r>
      <w:r w:rsidR="006B7C89">
        <w:rPr>
          <w:rFonts w:ascii="楷体" w:eastAsia="楷体" w:hAnsi="楷体" w:hint="eastAsia"/>
          <w:color w:val="auto"/>
        </w:rPr>
        <w:t>环境下，各类型权益类基金</w:t>
      </w:r>
      <w:r w:rsidR="00245B98">
        <w:rPr>
          <w:rFonts w:ascii="楷体" w:eastAsia="楷体" w:hAnsi="楷体" w:hint="eastAsia"/>
          <w:color w:val="auto"/>
        </w:rPr>
        <w:t>毫无悬念地多数收跌</w:t>
      </w:r>
      <w:r w:rsidR="00BC6F9C">
        <w:rPr>
          <w:rFonts w:ascii="楷体" w:eastAsia="楷体" w:hAnsi="楷体" w:hint="eastAsia"/>
          <w:color w:val="auto"/>
        </w:rPr>
        <w:t>。其中，</w:t>
      </w:r>
      <w:r w:rsidR="003F15EB">
        <w:rPr>
          <w:rFonts w:ascii="楷体" w:eastAsia="楷体" w:hAnsi="楷体" w:hint="eastAsia"/>
          <w:color w:val="auto"/>
        </w:rPr>
        <w:t>股票仓位相对较重的股票-主动型、股票-</w:t>
      </w:r>
      <w:r w:rsidR="00245B98">
        <w:rPr>
          <w:rFonts w:ascii="楷体" w:eastAsia="楷体" w:hAnsi="楷体" w:hint="eastAsia"/>
          <w:color w:val="auto"/>
        </w:rPr>
        <w:t>指数型、</w:t>
      </w:r>
      <w:r w:rsidR="003F15EB">
        <w:rPr>
          <w:rFonts w:ascii="楷体" w:eastAsia="楷体" w:hAnsi="楷体" w:hint="eastAsia"/>
          <w:color w:val="auto"/>
        </w:rPr>
        <w:t>混合-偏股型</w:t>
      </w:r>
      <w:r w:rsidR="00245B98">
        <w:rPr>
          <w:rFonts w:ascii="楷体" w:eastAsia="楷体" w:hAnsi="楷体" w:hint="eastAsia"/>
          <w:color w:val="auto"/>
        </w:rPr>
        <w:t>以及混合-灵活型</w:t>
      </w:r>
      <w:r w:rsidR="003F15EB">
        <w:rPr>
          <w:rFonts w:ascii="楷体" w:eastAsia="楷体" w:hAnsi="楷体" w:hint="eastAsia"/>
          <w:color w:val="auto"/>
        </w:rPr>
        <w:t>平均周收益皆</w:t>
      </w:r>
      <w:r w:rsidR="00245B98">
        <w:rPr>
          <w:rFonts w:ascii="楷体" w:eastAsia="楷体" w:hAnsi="楷体" w:hint="eastAsia"/>
          <w:color w:val="auto"/>
        </w:rPr>
        <w:t>损失超过1个百分点，</w:t>
      </w:r>
      <w:r w:rsidR="00BC6F9C">
        <w:rPr>
          <w:rFonts w:ascii="楷体" w:eastAsia="楷体" w:hAnsi="楷体" w:hint="eastAsia"/>
          <w:color w:val="auto"/>
        </w:rPr>
        <w:t>但相比</w:t>
      </w:r>
      <w:r w:rsidR="00245B98">
        <w:rPr>
          <w:rFonts w:ascii="楷体" w:eastAsia="楷体" w:hAnsi="楷体" w:hint="eastAsia"/>
          <w:color w:val="auto"/>
        </w:rPr>
        <w:t>同期市场</w:t>
      </w:r>
      <w:r w:rsidR="00BC6F9C">
        <w:rPr>
          <w:rFonts w:ascii="楷体" w:eastAsia="楷体" w:hAnsi="楷体" w:hint="eastAsia"/>
          <w:color w:val="auto"/>
        </w:rPr>
        <w:t>略好</w:t>
      </w:r>
      <w:r w:rsidR="00245B98">
        <w:rPr>
          <w:rFonts w:ascii="楷体" w:eastAsia="楷体" w:hAnsi="楷体" w:hint="eastAsia"/>
          <w:color w:val="auto"/>
        </w:rPr>
        <w:t>。</w:t>
      </w:r>
    </w:p>
    <w:p w:rsidR="00517D66" w:rsidRPr="005B7CDB" w:rsidRDefault="004A56E2" w:rsidP="00703A45">
      <w:pPr>
        <w:pStyle w:val="ab"/>
        <w:numPr>
          <w:ilvl w:val="5"/>
          <w:numId w:val="2"/>
        </w:numPr>
        <w:spacing w:after="163"/>
        <w:ind w:left="4140" w:hanging="369"/>
        <w:rPr>
          <w:rFonts w:ascii="楷体" w:eastAsia="楷体" w:hAnsi="楷体"/>
        </w:rPr>
      </w:pPr>
      <w:r>
        <w:rPr>
          <w:rFonts w:ascii="楷体" w:eastAsia="楷体" w:hAnsi="楷体" w:hint="eastAsia"/>
          <w:color w:val="auto"/>
        </w:rPr>
        <w:t>376</w:t>
      </w:r>
      <w:r w:rsidR="00703A45" w:rsidRPr="005B7CDB">
        <w:rPr>
          <w:rFonts w:ascii="楷体" w:eastAsia="楷体" w:hAnsi="楷体" w:hint="eastAsia"/>
          <w:color w:val="auto"/>
        </w:rPr>
        <w:t>只</w:t>
      </w:r>
      <w:r w:rsidR="00DE55C4" w:rsidRPr="005B7CDB">
        <w:rPr>
          <w:rFonts w:ascii="楷体" w:eastAsia="楷体" w:hAnsi="楷体" w:hint="eastAsia"/>
          <w:color w:val="auto"/>
        </w:rPr>
        <w:t>股票-主动型</w:t>
      </w:r>
      <w:r w:rsidR="007E0CA0">
        <w:rPr>
          <w:rFonts w:ascii="楷体" w:eastAsia="楷体" w:hAnsi="楷体" w:hint="eastAsia"/>
          <w:color w:val="auto"/>
        </w:rPr>
        <w:t>基金</w:t>
      </w:r>
      <w:r w:rsidR="00AA735C">
        <w:rPr>
          <w:rFonts w:ascii="楷体" w:eastAsia="楷体" w:hAnsi="楷体" w:hint="eastAsia"/>
          <w:color w:val="auto"/>
        </w:rPr>
        <w:t>平均收益-1.47%在各类基金中垫底，</w:t>
      </w:r>
      <w:r w:rsidR="00F97FCA">
        <w:rPr>
          <w:rFonts w:ascii="楷体" w:eastAsia="楷体" w:hAnsi="楷体" w:hint="eastAsia"/>
          <w:color w:val="auto"/>
        </w:rPr>
        <w:t>统计期内</w:t>
      </w:r>
      <w:r w:rsidR="00A834FC">
        <w:rPr>
          <w:rFonts w:ascii="楷体" w:eastAsia="楷体" w:hAnsi="楷体" w:hint="eastAsia"/>
          <w:color w:val="auto"/>
        </w:rPr>
        <w:t>仅有</w:t>
      </w:r>
      <w:r>
        <w:rPr>
          <w:rFonts w:ascii="楷体" w:eastAsia="楷体" w:hAnsi="楷体" w:hint="eastAsia"/>
          <w:color w:val="auto"/>
        </w:rPr>
        <w:t>12</w:t>
      </w:r>
      <w:r w:rsidR="00A834FC">
        <w:rPr>
          <w:rFonts w:ascii="楷体" w:eastAsia="楷体" w:hAnsi="楷体" w:hint="eastAsia"/>
          <w:color w:val="auto"/>
        </w:rPr>
        <w:t>只</w:t>
      </w:r>
      <w:r>
        <w:rPr>
          <w:rFonts w:ascii="楷体" w:eastAsia="楷体" w:hAnsi="楷体" w:hint="eastAsia"/>
          <w:color w:val="auto"/>
        </w:rPr>
        <w:t>上涨，</w:t>
      </w:r>
      <w:r w:rsidR="007E0CA0">
        <w:rPr>
          <w:rFonts w:ascii="楷体" w:eastAsia="楷体" w:hAnsi="楷体" w:hint="eastAsia"/>
          <w:color w:val="auto"/>
        </w:rPr>
        <w:t>其中</w:t>
      </w:r>
      <w:r w:rsidR="00BC6F9C">
        <w:rPr>
          <w:rFonts w:ascii="楷体" w:eastAsia="楷体" w:hAnsi="楷体" w:hint="eastAsia"/>
          <w:color w:val="auto"/>
        </w:rPr>
        <w:t>仅</w:t>
      </w:r>
      <w:r w:rsidR="00BC6F9C" w:rsidRPr="00BC6F9C">
        <w:rPr>
          <w:rFonts w:ascii="楷体" w:eastAsia="楷体" w:hAnsi="楷体" w:hint="eastAsia"/>
          <w:color w:val="auto"/>
        </w:rPr>
        <w:t>长信金利趋势</w:t>
      </w:r>
      <w:r w:rsidR="00ED792D">
        <w:rPr>
          <w:rFonts w:ascii="楷体" w:eastAsia="楷体" w:hAnsi="楷体" w:hint="eastAsia"/>
          <w:color w:val="auto"/>
        </w:rPr>
        <w:t>涨幅超过1%</w:t>
      </w:r>
      <w:r w:rsidR="00AA735C">
        <w:rPr>
          <w:rFonts w:ascii="楷体" w:eastAsia="楷体" w:hAnsi="楷体" w:hint="eastAsia"/>
          <w:color w:val="auto"/>
        </w:rPr>
        <w:t>，有138只跑赢同期沪深300</w:t>
      </w:r>
      <w:r w:rsidR="00A834FC">
        <w:rPr>
          <w:rFonts w:ascii="楷体" w:eastAsia="楷体" w:hAnsi="楷体" w:hint="eastAsia"/>
          <w:color w:val="auto"/>
        </w:rPr>
        <w:t>。</w:t>
      </w:r>
      <w:r w:rsidR="00703A45" w:rsidRPr="005B7CDB">
        <w:rPr>
          <w:rFonts w:ascii="楷体" w:eastAsia="楷体" w:hAnsi="楷体" w:hint="eastAsia"/>
          <w:color w:val="auto"/>
        </w:rPr>
        <w:t>股票-指数型</w:t>
      </w:r>
      <w:r w:rsidR="007E0CA0">
        <w:rPr>
          <w:rFonts w:ascii="楷体" w:eastAsia="楷体" w:hAnsi="楷体" w:hint="eastAsia"/>
          <w:color w:val="auto"/>
        </w:rPr>
        <w:t>240只</w:t>
      </w:r>
      <w:r w:rsidR="00AA735C">
        <w:rPr>
          <w:rFonts w:ascii="楷体" w:eastAsia="楷体" w:hAnsi="楷体" w:hint="eastAsia"/>
          <w:color w:val="auto"/>
        </w:rPr>
        <w:t>基金当中有</w:t>
      </w:r>
      <w:r w:rsidR="006C7C4A">
        <w:rPr>
          <w:rFonts w:ascii="楷体" w:eastAsia="楷体" w:hAnsi="楷体" w:hint="eastAsia"/>
          <w:color w:val="auto"/>
        </w:rPr>
        <w:t>1</w:t>
      </w:r>
      <w:r>
        <w:rPr>
          <w:rFonts w:ascii="楷体" w:eastAsia="楷体" w:hAnsi="楷体" w:hint="eastAsia"/>
          <w:color w:val="auto"/>
        </w:rPr>
        <w:t>4</w:t>
      </w:r>
      <w:r w:rsidR="006C7C4A">
        <w:rPr>
          <w:rFonts w:ascii="楷体" w:eastAsia="楷体" w:hAnsi="楷体" w:hint="eastAsia"/>
          <w:color w:val="auto"/>
        </w:rPr>
        <w:t>只</w:t>
      </w:r>
      <w:r>
        <w:rPr>
          <w:rFonts w:ascii="楷体" w:eastAsia="楷体" w:hAnsi="楷体" w:hint="eastAsia"/>
          <w:color w:val="auto"/>
        </w:rPr>
        <w:t>上涨。</w:t>
      </w:r>
    </w:p>
    <w:p w:rsidR="00703A45" w:rsidRPr="005B7CDB" w:rsidRDefault="00703A45" w:rsidP="00703A45">
      <w:pPr>
        <w:pStyle w:val="ab"/>
        <w:numPr>
          <w:ilvl w:val="5"/>
          <w:numId w:val="2"/>
        </w:numPr>
        <w:spacing w:after="163"/>
        <w:ind w:left="4140" w:hanging="369"/>
        <w:rPr>
          <w:rFonts w:ascii="楷体" w:eastAsia="楷体" w:hAnsi="楷体"/>
        </w:rPr>
      </w:pPr>
      <w:r w:rsidRPr="005B7CDB">
        <w:rPr>
          <w:rFonts w:ascii="楷体" w:eastAsia="楷体" w:hAnsi="楷体" w:hint="eastAsia"/>
          <w:color w:val="auto"/>
        </w:rPr>
        <w:t>混合型基金</w:t>
      </w:r>
      <w:r w:rsidR="00763E9C" w:rsidRPr="005B7CDB">
        <w:rPr>
          <w:rFonts w:ascii="楷体" w:eastAsia="楷体" w:hAnsi="楷体" w:hint="eastAsia"/>
          <w:color w:val="auto"/>
        </w:rPr>
        <w:t>中</w:t>
      </w:r>
      <w:r w:rsidR="00C874F7">
        <w:rPr>
          <w:rFonts w:ascii="楷体" w:eastAsia="楷体" w:hAnsi="楷体" w:hint="eastAsia"/>
          <w:color w:val="auto"/>
        </w:rPr>
        <w:t>权益类占比较重的</w:t>
      </w:r>
      <w:r w:rsidRPr="005B7CDB">
        <w:rPr>
          <w:rFonts w:ascii="楷体" w:eastAsia="楷体" w:hAnsi="楷体" w:hint="eastAsia"/>
          <w:color w:val="auto"/>
        </w:rPr>
        <w:t>混合-</w:t>
      </w:r>
      <w:r w:rsidR="007E03D3">
        <w:rPr>
          <w:rFonts w:ascii="楷体" w:eastAsia="楷体" w:hAnsi="楷体" w:hint="eastAsia"/>
          <w:color w:val="auto"/>
        </w:rPr>
        <w:t>偏股</w:t>
      </w:r>
      <w:r w:rsidR="00763E9C" w:rsidRPr="005B7CDB">
        <w:rPr>
          <w:rFonts w:ascii="楷体" w:eastAsia="楷体" w:hAnsi="楷体" w:hint="eastAsia"/>
          <w:color w:val="auto"/>
        </w:rPr>
        <w:t>型</w:t>
      </w:r>
      <w:r w:rsidR="00AA735C">
        <w:rPr>
          <w:rFonts w:ascii="楷体" w:eastAsia="楷体" w:hAnsi="楷体" w:hint="eastAsia"/>
          <w:color w:val="auto"/>
        </w:rPr>
        <w:t>的</w:t>
      </w:r>
      <w:r w:rsidR="00AA7CE9">
        <w:rPr>
          <w:rFonts w:ascii="楷体" w:eastAsia="楷体" w:hAnsi="楷体" w:hint="eastAsia"/>
          <w:color w:val="auto"/>
        </w:rPr>
        <w:t>34只</w:t>
      </w:r>
      <w:r w:rsidR="00AA735C">
        <w:rPr>
          <w:rFonts w:ascii="楷体" w:eastAsia="楷体" w:hAnsi="楷体" w:hint="eastAsia"/>
          <w:color w:val="auto"/>
        </w:rPr>
        <w:t>基金中，上周</w:t>
      </w:r>
      <w:r w:rsidR="00AA7CE9">
        <w:rPr>
          <w:rFonts w:ascii="楷体" w:eastAsia="楷体" w:hAnsi="楷体" w:hint="eastAsia"/>
          <w:color w:val="auto"/>
        </w:rPr>
        <w:t>仅2只上涨</w:t>
      </w:r>
      <w:r w:rsidR="00C874F7">
        <w:rPr>
          <w:rFonts w:ascii="楷体" w:eastAsia="楷体" w:hAnsi="楷体" w:hint="eastAsia"/>
          <w:color w:val="auto"/>
        </w:rPr>
        <w:t>，平均</w:t>
      </w:r>
      <w:r w:rsidR="00AA735C">
        <w:rPr>
          <w:rFonts w:ascii="楷体" w:eastAsia="楷体" w:hAnsi="楷体" w:hint="eastAsia"/>
          <w:color w:val="auto"/>
        </w:rPr>
        <w:t>收益-1.05%</w:t>
      </w:r>
      <w:r w:rsidR="00B7120A">
        <w:rPr>
          <w:rFonts w:ascii="楷体" w:eastAsia="楷体" w:hAnsi="楷体" w:hint="eastAsia"/>
          <w:color w:val="auto"/>
        </w:rPr>
        <w:t>。</w:t>
      </w:r>
      <w:r w:rsidR="00C874F7">
        <w:rPr>
          <w:rFonts w:ascii="楷体" w:eastAsia="楷体" w:hAnsi="楷体" w:hint="eastAsia"/>
          <w:color w:val="auto"/>
        </w:rPr>
        <w:t>混合-</w:t>
      </w:r>
      <w:r w:rsidR="00B7120A">
        <w:rPr>
          <w:rFonts w:ascii="楷体" w:eastAsia="楷体" w:hAnsi="楷体" w:hint="eastAsia"/>
          <w:color w:val="auto"/>
        </w:rPr>
        <w:t>灵活型</w:t>
      </w:r>
      <w:r w:rsidR="0082719B">
        <w:rPr>
          <w:rFonts w:ascii="楷体" w:eastAsia="楷体" w:hAnsi="楷体" w:hint="eastAsia"/>
          <w:color w:val="auto"/>
        </w:rPr>
        <w:t>166只</w:t>
      </w:r>
      <w:r w:rsidR="00B7120A">
        <w:rPr>
          <w:rFonts w:ascii="楷体" w:eastAsia="楷体" w:hAnsi="楷体" w:hint="eastAsia"/>
          <w:color w:val="auto"/>
        </w:rPr>
        <w:t>产品</w:t>
      </w:r>
      <w:r w:rsidR="0082719B">
        <w:rPr>
          <w:rFonts w:ascii="楷体" w:eastAsia="楷体" w:hAnsi="楷体" w:hint="eastAsia"/>
          <w:color w:val="auto"/>
        </w:rPr>
        <w:t>有10只涨</w:t>
      </w:r>
      <w:r w:rsidR="00B7120A">
        <w:rPr>
          <w:rFonts w:ascii="楷体" w:eastAsia="楷体" w:hAnsi="楷体" w:hint="eastAsia"/>
          <w:color w:val="auto"/>
        </w:rPr>
        <w:t>，其中</w:t>
      </w:r>
      <w:r w:rsidR="00B7120A" w:rsidRPr="00B7120A">
        <w:rPr>
          <w:rFonts w:ascii="楷体" w:eastAsia="楷体" w:hAnsi="楷体" w:hint="eastAsia"/>
          <w:color w:val="auto"/>
        </w:rPr>
        <w:t>博时裕益灵活配置</w:t>
      </w:r>
      <w:r w:rsidR="00B7120A">
        <w:rPr>
          <w:rFonts w:ascii="楷体" w:eastAsia="楷体" w:hAnsi="楷体" w:hint="eastAsia"/>
          <w:color w:val="auto"/>
        </w:rPr>
        <w:t>、</w:t>
      </w:r>
      <w:r w:rsidR="00B7120A" w:rsidRPr="00B7120A">
        <w:rPr>
          <w:rFonts w:ascii="楷体" w:eastAsia="楷体" w:hAnsi="楷体" w:hint="eastAsia"/>
          <w:color w:val="auto"/>
        </w:rPr>
        <w:t>华商大盘量化精选</w:t>
      </w:r>
      <w:r w:rsidR="00B7120A">
        <w:rPr>
          <w:rFonts w:ascii="楷体" w:eastAsia="楷体" w:hAnsi="楷体" w:hint="eastAsia"/>
          <w:color w:val="auto"/>
        </w:rPr>
        <w:t>等表现相对较好</w:t>
      </w:r>
      <w:r w:rsidR="0082719B">
        <w:rPr>
          <w:rFonts w:ascii="楷体" w:eastAsia="楷体" w:hAnsi="楷体" w:hint="eastAsia"/>
          <w:color w:val="auto"/>
        </w:rPr>
        <w:t>。</w:t>
      </w:r>
    </w:p>
    <w:p w:rsidR="00072445" w:rsidRPr="005B7CDB" w:rsidRDefault="00654A8F" w:rsidP="003F158A">
      <w:pPr>
        <w:pStyle w:val="ab"/>
        <w:numPr>
          <w:ilvl w:val="4"/>
          <w:numId w:val="1"/>
        </w:numPr>
        <w:spacing w:after="163"/>
        <w:rPr>
          <w:rFonts w:ascii="楷体" w:eastAsia="楷体" w:hAnsi="楷体"/>
        </w:rPr>
      </w:pPr>
      <w:r>
        <w:rPr>
          <w:rFonts w:ascii="楷体" w:eastAsia="楷体" w:hAnsi="楷体" w:hint="eastAsia"/>
          <w:color w:val="auto"/>
        </w:rPr>
        <w:t>上周</w:t>
      </w:r>
      <w:r w:rsidR="00C874F7">
        <w:rPr>
          <w:rFonts w:ascii="楷体" w:eastAsia="楷体" w:hAnsi="楷体" w:hint="eastAsia"/>
          <w:color w:val="auto"/>
        </w:rPr>
        <w:t>海外市场</w:t>
      </w:r>
      <w:r w:rsidR="008D26BB" w:rsidRPr="008D26BB">
        <w:rPr>
          <w:rFonts w:ascii="楷体" w:eastAsia="楷体" w:hAnsi="楷体" w:hint="eastAsia"/>
          <w:color w:val="auto"/>
        </w:rPr>
        <w:t>美股继续高位震荡，标普500指数下跌0.43%，纳斯达克指数</w:t>
      </w:r>
      <w:r w:rsidR="00D62785">
        <w:rPr>
          <w:rFonts w:ascii="楷体" w:eastAsia="楷体" w:hAnsi="楷体" w:hint="eastAsia"/>
          <w:color w:val="auto"/>
        </w:rPr>
        <w:t>跌1.50</w:t>
      </w:r>
      <w:r w:rsidR="008D26BB" w:rsidRPr="008D26BB">
        <w:rPr>
          <w:rFonts w:ascii="楷体" w:eastAsia="楷体" w:hAnsi="楷体" w:hint="eastAsia"/>
          <w:color w:val="auto"/>
        </w:rPr>
        <w:t>%</w:t>
      </w:r>
      <w:r w:rsidR="00D62785">
        <w:rPr>
          <w:rFonts w:ascii="楷体" w:eastAsia="楷体" w:hAnsi="楷体" w:hint="eastAsia"/>
          <w:color w:val="auto"/>
        </w:rPr>
        <w:t>；港股亦继续下跌。在此背景下，</w:t>
      </w:r>
      <w:r w:rsidR="00D62785">
        <w:rPr>
          <w:rFonts w:ascii="楷体" w:eastAsia="楷体" w:hAnsi="楷体" w:hint="eastAsia"/>
          <w:szCs w:val="21"/>
        </w:rPr>
        <w:t>投资于各地域的</w:t>
      </w:r>
      <w:r w:rsidR="00D62785">
        <w:rPr>
          <w:rFonts w:ascii="楷体" w:eastAsia="楷体" w:hAnsi="楷体" w:hint="eastAsia"/>
          <w:color w:val="auto"/>
        </w:rPr>
        <w:t>79只QDII基金涨跌互现，其中</w:t>
      </w:r>
      <w:r w:rsidR="008D26BB" w:rsidRPr="008D26BB">
        <w:rPr>
          <w:rFonts w:ascii="楷体" w:eastAsia="楷体" w:hAnsi="楷体" w:hint="eastAsia"/>
          <w:color w:val="auto"/>
        </w:rPr>
        <w:t>投资于</w:t>
      </w:r>
      <w:r w:rsidR="00D62785">
        <w:rPr>
          <w:rFonts w:ascii="楷体" w:eastAsia="楷体" w:hAnsi="楷体" w:hint="eastAsia"/>
          <w:color w:val="auto"/>
        </w:rPr>
        <w:t>金砖四国，以及</w:t>
      </w:r>
      <w:r w:rsidR="008D26BB" w:rsidRPr="008D26BB">
        <w:rPr>
          <w:rFonts w:ascii="楷体" w:eastAsia="楷体" w:hAnsi="楷体" w:hint="eastAsia"/>
          <w:color w:val="auto"/>
        </w:rPr>
        <w:t>油气</w:t>
      </w:r>
      <w:r w:rsidR="00D62785">
        <w:rPr>
          <w:rFonts w:ascii="楷体" w:eastAsia="楷体" w:hAnsi="楷体" w:hint="eastAsia"/>
          <w:color w:val="auto"/>
        </w:rPr>
        <w:t>资源类</w:t>
      </w:r>
      <w:r w:rsidR="008D26BB" w:rsidRPr="008D26BB">
        <w:rPr>
          <w:rFonts w:ascii="楷体" w:eastAsia="楷体" w:hAnsi="楷体" w:hint="eastAsia"/>
          <w:color w:val="auto"/>
        </w:rPr>
        <w:t>和房地产信托主题的</w:t>
      </w:r>
      <w:r w:rsidR="00D62785">
        <w:rPr>
          <w:rFonts w:ascii="楷体" w:eastAsia="楷体" w:hAnsi="楷体" w:hint="eastAsia"/>
          <w:color w:val="auto"/>
        </w:rPr>
        <w:t>基金表现较为理想</w:t>
      </w:r>
      <w:r w:rsidR="008D26BB" w:rsidRPr="008D26BB">
        <w:rPr>
          <w:rFonts w:ascii="楷体" w:eastAsia="楷体" w:hAnsi="楷体" w:hint="eastAsia"/>
          <w:color w:val="auto"/>
        </w:rPr>
        <w:t>，</w:t>
      </w:r>
      <w:r w:rsidR="00D62785" w:rsidRPr="00D62785">
        <w:rPr>
          <w:rFonts w:ascii="楷体" w:eastAsia="楷体" w:hAnsi="楷体" w:hint="eastAsia"/>
          <w:color w:val="auto"/>
        </w:rPr>
        <w:t>招商标普金砖四国</w:t>
      </w:r>
      <w:r w:rsidR="008D26BB" w:rsidRPr="008D26BB">
        <w:rPr>
          <w:rFonts w:ascii="楷体" w:eastAsia="楷体" w:hAnsi="楷体" w:hint="eastAsia"/>
          <w:color w:val="auto"/>
        </w:rPr>
        <w:t>、</w:t>
      </w:r>
      <w:r w:rsidR="00D62785" w:rsidRPr="00D62785">
        <w:rPr>
          <w:rFonts w:ascii="楷体" w:eastAsia="楷体" w:hAnsi="楷体" w:hint="eastAsia"/>
          <w:color w:val="auto"/>
        </w:rPr>
        <w:t>南方金砖四国</w:t>
      </w:r>
      <w:r w:rsidR="00D62785">
        <w:rPr>
          <w:rFonts w:ascii="楷体" w:eastAsia="楷体" w:hAnsi="楷体" w:hint="eastAsia"/>
          <w:color w:val="auto"/>
        </w:rPr>
        <w:t>领涨，</w:t>
      </w:r>
      <w:r w:rsidR="008D26BB" w:rsidRPr="008D26BB">
        <w:rPr>
          <w:rFonts w:ascii="楷体" w:eastAsia="楷体" w:hAnsi="楷体" w:hint="eastAsia"/>
          <w:color w:val="auto"/>
        </w:rPr>
        <w:t>鹏华美国房地产</w:t>
      </w:r>
      <w:r w:rsidR="00D62785">
        <w:rPr>
          <w:rFonts w:ascii="楷体" w:eastAsia="楷体" w:hAnsi="楷体" w:hint="eastAsia"/>
          <w:color w:val="auto"/>
        </w:rPr>
        <w:t>、</w:t>
      </w:r>
      <w:r w:rsidR="00D62785" w:rsidRPr="00D62785">
        <w:rPr>
          <w:rFonts w:ascii="楷体" w:eastAsia="楷体" w:hAnsi="楷体" w:hint="eastAsia"/>
          <w:color w:val="auto"/>
        </w:rPr>
        <w:t>广发美国房地产人民币</w:t>
      </w:r>
      <w:r w:rsidR="00D62785">
        <w:rPr>
          <w:rFonts w:ascii="楷体" w:eastAsia="楷体" w:hAnsi="楷体" w:hint="eastAsia"/>
          <w:color w:val="auto"/>
        </w:rPr>
        <w:t>、</w:t>
      </w:r>
      <w:r w:rsidR="00D62785" w:rsidRPr="00D62785">
        <w:rPr>
          <w:rFonts w:ascii="楷体" w:eastAsia="楷体" w:hAnsi="楷体" w:hint="eastAsia"/>
          <w:color w:val="auto"/>
        </w:rPr>
        <w:t>嘉实全球房地产</w:t>
      </w:r>
      <w:r w:rsidR="00D62785">
        <w:rPr>
          <w:rFonts w:ascii="楷体" w:eastAsia="楷体" w:hAnsi="楷体" w:hint="eastAsia"/>
          <w:color w:val="auto"/>
        </w:rPr>
        <w:t>、</w:t>
      </w:r>
      <w:r w:rsidR="00D62785" w:rsidRPr="00D62785">
        <w:rPr>
          <w:rFonts w:ascii="楷体" w:eastAsia="楷体" w:hAnsi="楷体" w:hint="eastAsia"/>
          <w:color w:val="auto"/>
        </w:rPr>
        <w:t>诺安全球收益不动产</w:t>
      </w:r>
      <w:r w:rsidR="00D62785">
        <w:rPr>
          <w:rFonts w:ascii="楷体" w:eastAsia="楷体" w:hAnsi="楷体" w:hint="eastAsia"/>
          <w:color w:val="auto"/>
        </w:rPr>
        <w:t>等几只产品均延续了前一周的领先优势。</w:t>
      </w:r>
    </w:p>
    <w:p w:rsidR="006A5488" w:rsidRPr="005B7CDB" w:rsidRDefault="00980F3B" w:rsidP="00CB1BC1">
      <w:pPr>
        <w:widowControl/>
        <w:spacing w:after="120"/>
        <w:ind w:left="3430"/>
        <w:rPr>
          <w:rFonts w:ascii="楷体" w:eastAsia="楷体" w:hAnsi="楷体" w:cs="Times New Roman"/>
        </w:rPr>
      </w:pPr>
      <w:r w:rsidRPr="005B7CDB">
        <w:rPr>
          <w:rFonts w:ascii="楷体" w:eastAsia="楷体" w:hAnsi="楷体" w:hint="eastAsia"/>
          <w:b/>
          <w:bCs/>
          <w:color w:val="0070C0"/>
          <w:kern w:val="0"/>
          <w:szCs w:val="21"/>
          <w:lang w:val="en-GB"/>
        </w:rPr>
        <w:t>固定收益类</w:t>
      </w:r>
      <w:r w:rsidR="00503057" w:rsidRPr="005B7CDB">
        <w:rPr>
          <w:rFonts w:ascii="楷体" w:eastAsia="楷体" w:hAnsi="楷体" w:hint="eastAsia"/>
          <w:b/>
          <w:bCs/>
          <w:color w:val="0070C0"/>
          <w:kern w:val="0"/>
          <w:szCs w:val="21"/>
          <w:lang w:val="en-GB"/>
        </w:rPr>
        <w:t>基金一周业绩：</w:t>
      </w:r>
    </w:p>
    <w:p w:rsidR="00245B98" w:rsidRPr="00245B98" w:rsidRDefault="00556701" w:rsidP="00026FF9">
      <w:pPr>
        <w:pStyle w:val="ab"/>
        <w:numPr>
          <w:ilvl w:val="4"/>
          <w:numId w:val="1"/>
        </w:numPr>
        <w:spacing w:after="163"/>
        <w:rPr>
          <w:rFonts w:ascii="楷体" w:eastAsia="楷体" w:hAnsi="楷体"/>
          <w:color w:val="auto"/>
        </w:rPr>
      </w:pPr>
      <w:r w:rsidRPr="00556701">
        <w:rPr>
          <w:rFonts w:ascii="楷体" w:eastAsia="楷体" w:hAnsi="楷体" w:hint="eastAsia"/>
          <w:color w:val="auto"/>
        </w:rPr>
        <w:t>在货币宽松的大环境下，</w:t>
      </w:r>
      <w:r w:rsidR="00245B98" w:rsidRPr="00245B98">
        <w:rPr>
          <w:rFonts w:ascii="楷体" w:eastAsia="楷体" w:hAnsi="楷体" w:hint="eastAsia"/>
          <w:color w:val="auto"/>
        </w:rPr>
        <w:t>债市延续涨势，银行间市场7天质押式回购加权利率从4%下降到3.20%</w:t>
      </w:r>
      <w:r>
        <w:rPr>
          <w:rFonts w:ascii="楷体" w:eastAsia="楷体" w:hAnsi="楷体" w:hint="eastAsia"/>
          <w:color w:val="auto"/>
        </w:rPr>
        <w:t>，资金预期向好推动债券市场持续走强，中债国债总财富指数</w:t>
      </w:r>
      <w:r w:rsidR="00245B98" w:rsidRPr="00245B98">
        <w:rPr>
          <w:rFonts w:ascii="楷体" w:eastAsia="楷体" w:hAnsi="楷体" w:hint="eastAsia"/>
          <w:color w:val="auto"/>
        </w:rPr>
        <w:t>上涨</w:t>
      </w:r>
      <w:r>
        <w:rPr>
          <w:rFonts w:ascii="楷体" w:eastAsia="楷体" w:hAnsi="楷体" w:hint="eastAsia"/>
          <w:color w:val="auto"/>
        </w:rPr>
        <w:t>1.13</w:t>
      </w:r>
      <w:r w:rsidR="00245B98" w:rsidRPr="00245B98">
        <w:rPr>
          <w:rFonts w:ascii="楷体" w:eastAsia="楷体" w:hAnsi="楷体" w:hint="eastAsia"/>
          <w:color w:val="auto"/>
        </w:rPr>
        <w:t>%，</w:t>
      </w:r>
      <w:r>
        <w:rPr>
          <w:rFonts w:ascii="楷体" w:eastAsia="楷体" w:hAnsi="楷体" w:hint="eastAsia"/>
        </w:rPr>
        <w:t>中债企业债总指数上</w:t>
      </w:r>
      <w:r w:rsidRPr="00A53C99">
        <w:rPr>
          <w:rFonts w:ascii="楷体" w:eastAsia="楷体" w:hAnsi="楷体" w:hint="eastAsia"/>
        </w:rPr>
        <w:t>涨</w:t>
      </w:r>
      <w:r>
        <w:rPr>
          <w:rFonts w:ascii="楷体" w:eastAsia="楷体" w:hAnsi="楷体" w:hint="eastAsia"/>
        </w:rPr>
        <w:t>0.78</w:t>
      </w:r>
      <w:r w:rsidRPr="00A53C99">
        <w:rPr>
          <w:rFonts w:ascii="楷体" w:eastAsia="楷体" w:hAnsi="楷体" w:hint="eastAsia"/>
        </w:rPr>
        <w:t>%</w:t>
      </w:r>
      <w:r>
        <w:rPr>
          <w:rFonts w:ascii="楷体" w:eastAsia="楷体" w:hAnsi="楷体" w:hint="eastAsia"/>
        </w:rPr>
        <w:t>;</w:t>
      </w:r>
      <w:r w:rsidR="00245B98" w:rsidRPr="00245B98">
        <w:rPr>
          <w:rFonts w:ascii="楷体" w:eastAsia="楷体" w:hAnsi="楷体" w:hint="eastAsia"/>
          <w:color w:val="auto"/>
        </w:rPr>
        <w:t>各类券种普遍上涨，尤其金融债涨幅居前</w:t>
      </w:r>
      <w:r>
        <w:rPr>
          <w:rFonts w:ascii="楷体" w:eastAsia="楷体" w:hAnsi="楷体" w:hint="eastAsia"/>
          <w:color w:val="auto"/>
        </w:rPr>
        <w:t>，</w:t>
      </w:r>
      <w:r w:rsidRPr="00556701">
        <w:rPr>
          <w:rFonts w:ascii="楷体" w:eastAsia="楷体" w:hAnsi="楷体" w:hint="eastAsia"/>
          <w:color w:val="auto"/>
        </w:rPr>
        <w:t>信用债表现继续向好，高收益债指数和城投债指数</w:t>
      </w:r>
      <w:r>
        <w:rPr>
          <w:rFonts w:ascii="楷体" w:eastAsia="楷体" w:hAnsi="楷体" w:hint="eastAsia"/>
          <w:color w:val="auto"/>
        </w:rPr>
        <w:t>均持续小幅上涨，但高收益债在评级调整期来临时仍面临一定估值压力</w:t>
      </w:r>
      <w:r w:rsidR="00245B98" w:rsidRPr="00245B98">
        <w:rPr>
          <w:rFonts w:ascii="楷体" w:eastAsia="楷体" w:hAnsi="楷体" w:hint="eastAsia"/>
          <w:color w:val="auto"/>
        </w:rPr>
        <w:t>。</w:t>
      </w:r>
    </w:p>
    <w:p w:rsidR="00427EB4" w:rsidRPr="00427EB4" w:rsidRDefault="001B7AA9" w:rsidP="00026FF9">
      <w:pPr>
        <w:pStyle w:val="ab"/>
        <w:numPr>
          <w:ilvl w:val="4"/>
          <w:numId w:val="1"/>
        </w:numPr>
        <w:spacing w:after="163"/>
        <w:rPr>
          <w:rFonts w:ascii="楷体" w:eastAsia="楷体" w:hAnsi="楷体"/>
          <w:color w:val="auto"/>
        </w:rPr>
      </w:pPr>
      <w:r w:rsidRPr="005B7CDB">
        <w:rPr>
          <w:rFonts w:ascii="楷体" w:eastAsia="楷体" w:hAnsi="楷体" w:cs="宋体" w:hint="eastAsia"/>
          <w:bCs/>
        </w:rPr>
        <w:t>债券型基金方面，</w:t>
      </w:r>
      <w:r w:rsidRPr="005B7CDB">
        <w:rPr>
          <w:rFonts w:ascii="楷体" w:eastAsia="楷体" w:hAnsi="楷体" w:hint="eastAsia"/>
        </w:rPr>
        <w:t>上周共</w:t>
      </w:r>
      <w:r w:rsidR="00BD10D8">
        <w:rPr>
          <w:rFonts w:ascii="楷体" w:eastAsia="楷体" w:hAnsi="楷体" w:hint="eastAsia"/>
        </w:rPr>
        <w:t>627</w:t>
      </w:r>
      <w:r w:rsidRPr="005B7CDB">
        <w:rPr>
          <w:rFonts w:ascii="楷体" w:eastAsia="楷体" w:hAnsi="楷体" w:hint="eastAsia"/>
        </w:rPr>
        <w:t>只债券型基金平均收益</w:t>
      </w:r>
      <w:r w:rsidR="00BD10D8">
        <w:rPr>
          <w:rFonts w:ascii="楷体" w:eastAsia="楷体" w:hAnsi="楷体" w:hint="eastAsia"/>
        </w:rPr>
        <w:t>0.57</w:t>
      </w:r>
      <w:r w:rsidRPr="005B7CDB">
        <w:rPr>
          <w:rFonts w:ascii="楷体" w:eastAsia="楷体" w:hAnsi="楷体" w:hint="eastAsia"/>
        </w:rPr>
        <w:t>%</w:t>
      </w:r>
      <w:r w:rsidR="0066540E">
        <w:rPr>
          <w:rFonts w:ascii="楷体" w:eastAsia="楷体" w:hAnsi="楷体" w:hint="eastAsia"/>
        </w:rPr>
        <w:t>，涨幅较前一周有所扩大</w:t>
      </w:r>
      <w:r w:rsidR="00C202CD">
        <w:rPr>
          <w:rFonts w:ascii="楷体" w:eastAsia="楷体" w:hAnsi="楷体" w:hint="eastAsia"/>
        </w:rPr>
        <w:t>。</w:t>
      </w:r>
      <w:r w:rsidR="00BD10D8">
        <w:rPr>
          <w:rFonts w:ascii="楷体" w:eastAsia="楷体" w:hAnsi="楷体" w:hint="eastAsia"/>
          <w:color w:val="auto"/>
        </w:rPr>
        <w:t>除部分可转债类基金受股市疲弱拖累平均小幅下跌0.03个百分点外，</w:t>
      </w:r>
      <w:r w:rsidR="00BD10D8" w:rsidRPr="00245B98">
        <w:rPr>
          <w:rFonts w:ascii="楷体" w:eastAsia="楷体" w:hAnsi="楷体" w:hint="eastAsia"/>
          <w:color w:val="auto"/>
        </w:rPr>
        <w:t>债券型基金普遍收获正收益。</w:t>
      </w:r>
    </w:p>
    <w:p w:rsidR="00D4319D" w:rsidRPr="00427EB4" w:rsidRDefault="0034351F" w:rsidP="00427EB4">
      <w:pPr>
        <w:pStyle w:val="ab"/>
        <w:numPr>
          <w:ilvl w:val="4"/>
          <w:numId w:val="1"/>
        </w:numPr>
        <w:spacing w:after="163"/>
        <w:rPr>
          <w:rFonts w:ascii="楷体" w:eastAsia="楷体" w:hAnsi="楷体"/>
          <w:color w:val="auto"/>
        </w:rPr>
      </w:pPr>
      <w:r w:rsidRPr="00706C09">
        <w:rPr>
          <w:rFonts w:ascii="楷体" w:eastAsia="楷体" w:hAnsi="楷体" w:hint="eastAsia"/>
        </w:rPr>
        <w:t>货币基金</w:t>
      </w:r>
      <w:r w:rsidR="00D15231">
        <w:rPr>
          <w:rFonts w:ascii="楷体" w:eastAsia="楷体" w:hAnsi="楷体" w:hint="eastAsia"/>
        </w:rPr>
        <w:t>收益</w:t>
      </w:r>
      <w:r w:rsidR="00BD10D8">
        <w:rPr>
          <w:rFonts w:ascii="楷体" w:eastAsia="楷体" w:hAnsi="楷体" w:hint="eastAsia"/>
        </w:rPr>
        <w:t>延续小幅下降趋势，</w:t>
      </w:r>
      <w:r w:rsidR="0066540E">
        <w:rPr>
          <w:rFonts w:ascii="楷体" w:eastAsia="楷体" w:hAnsi="楷体" w:hint="eastAsia"/>
        </w:rPr>
        <w:t>相比前一周略降</w:t>
      </w:r>
      <w:r w:rsidR="00BD10D8">
        <w:rPr>
          <w:rFonts w:ascii="楷体" w:eastAsia="楷体" w:hAnsi="楷体" w:hint="eastAsia"/>
        </w:rPr>
        <w:t>0.2</w:t>
      </w:r>
      <w:r w:rsidR="0066540E">
        <w:rPr>
          <w:rFonts w:ascii="楷体" w:eastAsia="楷体" w:hAnsi="楷体" w:hint="eastAsia"/>
        </w:rPr>
        <w:t>个百分点，</w:t>
      </w:r>
      <w:r w:rsidR="001073F0">
        <w:rPr>
          <w:rFonts w:ascii="楷体" w:eastAsia="楷体" w:hAnsi="楷体" w:hint="eastAsia"/>
        </w:rPr>
        <w:t>平</w:t>
      </w:r>
      <w:r w:rsidRPr="00706C09">
        <w:rPr>
          <w:rFonts w:ascii="楷体" w:eastAsia="楷体" w:hAnsi="楷体" w:hint="eastAsia"/>
        </w:rPr>
        <w:t>均7日折算年收益</w:t>
      </w:r>
      <w:r w:rsidR="00567A0C">
        <w:rPr>
          <w:rFonts w:ascii="楷体" w:eastAsia="楷体" w:hAnsi="楷体" w:hint="eastAsia"/>
        </w:rPr>
        <w:t>降至</w:t>
      </w:r>
      <w:r w:rsidR="001073F0">
        <w:rPr>
          <w:rFonts w:ascii="楷体" w:eastAsia="楷体" w:hAnsi="楷体" w:hint="eastAsia"/>
        </w:rPr>
        <w:t>4.</w:t>
      </w:r>
      <w:r w:rsidR="0066540E">
        <w:rPr>
          <w:rFonts w:ascii="楷体" w:eastAsia="楷体" w:hAnsi="楷体" w:hint="eastAsia"/>
        </w:rPr>
        <w:t>4</w:t>
      </w:r>
      <w:r w:rsidR="00BD10D8">
        <w:rPr>
          <w:rFonts w:ascii="楷体" w:eastAsia="楷体" w:hAnsi="楷体" w:hint="eastAsia"/>
        </w:rPr>
        <w:t>1</w:t>
      </w:r>
      <w:r w:rsidRPr="00706C09">
        <w:rPr>
          <w:rFonts w:ascii="楷体" w:eastAsia="楷体" w:hAnsi="楷体" w:hint="eastAsia"/>
        </w:rPr>
        <w:t>%。</w:t>
      </w:r>
      <w:r w:rsidR="00954338" w:rsidRPr="00427EB4">
        <w:rPr>
          <w:rFonts w:ascii="楷体" w:eastAsia="楷体" w:hAnsi="楷体" w:hint="eastAsia"/>
          <w:color w:val="auto"/>
        </w:rPr>
        <w:t>共</w:t>
      </w:r>
      <w:r w:rsidR="00BD10D8">
        <w:rPr>
          <w:rFonts w:ascii="楷体" w:eastAsia="楷体" w:hAnsi="楷体" w:hint="eastAsia"/>
          <w:color w:val="auto"/>
        </w:rPr>
        <w:t>141</w:t>
      </w:r>
      <w:r w:rsidRPr="00427EB4">
        <w:rPr>
          <w:rFonts w:ascii="楷体" w:eastAsia="楷体" w:hAnsi="楷体" w:hint="eastAsia"/>
          <w:color w:val="auto"/>
        </w:rPr>
        <w:t>只货币型基金纳入统计，</w:t>
      </w:r>
      <w:r w:rsidR="00C202CD" w:rsidRPr="00427EB4">
        <w:rPr>
          <w:rFonts w:ascii="楷体" w:eastAsia="楷体" w:hAnsi="楷体" w:hint="eastAsia"/>
          <w:color w:val="auto"/>
        </w:rPr>
        <w:t>领先者收益</w:t>
      </w:r>
      <w:r w:rsidR="0066540E">
        <w:rPr>
          <w:rFonts w:ascii="楷体" w:eastAsia="楷体" w:hAnsi="楷体" w:hint="eastAsia"/>
          <w:color w:val="auto"/>
        </w:rPr>
        <w:t>不如前一周，无一产品超过8%，收益在7%~8%的也只有</w:t>
      </w:r>
      <w:r w:rsidR="00BD10D8">
        <w:rPr>
          <w:rFonts w:ascii="楷体" w:eastAsia="楷体" w:hAnsi="楷体" w:hint="eastAsia"/>
          <w:color w:val="auto"/>
        </w:rPr>
        <w:t>2</w:t>
      </w:r>
      <w:r w:rsidR="0066540E">
        <w:rPr>
          <w:rFonts w:ascii="楷体" w:eastAsia="楷体" w:hAnsi="楷体" w:hint="eastAsia"/>
          <w:color w:val="auto"/>
        </w:rPr>
        <w:t>只产品</w:t>
      </w:r>
      <w:r w:rsidR="00BD10D8">
        <w:rPr>
          <w:rFonts w:ascii="楷体" w:eastAsia="楷体" w:hAnsi="楷体" w:hint="eastAsia"/>
          <w:color w:val="auto"/>
        </w:rPr>
        <w:t>，</w:t>
      </w:r>
      <w:r w:rsidR="00BD10D8" w:rsidRPr="00BD10D8">
        <w:rPr>
          <w:rFonts w:ascii="楷体" w:eastAsia="楷体" w:hAnsi="楷体" w:hint="eastAsia"/>
          <w:color w:val="auto"/>
        </w:rPr>
        <w:t>中欧货币B</w:t>
      </w:r>
      <w:r w:rsidR="00BD10D8">
        <w:rPr>
          <w:rFonts w:ascii="楷体" w:eastAsia="楷体" w:hAnsi="楷体" w:hint="eastAsia"/>
          <w:color w:val="auto"/>
        </w:rPr>
        <w:t>、A。</w:t>
      </w:r>
    </w:p>
    <w:p w:rsidR="00D000F8" w:rsidRPr="005B7CDB" w:rsidRDefault="00D000F8" w:rsidP="00D000F8">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分级基金</w:t>
      </w:r>
      <w:r w:rsidR="00D541DF">
        <w:rPr>
          <w:rFonts w:ascii="楷体" w:eastAsia="楷体" w:hAnsi="楷体" w:hint="eastAsia"/>
          <w:b/>
          <w:bCs/>
          <w:color w:val="0070C0"/>
          <w:kern w:val="0"/>
          <w:szCs w:val="21"/>
          <w:lang w:val="en-GB"/>
        </w:rPr>
        <w:t>子份额一周业绩：</w:t>
      </w:r>
    </w:p>
    <w:p w:rsidR="00475DD9" w:rsidRPr="005B7CDB" w:rsidRDefault="008A23AC" w:rsidP="006B48F2">
      <w:pPr>
        <w:pStyle w:val="ab"/>
        <w:numPr>
          <w:ilvl w:val="4"/>
          <w:numId w:val="1"/>
        </w:numPr>
        <w:spacing w:after="163"/>
        <w:rPr>
          <w:rFonts w:ascii="楷体" w:eastAsia="楷体" w:hAnsi="楷体"/>
        </w:rPr>
      </w:pPr>
      <w:r w:rsidRPr="005B7CDB">
        <w:rPr>
          <w:rFonts w:ascii="楷体" w:eastAsia="楷体" w:hAnsi="楷体" w:hint="eastAsia"/>
        </w:rPr>
        <w:t>股票型</w:t>
      </w:r>
      <w:r w:rsidR="008F52CD" w:rsidRPr="005B7CDB">
        <w:rPr>
          <w:rFonts w:ascii="楷体" w:eastAsia="楷体" w:hAnsi="楷体" w:hint="eastAsia"/>
        </w:rPr>
        <w:t>分级基金方面，</w:t>
      </w:r>
      <w:r w:rsidR="006B48F2" w:rsidRPr="005B7CDB">
        <w:rPr>
          <w:rFonts w:ascii="楷体" w:eastAsia="楷体" w:hAnsi="楷体" w:cs="宋体" w:hint="eastAsia"/>
        </w:rPr>
        <w:t>分级基金子份额</w:t>
      </w:r>
      <w:r w:rsidR="006B48F2" w:rsidRPr="005B7CDB">
        <w:rPr>
          <w:rFonts w:ascii="楷体" w:eastAsia="楷体" w:hAnsi="楷体" w:hint="eastAsia"/>
        </w:rPr>
        <w:t>-</w:t>
      </w:r>
      <w:r w:rsidR="006B48F2" w:rsidRPr="005B7CDB">
        <w:rPr>
          <w:rFonts w:ascii="楷体" w:eastAsia="楷体" w:hAnsi="楷体" w:cs="宋体" w:hint="eastAsia"/>
        </w:rPr>
        <w:t>股票稳健</w:t>
      </w:r>
      <w:r w:rsidR="00D511F2" w:rsidRPr="005B7CDB">
        <w:rPr>
          <w:rFonts w:ascii="楷体" w:eastAsia="楷体" w:hAnsi="楷体" w:hint="eastAsia"/>
        </w:rPr>
        <w:t>型</w:t>
      </w:r>
      <w:r w:rsidR="003F15EB">
        <w:rPr>
          <w:rFonts w:ascii="楷体" w:eastAsia="楷体" w:hAnsi="楷体" w:hint="eastAsia"/>
        </w:rPr>
        <w:t>全数取得正收益，</w:t>
      </w:r>
      <w:r w:rsidR="00284688">
        <w:rPr>
          <w:rFonts w:ascii="楷体" w:eastAsia="楷体" w:hAnsi="楷体" w:hint="eastAsia"/>
        </w:rPr>
        <w:t>但涨幅依旧平缓，</w:t>
      </w:r>
      <w:r w:rsidR="00BD10D8">
        <w:rPr>
          <w:rFonts w:ascii="楷体" w:eastAsia="楷体" w:hAnsi="楷体" w:hint="eastAsia"/>
        </w:rPr>
        <w:t>领先者</w:t>
      </w:r>
      <w:r w:rsidR="00BD10D8" w:rsidRPr="00BD10D8">
        <w:rPr>
          <w:rFonts w:ascii="楷体" w:eastAsia="楷体" w:hAnsi="楷体" w:hint="eastAsia"/>
        </w:rPr>
        <w:t>国联安双力中小板A</w:t>
      </w:r>
      <w:r w:rsidR="00284688">
        <w:rPr>
          <w:rFonts w:ascii="楷体" w:eastAsia="楷体" w:hAnsi="楷体" w:hint="eastAsia"/>
        </w:rPr>
        <w:t>、</w:t>
      </w:r>
      <w:r w:rsidR="00BD10D8" w:rsidRPr="00BD10D8">
        <w:rPr>
          <w:rFonts w:ascii="楷体" w:eastAsia="楷体" w:hAnsi="楷体" w:hint="eastAsia"/>
        </w:rPr>
        <w:t>南方新兴消费收益</w:t>
      </w:r>
      <w:r w:rsidR="00284688">
        <w:rPr>
          <w:rFonts w:ascii="楷体" w:eastAsia="楷体" w:hAnsi="楷体" w:hint="eastAsia"/>
        </w:rPr>
        <w:t>、</w:t>
      </w:r>
      <w:r w:rsidR="00BD10D8" w:rsidRPr="00BD10D8">
        <w:rPr>
          <w:rFonts w:ascii="楷体" w:eastAsia="楷体" w:hAnsi="楷体" w:hint="eastAsia"/>
        </w:rPr>
        <w:t>国投瑞银瑞</w:t>
      </w:r>
      <w:r w:rsidR="00BD10D8" w:rsidRPr="00BD10D8">
        <w:rPr>
          <w:rFonts w:ascii="楷体" w:eastAsia="楷体" w:hAnsi="楷体" w:hint="eastAsia"/>
        </w:rPr>
        <w:lastRenderedPageBreak/>
        <w:t>福优先</w:t>
      </w:r>
      <w:r w:rsidR="00BD10D8">
        <w:rPr>
          <w:rFonts w:ascii="楷体" w:eastAsia="楷体" w:hAnsi="楷体" w:hint="eastAsia"/>
        </w:rPr>
        <w:t>也只有0.2%的涨幅。</w:t>
      </w:r>
      <w:r w:rsidR="000B7C3D" w:rsidRPr="005B7CDB">
        <w:rPr>
          <w:rFonts w:ascii="楷体" w:eastAsia="楷体" w:hAnsi="楷体" w:hint="eastAsia"/>
        </w:rPr>
        <w:t>分级基金-</w:t>
      </w:r>
      <w:r w:rsidR="00FF6917">
        <w:rPr>
          <w:rFonts w:ascii="楷体" w:eastAsia="楷体" w:hAnsi="楷体" w:hint="eastAsia"/>
        </w:rPr>
        <w:t>股票积极型</w:t>
      </w:r>
      <w:r w:rsidR="00284688">
        <w:rPr>
          <w:rFonts w:ascii="楷体" w:eastAsia="楷体" w:hAnsi="楷体" w:hint="eastAsia"/>
        </w:rPr>
        <w:t>份额</w:t>
      </w:r>
      <w:r w:rsidR="00BD10D8">
        <w:rPr>
          <w:rFonts w:ascii="楷体" w:eastAsia="楷体" w:hAnsi="楷体" w:hint="eastAsia"/>
        </w:rPr>
        <w:t>在前几周</w:t>
      </w:r>
      <w:r w:rsidR="00284688">
        <w:rPr>
          <w:rFonts w:ascii="楷体" w:eastAsia="楷体" w:hAnsi="楷体" w:hint="eastAsia"/>
        </w:rPr>
        <w:t>施展向上弹性</w:t>
      </w:r>
      <w:r w:rsidR="00BD10D8">
        <w:rPr>
          <w:rFonts w:ascii="楷体" w:eastAsia="楷体" w:hAnsi="楷体" w:hint="eastAsia"/>
        </w:rPr>
        <w:t>之后，上周收益明显回落</w:t>
      </w:r>
      <w:r w:rsidR="00284688">
        <w:rPr>
          <w:rFonts w:ascii="楷体" w:eastAsia="楷体" w:hAnsi="楷体" w:hint="eastAsia"/>
        </w:rPr>
        <w:t>，</w:t>
      </w:r>
      <w:r w:rsidR="003F15EB">
        <w:rPr>
          <w:rFonts w:ascii="楷体" w:eastAsia="楷体" w:hAnsi="楷体" w:hint="eastAsia"/>
        </w:rPr>
        <w:t>平均</w:t>
      </w:r>
      <w:r w:rsidR="00BD10D8">
        <w:rPr>
          <w:rFonts w:ascii="楷体" w:eastAsia="楷体" w:hAnsi="楷体" w:hint="eastAsia"/>
        </w:rPr>
        <w:t>跌幅2.19</w:t>
      </w:r>
      <w:r w:rsidR="000B7C3D" w:rsidRPr="005B7CDB">
        <w:rPr>
          <w:rFonts w:ascii="楷体" w:eastAsia="楷体" w:hAnsi="楷体" w:hint="eastAsia"/>
        </w:rPr>
        <w:t>%</w:t>
      </w:r>
      <w:r w:rsidR="00BD10D8">
        <w:rPr>
          <w:rFonts w:ascii="楷体" w:eastAsia="楷体" w:hAnsi="楷体" w:hint="eastAsia"/>
        </w:rPr>
        <w:t>。</w:t>
      </w:r>
    </w:p>
    <w:p w:rsidR="008177CF" w:rsidRPr="005B7CDB" w:rsidRDefault="008A23AC" w:rsidP="004049E1">
      <w:pPr>
        <w:pStyle w:val="ab"/>
        <w:numPr>
          <w:ilvl w:val="4"/>
          <w:numId w:val="1"/>
        </w:numPr>
        <w:spacing w:after="163"/>
        <w:rPr>
          <w:rFonts w:ascii="楷体" w:eastAsia="楷体" w:hAnsi="楷体"/>
          <w:lang w:val="en-US"/>
        </w:rPr>
      </w:pPr>
      <w:r w:rsidRPr="005B7CDB">
        <w:rPr>
          <w:rFonts w:ascii="楷体" w:eastAsia="楷体" w:hAnsi="楷体" w:hint="eastAsia"/>
          <w:lang w:val="en-US"/>
        </w:rPr>
        <w:t>分级基金子份额-债券稳健</w:t>
      </w:r>
      <w:r w:rsidR="002C5822" w:rsidRPr="005B7CDB">
        <w:rPr>
          <w:rFonts w:ascii="楷体" w:eastAsia="楷体" w:hAnsi="楷体" w:hint="eastAsia"/>
        </w:rPr>
        <w:t>周均录得收益</w:t>
      </w:r>
      <w:r w:rsidR="00BD10D8">
        <w:rPr>
          <w:rFonts w:ascii="楷体" w:eastAsia="楷体" w:hAnsi="楷体" w:hint="eastAsia"/>
          <w:lang w:val="en-US"/>
        </w:rPr>
        <w:t>0.10</w:t>
      </w:r>
      <w:r w:rsidRPr="005B7CDB">
        <w:rPr>
          <w:rFonts w:ascii="楷体" w:eastAsia="楷体" w:hAnsi="楷体" w:hint="eastAsia"/>
          <w:lang w:val="en-US"/>
        </w:rPr>
        <w:t>%</w:t>
      </w:r>
      <w:r w:rsidR="004764E4">
        <w:rPr>
          <w:rFonts w:ascii="楷体" w:eastAsia="楷体" w:hAnsi="楷体" w:hint="eastAsia"/>
          <w:lang w:val="en-US"/>
        </w:rPr>
        <w:t>，</w:t>
      </w:r>
      <w:r w:rsidR="00BD10D8">
        <w:rPr>
          <w:rFonts w:ascii="楷体" w:eastAsia="楷体" w:hAnsi="楷体" w:hint="eastAsia"/>
          <w:lang w:val="en-US"/>
        </w:rPr>
        <w:t>略好于前几周</w:t>
      </w:r>
      <w:r w:rsidR="00284688">
        <w:rPr>
          <w:rFonts w:ascii="楷体" w:eastAsia="楷体" w:hAnsi="楷体" w:hint="eastAsia"/>
          <w:lang w:val="en-US"/>
        </w:rPr>
        <w:t>，</w:t>
      </w:r>
      <w:r w:rsidR="004764E4">
        <w:rPr>
          <w:rFonts w:ascii="楷体" w:eastAsia="楷体" w:hAnsi="楷体" w:hint="eastAsia"/>
          <w:lang w:val="en-US"/>
        </w:rPr>
        <w:t>长期以来保持平稳。</w:t>
      </w:r>
      <w:r w:rsidR="002C5822" w:rsidRPr="005B7CDB">
        <w:rPr>
          <w:rFonts w:ascii="楷体" w:eastAsia="楷体" w:hAnsi="楷体" w:hint="eastAsia"/>
        </w:rPr>
        <w:t>债券分级-积极</w:t>
      </w:r>
      <w:r w:rsidR="00BD10D8">
        <w:rPr>
          <w:rFonts w:ascii="楷体" w:eastAsia="楷体" w:hAnsi="楷体" w:hint="eastAsia"/>
        </w:rPr>
        <w:t>型全数上涨，其中</w:t>
      </w:r>
      <w:r w:rsidR="00BD10D8" w:rsidRPr="00BD10D8">
        <w:rPr>
          <w:rFonts w:ascii="楷体" w:eastAsia="楷体" w:hAnsi="楷体" w:hint="eastAsia"/>
        </w:rPr>
        <w:t>泰达宏利聚利B</w:t>
      </w:r>
      <w:r w:rsidR="00BD10D8">
        <w:rPr>
          <w:rFonts w:ascii="楷体" w:eastAsia="楷体" w:hAnsi="楷体" w:hint="eastAsia"/>
        </w:rPr>
        <w:t>单周收益超过3%，</w:t>
      </w:r>
      <w:r w:rsidR="00BD10D8" w:rsidRPr="00BD10D8">
        <w:rPr>
          <w:rFonts w:ascii="楷体" w:eastAsia="楷体" w:hAnsi="楷体" w:hint="eastAsia"/>
        </w:rPr>
        <w:t>浦银安盛增利B</w:t>
      </w:r>
      <w:r w:rsidR="00BD10D8">
        <w:rPr>
          <w:rFonts w:ascii="楷体" w:eastAsia="楷体" w:hAnsi="楷体" w:hint="eastAsia"/>
        </w:rPr>
        <w:t>、</w:t>
      </w:r>
      <w:r w:rsidR="00BD10D8" w:rsidRPr="00BD10D8">
        <w:rPr>
          <w:rFonts w:ascii="楷体" w:eastAsia="楷体" w:hAnsi="楷体" w:hint="eastAsia"/>
        </w:rPr>
        <w:t>金鹰元盛分级B</w:t>
      </w:r>
      <w:r w:rsidR="00171E16">
        <w:rPr>
          <w:rFonts w:ascii="楷体" w:eastAsia="楷体" w:hAnsi="楷体" w:hint="eastAsia"/>
        </w:rPr>
        <w:t>、</w:t>
      </w:r>
      <w:r w:rsidR="00171E16" w:rsidRPr="00171E16">
        <w:rPr>
          <w:rFonts w:ascii="楷体" w:eastAsia="楷体" w:hAnsi="楷体" w:hint="eastAsia"/>
        </w:rPr>
        <w:t>德邦企债分级B</w:t>
      </w:r>
      <w:r w:rsidR="00171E16">
        <w:rPr>
          <w:rFonts w:ascii="楷体" w:eastAsia="楷体" w:hAnsi="楷体" w:hint="eastAsia"/>
        </w:rPr>
        <w:t>、</w:t>
      </w:r>
      <w:r w:rsidR="00171E16" w:rsidRPr="00171E16">
        <w:rPr>
          <w:rFonts w:ascii="楷体" w:eastAsia="楷体" w:hAnsi="楷体" w:hint="eastAsia"/>
        </w:rPr>
        <w:t>长信利众B</w:t>
      </w:r>
      <w:r w:rsidR="00171E16">
        <w:rPr>
          <w:rFonts w:ascii="楷体" w:eastAsia="楷体" w:hAnsi="楷体" w:hint="eastAsia"/>
        </w:rPr>
        <w:t>这4只产品的涨幅也达到了2%以上。</w:t>
      </w:r>
    </w:p>
    <w:tbl>
      <w:tblPr>
        <w:tblW w:w="11057" w:type="dxa"/>
        <w:tblInd w:w="-14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851"/>
        <w:gridCol w:w="851"/>
        <w:gridCol w:w="1984"/>
        <w:gridCol w:w="851"/>
        <w:gridCol w:w="991"/>
        <w:gridCol w:w="993"/>
        <w:gridCol w:w="992"/>
        <w:gridCol w:w="1843"/>
        <w:gridCol w:w="851"/>
        <w:gridCol w:w="850"/>
      </w:tblGrid>
      <w:tr w:rsidR="008177CF" w:rsidRPr="005B7CDB" w:rsidTr="00CE01AE">
        <w:trPr>
          <w:cantSplit/>
          <w:trHeight w:val="335"/>
        </w:trPr>
        <w:tc>
          <w:tcPr>
            <w:tcW w:w="11057" w:type="dxa"/>
            <w:gridSpan w:val="10"/>
            <w:tcBorders>
              <w:bottom w:val="single" w:sz="6" w:space="0" w:color="FF6600"/>
            </w:tcBorders>
            <w:shd w:val="clear" w:color="auto" w:fill="auto"/>
            <w:vAlign w:val="center"/>
          </w:tcPr>
          <w:p w:rsidR="008177CF" w:rsidRPr="005B7CDB" w:rsidRDefault="008177CF" w:rsidP="002D2967">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008F39C1" w:rsidRPr="005B7CDB">
              <w:rPr>
                <w:rFonts w:ascii="楷体" w:eastAsia="楷体" w:hAnsi="楷体" w:hint="eastAsia"/>
                <w:color w:val="FF6600"/>
              </w:rPr>
              <w:t>5</w:t>
            </w:r>
            <w:r w:rsidRPr="005B7CDB">
              <w:rPr>
                <w:rFonts w:ascii="楷体" w:eastAsia="楷体" w:hAnsi="楷体" w:cs="宋体" w:hint="eastAsia"/>
                <w:color w:val="FF6600"/>
              </w:rPr>
              <w:t>：</w:t>
            </w:r>
            <w:r w:rsidR="006559C0" w:rsidRPr="005B7CDB">
              <w:rPr>
                <w:rFonts w:ascii="楷体" w:eastAsia="楷体" w:hAnsi="楷体" w:cs="宋体" w:hint="eastAsia"/>
                <w:color w:val="FF6600"/>
              </w:rPr>
              <w:t>各类型公募基金</w:t>
            </w:r>
            <w:r w:rsidR="00BE3214" w:rsidRPr="005B7CDB">
              <w:rPr>
                <w:rFonts w:ascii="楷体" w:eastAsia="楷体" w:hAnsi="楷体" w:cs="宋体" w:hint="eastAsia"/>
                <w:color w:val="FF6600"/>
              </w:rPr>
              <w:t>（含封闭式）</w:t>
            </w:r>
            <w:r w:rsidR="006559C0" w:rsidRPr="005B7CDB">
              <w:rPr>
                <w:rFonts w:ascii="楷体" w:eastAsia="楷体" w:hAnsi="楷体" w:cs="宋体" w:hint="eastAsia"/>
                <w:color w:val="FF6600"/>
              </w:rPr>
              <w:t>周收益率</w:t>
            </w:r>
            <w:r w:rsidR="00BE2C01" w:rsidRPr="005B7CDB">
              <w:rPr>
                <w:rFonts w:ascii="楷体" w:eastAsia="楷体" w:hAnsi="楷体" w:cs="宋体" w:hint="eastAsia"/>
                <w:color w:val="FF6600"/>
              </w:rPr>
              <w:t>前</w:t>
            </w:r>
            <w:r w:rsidR="006559C0" w:rsidRPr="005B7CDB">
              <w:rPr>
                <w:rFonts w:ascii="楷体" w:eastAsia="楷体" w:hAnsi="楷体" w:hint="eastAsia"/>
                <w:color w:val="FF6600"/>
              </w:rPr>
              <w:t>3</w:t>
            </w:r>
            <w:r w:rsidR="00800AD4" w:rsidRPr="005B7CDB">
              <w:rPr>
                <w:rFonts w:ascii="楷体" w:eastAsia="楷体" w:hAnsi="楷体" w:cs="宋体" w:hint="eastAsia"/>
                <w:color w:val="FF6600"/>
              </w:rPr>
              <w:t>（</w:t>
            </w:r>
            <w:r w:rsidR="00073BEE">
              <w:rPr>
                <w:rFonts w:ascii="楷体" w:eastAsia="楷体" w:hAnsi="楷体" w:hint="eastAsia"/>
                <w:color w:val="FF6600"/>
              </w:rPr>
              <w:t>05.05~09</w:t>
            </w:r>
            <w:r w:rsidR="00073BEE" w:rsidRPr="005B7CDB">
              <w:rPr>
                <w:rFonts w:ascii="楷体" w:eastAsia="楷体" w:hAnsi="楷体" w:cs="宋体" w:hint="eastAsia"/>
                <w:color w:val="FF6600"/>
              </w:rPr>
              <w:t>，</w:t>
            </w:r>
            <w:r w:rsidR="00073BEE" w:rsidRPr="005B7CDB">
              <w:rPr>
                <w:rFonts w:ascii="楷体" w:eastAsia="楷体" w:hAnsi="楷体" w:hint="eastAsia"/>
                <w:color w:val="FF6600"/>
              </w:rPr>
              <w:t>QDII为</w:t>
            </w:r>
            <w:r w:rsidR="00073BEE">
              <w:rPr>
                <w:rFonts w:ascii="楷体" w:eastAsia="楷体" w:hAnsi="楷体" w:hint="eastAsia"/>
                <w:color w:val="FF6600"/>
              </w:rPr>
              <w:t>05.02</w:t>
            </w:r>
            <w:r w:rsidR="00073BEE" w:rsidRPr="00057142">
              <w:rPr>
                <w:rFonts w:ascii="楷体" w:eastAsia="楷体" w:hAnsi="楷体" w:hint="eastAsia"/>
                <w:color w:val="FF6600"/>
              </w:rPr>
              <w:t>~</w:t>
            </w:r>
            <w:r w:rsidR="00073BEE">
              <w:rPr>
                <w:rFonts w:ascii="楷体" w:eastAsia="楷体" w:hAnsi="楷体" w:hint="eastAsia"/>
                <w:color w:val="FF6600"/>
              </w:rPr>
              <w:t>08</w:t>
            </w:r>
            <w:r w:rsidR="002D2967" w:rsidRPr="005B7CDB">
              <w:rPr>
                <w:rFonts w:ascii="楷体" w:eastAsia="楷体" w:hAnsi="楷体" w:hint="eastAsia"/>
                <w:color w:val="FF6600"/>
              </w:rPr>
              <w:t>，</w:t>
            </w:r>
            <w:r w:rsidR="002D2967" w:rsidRPr="005B7CDB">
              <w:rPr>
                <w:rFonts w:ascii="楷体" w:eastAsia="楷体" w:hAnsi="楷体" w:cs="宋体" w:hint="eastAsia"/>
                <w:color w:val="FF6600"/>
              </w:rPr>
              <w:t>货币基金为</w:t>
            </w:r>
            <w:r w:rsidR="0034351F" w:rsidRPr="005B7CDB">
              <w:rPr>
                <w:rFonts w:ascii="楷体" w:eastAsia="楷体" w:hAnsi="楷体" w:hint="eastAsia"/>
                <w:color w:val="FF6600"/>
              </w:rPr>
              <w:t>7日年化收益</w:t>
            </w:r>
            <w:r w:rsidR="00BE3214" w:rsidRPr="005B7CDB">
              <w:rPr>
                <w:rFonts w:ascii="楷体" w:eastAsia="楷体" w:hAnsi="楷体" w:cs="宋体" w:hint="eastAsia"/>
                <w:color w:val="FF6600"/>
              </w:rPr>
              <w:t>）</w:t>
            </w:r>
          </w:p>
        </w:tc>
      </w:tr>
      <w:tr w:rsidR="00CE01AE" w:rsidRPr="005B7CDB" w:rsidTr="000D1136">
        <w:trPr>
          <w:cantSplit/>
          <w:trHeight w:val="227"/>
        </w:trPr>
        <w:tc>
          <w:tcPr>
            <w:tcW w:w="851" w:type="dxa"/>
            <w:tcBorders>
              <w:bottom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851"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基金代码</w:t>
            </w:r>
          </w:p>
        </w:tc>
        <w:tc>
          <w:tcPr>
            <w:tcW w:w="1984"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基金名称</w:t>
            </w:r>
          </w:p>
        </w:tc>
        <w:tc>
          <w:tcPr>
            <w:tcW w:w="851"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类型</w:t>
            </w:r>
          </w:p>
        </w:tc>
        <w:tc>
          <w:tcPr>
            <w:tcW w:w="991"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993" w:type="dxa"/>
            <w:tcBorders>
              <w:left w:val="single" w:sz="6" w:space="0" w:color="FF6600"/>
              <w:bottom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992"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基金代码</w:t>
            </w:r>
          </w:p>
        </w:tc>
        <w:tc>
          <w:tcPr>
            <w:tcW w:w="1843"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基金名称</w:t>
            </w:r>
          </w:p>
        </w:tc>
        <w:tc>
          <w:tcPr>
            <w:tcW w:w="851"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类型</w:t>
            </w:r>
          </w:p>
        </w:tc>
        <w:tc>
          <w:tcPr>
            <w:tcW w:w="850" w:type="dxa"/>
            <w:tcBorders>
              <w:lef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r>
      <w:tr w:rsidR="001757C6" w:rsidRPr="005B7CDB" w:rsidTr="000A284C">
        <w:trPr>
          <w:cantSplit/>
          <w:trHeight w:val="227"/>
        </w:trPr>
        <w:tc>
          <w:tcPr>
            <w:tcW w:w="851" w:type="dxa"/>
            <w:vMerge w:val="restart"/>
            <w:tcBorders>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r w:rsidRPr="005B7CDB">
              <w:rPr>
                <w:rFonts w:ascii="楷体" w:eastAsia="楷体" w:hAnsi="楷体"/>
                <w:b/>
                <w:sz w:val="18"/>
                <w:szCs w:val="18"/>
              </w:rPr>
              <w:t>股票-</w:t>
            </w:r>
          </w:p>
          <w:p w:rsidR="001757C6" w:rsidRPr="005B7CDB" w:rsidRDefault="001757C6" w:rsidP="000D1136">
            <w:pPr>
              <w:snapToGrid w:val="0"/>
              <w:jc w:val="center"/>
              <w:rPr>
                <w:rFonts w:ascii="楷体" w:eastAsia="楷体" w:hAnsi="楷体"/>
                <w:b/>
                <w:sz w:val="18"/>
                <w:szCs w:val="18"/>
              </w:rPr>
            </w:pPr>
            <w:r w:rsidRPr="005B7CDB">
              <w:rPr>
                <w:rFonts w:ascii="楷体" w:eastAsia="楷体" w:hAnsi="楷体"/>
                <w:b/>
                <w:sz w:val="18"/>
                <w:szCs w:val="18"/>
              </w:rPr>
              <w:t>主动型</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519994</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长信金利趋势</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1.14</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r w:rsidRPr="005B7CDB">
              <w:rPr>
                <w:rFonts w:ascii="楷体" w:eastAsia="楷体" w:hAnsi="楷体"/>
                <w:b/>
                <w:sz w:val="18"/>
                <w:szCs w:val="18"/>
              </w:rPr>
              <w:t>债券-</w:t>
            </w:r>
          </w:p>
          <w:p w:rsidR="001757C6" w:rsidRPr="005B7CDB" w:rsidRDefault="001757C6" w:rsidP="000D1136">
            <w:pPr>
              <w:snapToGrid w:val="0"/>
              <w:jc w:val="center"/>
              <w:rPr>
                <w:rFonts w:ascii="楷体" w:eastAsia="楷体" w:hAnsi="楷体"/>
                <w:b/>
                <w:sz w:val="18"/>
                <w:szCs w:val="18"/>
              </w:rPr>
            </w:pPr>
            <w:r w:rsidRPr="005B7CDB">
              <w:rPr>
                <w:rFonts w:ascii="楷体" w:eastAsia="楷体" w:hAnsi="楷体"/>
                <w:b/>
                <w:sz w:val="18"/>
                <w:szCs w:val="18"/>
              </w:rPr>
              <w:t>纯债基金</w:t>
            </w: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270049</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广发纯债C</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2.51</w:t>
            </w:r>
          </w:p>
        </w:tc>
      </w:tr>
      <w:tr w:rsidR="001757C6" w:rsidRPr="005B7CDB" w:rsidTr="000A284C">
        <w:trPr>
          <w:cantSplit/>
          <w:trHeight w:val="227"/>
        </w:trPr>
        <w:tc>
          <w:tcPr>
            <w:tcW w:w="851" w:type="dxa"/>
            <w:vMerge/>
            <w:tcBorders>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310388</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申万菱信消费增长</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0.71</w:t>
            </w:r>
          </w:p>
        </w:tc>
        <w:tc>
          <w:tcPr>
            <w:tcW w:w="993" w:type="dxa"/>
            <w:vMerge/>
            <w:tcBorders>
              <w:left w:val="single" w:sz="6" w:space="0" w:color="FF6600"/>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270048</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广发纯债A</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2.50</w:t>
            </w:r>
          </w:p>
        </w:tc>
      </w:tr>
      <w:tr w:rsidR="001757C6" w:rsidRPr="005B7CDB" w:rsidTr="000A284C">
        <w:trPr>
          <w:cantSplit/>
          <w:trHeight w:val="227"/>
        </w:trPr>
        <w:tc>
          <w:tcPr>
            <w:tcW w:w="851" w:type="dxa"/>
            <w:vMerge/>
            <w:tcBorders>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110025</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易方达资源行业</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0.67</w:t>
            </w:r>
          </w:p>
        </w:tc>
        <w:tc>
          <w:tcPr>
            <w:tcW w:w="993" w:type="dxa"/>
            <w:vMerge/>
            <w:tcBorders>
              <w:left w:val="single" w:sz="6" w:space="0" w:color="FF6600"/>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519161</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新华安享惠金C</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2.09</w:t>
            </w:r>
          </w:p>
        </w:tc>
      </w:tr>
      <w:tr w:rsidR="001757C6" w:rsidRPr="005B7CDB" w:rsidTr="000A284C">
        <w:trPr>
          <w:cantSplit/>
          <w:trHeight w:val="227"/>
        </w:trPr>
        <w:tc>
          <w:tcPr>
            <w:tcW w:w="851" w:type="dxa"/>
            <w:vMerge w:val="restart"/>
            <w:tcBorders>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r w:rsidRPr="005B7CDB">
              <w:rPr>
                <w:rFonts w:ascii="楷体" w:eastAsia="楷体" w:hAnsi="楷体"/>
                <w:b/>
                <w:sz w:val="18"/>
                <w:szCs w:val="18"/>
              </w:rPr>
              <w:t>股票-</w:t>
            </w:r>
          </w:p>
          <w:p w:rsidR="001757C6" w:rsidRPr="005B7CDB" w:rsidRDefault="001757C6" w:rsidP="000D1136">
            <w:pPr>
              <w:snapToGrid w:val="0"/>
              <w:jc w:val="center"/>
              <w:rPr>
                <w:rFonts w:ascii="楷体" w:eastAsia="楷体" w:hAnsi="楷体"/>
                <w:b/>
                <w:sz w:val="18"/>
                <w:szCs w:val="18"/>
              </w:rPr>
            </w:pPr>
            <w:r w:rsidRPr="005B7CDB">
              <w:rPr>
                <w:rFonts w:ascii="楷体" w:eastAsia="楷体" w:hAnsi="楷体"/>
                <w:b/>
                <w:sz w:val="18"/>
                <w:szCs w:val="18"/>
              </w:rPr>
              <w:t>指数型</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160620</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鹏华中证A股资源产业</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2.49</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1757C6" w:rsidRPr="005B7CDB" w:rsidRDefault="001757C6" w:rsidP="000D1136">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一级债基</w:t>
            </w: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630103</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华商收益增强B</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1.72</w:t>
            </w:r>
          </w:p>
        </w:tc>
      </w:tr>
      <w:tr w:rsidR="001757C6" w:rsidRPr="005B7CDB" w:rsidTr="000A284C">
        <w:trPr>
          <w:cantSplit/>
          <w:trHeight w:val="227"/>
        </w:trPr>
        <w:tc>
          <w:tcPr>
            <w:tcW w:w="851" w:type="dxa"/>
            <w:vMerge/>
            <w:tcBorders>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165520</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信诚中证800有色</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1.78</w:t>
            </w:r>
          </w:p>
        </w:tc>
        <w:tc>
          <w:tcPr>
            <w:tcW w:w="993" w:type="dxa"/>
            <w:vMerge/>
            <w:tcBorders>
              <w:left w:val="single" w:sz="6" w:space="0" w:color="FF6600"/>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630003</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华商收益增强A</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1.61</w:t>
            </w:r>
          </w:p>
        </w:tc>
      </w:tr>
      <w:tr w:rsidR="001757C6" w:rsidRPr="005B7CDB" w:rsidTr="000A284C">
        <w:trPr>
          <w:cantSplit/>
          <w:trHeight w:val="227"/>
        </w:trPr>
        <w:tc>
          <w:tcPr>
            <w:tcW w:w="851" w:type="dxa"/>
            <w:vMerge/>
            <w:tcBorders>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690008</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民生加银中证内地资源</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1.55</w:t>
            </w:r>
          </w:p>
        </w:tc>
        <w:tc>
          <w:tcPr>
            <w:tcW w:w="993" w:type="dxa"/>
            <w:vMerge/>
            <w:tcBorders>
              <w:left w:val="single" w:sz="6" w:space="0" w:color="FF6600"/>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90002</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大成债券AB</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1.60</w:t>
            </w:r>
          </w:p>
        </w:tc>
      </w:tr>
      <w:tr w:rsidR="001757C6" w:rsidRPr="005B7CDB" w:rsidTr="000A284C">
        <w:trPr>
          <w:cantSplit/>
          <w:trHeight w:val="227"/>
        </w:trPr>
        <w:tc>
          <w:tcPr>
            <w:tcW w:w="851" w:type="dxa"/>
            <w:vMerge w:val="restart"/>
            <w:tcBorders>
              <w:right w:val="single" w:sz="6" w:space="0" w:color="FF6600"/>
            </w:tcBorders>
            <w:shd w:val="clear" w:color="auto" w:fill="FDE9D9" w:themeFill="accent6" w:themeFillTint="33"/>
            <w:vAlign w:val="center"/>
          </w:tcPr>
          <w:p w:rsidR="001757C6" w:rsidRPr="005B7CDB" w:rsidRDefault="001757C6"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1757C6" w:rsidRPr="005B7CDB" w:rsidRDefault="001757C6" w:rsidP="00884478">
            <w:pPr>
              <w:snapToGrid w:val="0"/>
              <w:jc w:val="center"/>
              <w:rPr>
                <w:rFonts w:ascii="楷体" w:eastAsia="楷体" w:hAnsi="楷体"/>
                <w:b/>
                <w:sz w:val="18"/>
                <w:szCs w:val="18"/>
              </w:rPr>
            </w:pPr>
            <w:r w:rsidRPr="005B7CDB">
              <w:rPr>
                <w:rFonts w:ascii="楷体" w:eastAsia="楷体" w:hAnsi="楷体" w:hint="eastAsia"/>
                <w:b/>
                <w:bCs/>
                <w:color w:val="000000"/>
                <w:sz w:val="18"/>
                <w:szCs w:val="18"/>
              </w:rPr>
              <w:t>偏股型</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620001</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金元惠理宝石动力</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0.58</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1757C6" w:rsidRPr="005B7CDB" w:rsidRDefault="001757C6"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1757C6" w:rsidRPr="005B7CDB" w:rsidRDefault="001757C6" w:rsidP="00884478">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二级债基</w:t>
            </w: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180015</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银华增强收益</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2.06</w:t>
            </w:r>
          </w:p>
        </w:tc>
      </w:tr>
      <w:tr w:rsidR="001757C6" w:rsidRPr="005B7CDB" w:rsidTr="000A284C">
        <w:trPr>
          <w:cantSplit/>
          <w:trHeight w:val="227"/>
        </w:trPr>
        <w:tc>
          <w:tcPr>
            <w:tcW w:w="851" w:type="dxa"/>
            <w:vMerge/>
            <w:tcBorders>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320001</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诺安平衡</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0.29</w:t>
            </w:r>
          </w:p>
        </w:tc>
        <w:tc>
          <w:tcPr>
            <w:tcW w:w="993" w:type="dxa"/>
            <w:vMerge/>
            <w:tcBorders>
              <w:left w:val="single" w:sz="6" w:space="0" w:color="FF6600"/>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210010</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金鹰元泰精选信用债A</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2.04</w:t>
            </w:r>
          </w:p>
        </w:tc>
      </w:tr>
      <w:tr w:rsidR="001757C6" w:rsidRPr="005B7CDB" w:rsidTr="000A284C">
        <w:trPr>
          <w:cantSplit/>
          <w:trHeight w:val="227"/>
        </w:trPr>
        <w:tc>
          <w:tcPr>
            <w:tcW w:w="851" w:type="dxa"/>
            <w:vMerge/>
            <w:tcBorders>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519732</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交银定期支付双息平衡</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0.00</w:t>
            </w:r>
          </w:p>
        </w:tc>
        <w:tc>
          <w:tcPr>
            <w:tcW w:w="993" w:type="dxa"/>
            <w:vMerge/>
            <w:tcBorders>
              <w:left w:val="single" w:sz="6" w:space="0" w:color="FF6600"/>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210011</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金鹰元泰精选信用债C</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2.03</w:t>
            </w:r>
          </w:p>
        </w:tc>
      </w:tr>
      <w:tr w:rsidR="001757C6" w:rsidRPr="005B7CDB" w:rsidTr="000A284C">
        <w:trPr>
          <w:cantSplit/>
          <w:trHeight w:val="227"/>
        </w:trPr>
        <w:tc>
          <w:tcPr>
            <w:tcW w:w="851" w:type="dxa"/>
            <w:vMerge w:val="restart"/>
            <w:tcBorders>
              <w:right w:val="single" w:sz="6" w:space="0" w:color="FF6600"/>
            </w:tcBorders>
            <w:shd w:val="clear" w:color="auto" w:fill="FDE9D9" w:themeFill="accent6" w:themeFillTint="33"/>
            <w:vAlign w:val="center"/>
          </w:tcPr>
          <w:p w:rsidR="001757C6" w:rsidRPr="005B7CDB" w:rsidRDefault="001757C6"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1757C6" w:rsidRPr="005B7CDB" w:rsidRDefault="001757C6" w:rsidP="00884478">
            <w:pPr>
              <w:snapToGrid w:val="0"/>
              <w:jc w:val="center"/>
              <w:rPr>
                <w:rFonts w:ascii="楷体" w:eastAsia="楷体" w:hAnsi="楷体"/>
                <w:b/>
                <w:sz w:val="18"/>
                <w:szCs w:val="18"/>
              </w:rPr>
            </w:pPr>
            <w:r w:rsidRPr="005B7CDB">
              <w:rPr>
                <w:rFonts w:ascii="楷体" w:eastAsia="楷体" w:hAnsi="楷体" w:hint="eastAsia"/>
                <w:b/>
                <w:bCs/>
                <w:color w:val="000000"/>
                <w:sz w:val="18"/>
                <w:szCs w:val="18"/>
              </w:rPr>
              <w:t>偏债型</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125</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上投摩根天颐年丰</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0.99</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1757C6" w:rsidRPr="005B7CDB" w:rsidRDefault="001757C6"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1757C6" w:rsidRPr="005B7CDB" w:rsidRDefault="001757C6" w:rsidP="00884478">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理财债基</w:t>
            </w: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380008</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中银理财7天B</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0.22</w:t>
            </w:r>
          </w:p>
        </w:tc>
      </w:tr>
      <w:tr w:rsidR="001757C6" w:rsidRPr="005B7CDB" w:rsidTr="000A284C">
        <w:trPr>
          <w:cantSplit/>
          <w:trHeight w:val="227"/>
        </w:trPr>
        <w:tc>
          <w:tcPr>
            <w:tcW w:w="851" w:type="dxa"/>
            <w:vMerge/>
            <w:tcBorders>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50007</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博时平衡配置</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0.70</w:t>
            </w:r>
          </w:p>
        </w:tc>
        <w:tc>
          <w:tcPr>
            <w:tcW w:w="993" w:type="dxa"/>
            <w:vMerge/>
            <w:tcBorders>
              <w:left w:val="single" w:sz="6" w:space="0" w:color="FF6600"/>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380007</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中银理财7天A</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0.22</w:t>
            </w:r>
          </w:p>
        </w:tc>
      </w:tr>
      <w:tr w:rsidR="001757C6" w:rsidRPr="005B7CDB" w:rsidTr="000A284C">
        <w:trPr>
          <w:cantSplit/>
          <w:trHeight w:val="227"/>
        </w:trPr>
        <w:tc>
          <w:tcPr>
            <w:tcW w:w="851" w:type="dxa"/>
            <w:vMerge/>
            <w:tcBorders>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256</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上投摩根红利回报</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0.50</w:t>
            </w:r>
          </w:p>
        </w:tc>
        <w:tc>
          <w:tcPr>
            <w:tcW w:w="993" w:type="dxa"/>
            <w:vMerge/>
            <w:tcBorders>
              <w:left w:val="single" w:sz="6" w:space="0" w:color="FF6600"/>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200017</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长城岁岁金理财</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0.20</w:t>
            </w:r>
          </w:p>
        </w:tc>
      </w:tr>
      <w:tr w:rsidR="001757C6" w:rsidRPr="005B7CDB" w:rsidTr="000A284C">
        <w:trPr>
          <w:cantSplit/>
          <w:trHeight w:val="227"/>
        </w:trPr>
        <w:tc>
          <w:tcPr>
            <w:tcW w:w="851" w:type="dxa"/>
            <w:vMerge w:val="restart"/>
            <w:tcBorders>
              <w:right w:val="single" w:sz="6" w:space="0" w:color="FF6600"/>
            </w:tcBorders>
            <w:shd w:val="clear" w:color="auto" w:fill="FDE9D9" w:themeFill="accent6" w:themeFillTint="33"/>
            <w:vAlign w:val="center"/>
          </w:tcPr>
          <w:p w:rsidR="001757C6" w:rsidRPr="005B7CDB" w:rsidRDefault="001757C6"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1757C6" w:rsidRPr="005B7CDB" w:rsidRDefault="001757C6" w:rsidP="00884478">
            <w:pPr>
              <w:snapToGrid w:val="0"/>
              <w:jc w:val="center"/>
              <w:rPr>
                <w:rFonts w:ascii="楷体" w:eastAsia="楷体" w:hAnsi="楷体"/>
                <w:b/>
                <w:sz w:val="18"/>
                <w:szCs w:val="18"/>
              </w:rPr>
            </w:pPr>
            <w:r w:rsidRPr="005B7CDB">
              <w:rPr>
                <w:rFonts w:ascii="楷体" w:eastAsia="楷体" w:hAnsi="楷体" w:hint="eastAsia"/>
                <w:b/>
                <w:bCs/>
                <w:color w:val="000000"/>
                <w:sz w:val="18"/>
                <w:szCs w:val="18"/>
              </w:rPr>
              <w:t>灵活型</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219</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博时裕益灵活配置</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0.76</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1757C6" w:rsidRPr="005B7CDB" w:rsidRDefault="001757C6"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1757C6" w:rsidRPr="005B7CDB" w:rsidRDefault="001757C6" w:rsidP="00884478">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指数债基</w:t>
            </w: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348</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广发中债金融债A</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1.48</w:t>
            </w:r>
          </w:p>
        </w:tc>
      </w:tr>
      <w:tr w:rsidR="001757C6" w:rsidRPr="005B7CDB" w:rsidTr="000A284C">
        <w:trPr>
          <w:cantSplit/>
          <w:trHeight w:val="227"/>
        </w:trPr>
        <w:tc>
          <w:tcPr>
            <w:tcW w:w="851" w:type="dxa"/>
            <w:vMerge/>
            <w:tcBorders>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630015</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华商大盘量化精选</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0.70</w:t>
            </w:r>
          </w:p>
        </w:tc>
        <w:tc>
          <w:tcPr>
            <w:tcW w:w="993" w:type="dxa"/>
            <w:vMerge/>
            <w:tcBorders>
              <w:left w:val="single" w:sz="6" w:space="0" w:color="FF6600"/>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349</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广发中债金融债C</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1.48</w:t>
            </w:r>
          </w:p>
        </w:tc>
      </w:tr>
      <w:tr w:rsidR="001757C6" w:rsidRPr="005B7CDB" w:rsidTr="000A284C">
        <w:trPr>
          <w:cantSplit/>
          <w:trHeight w:val="227"/>
        </w:trPr>
        <w:tc>
          <w:tcPr>
            <w:tcW w:w="851" w:type="dxa"/>
            <w:vMerge/>
            <w:tcBorders>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50022</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博时回报灵活配置</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0.44</w:t>
            </w:r>
          </w:p>
        </w:tc>
        <w:tc>
          <w:tcPr>
            <w:tcW w:w="993" w:type="dxa"/>
            <w:vMerge/>
            <w:tcBorders>
              <w:left w:val="single" w:sz="6" w:space="0" w:color="FF6600"/>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1023</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华夏亚债中国C</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1.36</w:t>
            </w:r>
          </w:p>
        </w:tc>
      </w:tr>
      <w:tr w:rsidR="001757C6" w:rsidRPr="005B7CDB" w:rsidTr="000A284C">
        <w:trPr>
          <w:cantSplit/>
          <w:trHeight w:val="227"/>
        </w:trPr>
        <w:tc>
          <w:tcPr>
            <w:tcW w:w="851" w:type="dxa"/>
            <w:vMerge w:val="restart"/>
            <w:tcBorders>
              <w:right w:val="single" w:sz="6" w:space="0" w:color="FF6600"/>
            </w:tcBorders>
            <w:shd w:val="clear" w:color="auto" w:fill="FDE9D9" w:themeFill="accent6" w:themeFillTint="33"/>
            <w:vAlign w:val="center"/>
          </w:tcPr>
          <w:p w:rsidR="001757C6" w:rsidRPr="002F5B82" w:rsidRDefault="001757C6" w:rsidP="00884478">
            <w:pPr>
              <w:snapToGrid w:val="0"/>
              <w:jc w:val="center"/>
              <w:rPr>
                <w:rFonts w:ascii="楷体" w:eastAsia="楷体" w:hAnsi="楷体"/>
                <w:b/>
                <w:sz w:val="18"/>
                <w:szCs w:val="18"/>
              </w:rPr>
            </w:pPr>
            <w:r w:rsidRPr="002F5B82">
              <w:rPr>
                <w:rFonts w:ascii="楷体" w:eastAsia="楷体" w:hAnsi="楷体" w:hint="eastAsia"/>
                <w:b/>
                <w:sz w:val="18"/>
                <w:szCs w:val="18"/>
              </w:rPr>
              <w:t>QDII</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161714</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招商标普金砖四国</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1.80</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1757C6" w:rsidRPr="005B7CDB" w:rsidRDefault="001757C6"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1757C6" w:rsidRPr="005B7CDB" w:rsidRDefault="001757C6" w:rsidP="00884478">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可转债基</w:t>
            </w: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530020</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建信转债增强A</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0.97</w:t>
            </w:r>
          </w:p>
        </w:tc>
      </w:tr>
      <w:tr w:rsidR="001757C6" w:rsidRPr="005B7CDB" w:rsidTr="000A284C">
        <w:trPr>
          <w:cantSplit/>
          <w:trHeight w:val="227"/>
        </w:trPr>
        <w:tc>
          <w:tcPr>
            <w:tcW w:w="851" w:type="dxa"/>
            <w:vMerge/>
            <w:tcBorders>
              <w:right w:val="single" w:sz="6" w:space="0" w:color="FF6600"/>
            </w:tcBorders>
            <w:shd w:val="clear" w:color="auto" w:fill="FDE9D9" w:themeFill="accent6" w:themeFillTint="33"/>
            <w:vAlign w:val="center"/>
          </w:tcPr>
          <w:p w:rsidR="001757C6" w:rsidRPr="006E55A6" w:rsidRDefault="001757C6"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160121</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南方金砖四国</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1.72</w:t>
            </w:r>
          </w:p>
        </w:tc>
        <w:tc>
          <w:tcPr>
            <w:tcW w:w="993" w:type="dxa"/>
            <w:vMerge/>
            <w:tcBorders>
              <w:left w:val="single" w:sz="6" w:space="0" w:color="FF6600"/>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531020</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建信转债增强C</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0.88</w:t>
            </w:r>
          </w:p>
        </w:tc>
      </w:tr>
      <w:tr w:rsidR="001757C6" w:rsidRPr="005B7CDB" w:rsidTr="000A284C">
        <w:trPr>
          <w:cantSplit/>
          <w:trHeight w:val="227"/>
        </w:trPr>
        <w:tc>
          <w:tcPr>
            <w:tcW w:w="851" w:type="dxa"/>
            <w:vMerge/>
            <w:tcBorders>
              <w:right w:val="single" w:sz="6" w:space="0" w:color="FF6600"/>
            </w:tcBorders>
            <w:shd w:val="clear" w:color="auto" w:fill="FDE9D9" w:themeFill="accent6" w:themeFillTint="33"/>
            <w:vAlign w:val="center"/>
          </w:tcPr>
          <w:p w:rsidR="001757C6" w:rsidRPr="006E55A6" w:rsidRDefault="001757C6"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206011</w:t>
            </w:r>
          </w:p>
        </w:tc>
        <w:tc>
          <w:tcPr>
            <w:tcW w:w="1984"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鹏华美国房地产</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1.68</w:t>
            </w:r>
          </w:p>
        </w:tc>
        <w:tc>
          <w:tcPr>
            <w:tcW w:w="993" w:type="dxa"/>
            <w:vMerge/>
            <w:tcBorders>
              <w:left w:val="single" w:sz="6" w:space="0" w:color="FF6600"/>
              <w:right w:val="single" w:sz="6" w:space="0" w:color="FF6600"/>
            </w:tcBorders>
            <w:shd w:val="clear" w:color="auto" w:fill="FDE9D9" w:themeFill="accent6" w:themeFillTint="33"/>
            <w:vAlign w:val="center"/>
          </w:tcPr>
          <w:p w:rsidR="001757C6" w:rsidRPr="005B7CDB" w:rsidRDefault="001757C6"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100051</w:t>
            </w:r>
          </w:p>
        </w:tc>
        <w:tc>
          <w:tcPr>
            <w:tcW w:w="1843"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富国可转债</w:t>
            </w:r>
          </w:p>
        </w:tc>
        <w:tc>
          <w:tcPr>
            <w:tcW w:w="851" w:type="dxa"/>
            <w:tcBorders>
              <w:left w:val="single" w:sz="6" w:space="0" w:color="FF6600"/>
              <w:righ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1757C6" w:rsidRPr="000A284C" w:rsidRDefault="001757C6" w:rsidP="000A284C">
            <w:pPr>
              <w:snapToGrid w:val="0"/>
              <w:jc w:val="center"/>
              <w:rPr>
                <w:rFonts w:ascii="楷体" w:eastAsia="楷体" w:hAnsi="楷体"/>
                <w:color w:val="000000"/>
                <w:sz w:val="18"/>
                <w:szCs w:val="18"/>
              </w:rPr>
            </w:pPr>
            <w:r w:rsidRPr="000A284C">
              <w:rPr>
                <w:rFonts w:ascii="楷体" w:eastAsia="楷体" w:hAnsi="楷体" w:hint="eastAsia"/>
                <w:color w:val="000000"/>
                <w:sz w:val="18"/>
                <w:szCs w:val="18"/>
              </w:rPr>
              <w:t>0.25</w:t>
            </w:r>
          </w:p>
        </w:tc>
      </w:tr>
      <w:tr w:rsidR="00F53BFA" w:rsidRPr="005B7CDB" w:rsidTr="00F53BFA">
        <w:trPr>
          <w:cantSplit/>
          <w:trHeight w:val="227"/>
        </w:trPr>
        <w:tc>
          <w:tcPr>
            <w:tcW w:w="851" w:type="dxa"/>
            <w:vMerge w:val="restart"/>
            <w:tcBorders>
              <w:right w:val="single" w:sz="6" w:space="0" w:color="FF6600"/>
            </w:tcBorders>
            <w:shd w:val="clear" w:color="auto" w:fill="FDE9D9" w:themeFill="accent6" w:themeFillTint="33"/>
            <w:vAlign w:val="center"/>
          </w:tcPr>
          <w:p w:rsidR="00F53BFA" w:rsidRPr="005B7CDB" w:rsidRDefault="00F53BFA" w:rsidP="000D1136">
            <w:pPr>
              <w:snapToGrid w:val="0"/>
              <w:jc w:val="center"/>
              <w:rPr>
                <w:rFonts w:ascii="楷体" w:eastAsia="楷体" w:hAnsi="楷体"/>
                <w:b/>
                <w:sz w:val="18"/>
                <w:szCs w:val="18"/>
              </w:rPr>
            </w:pPr>
            <w:r w:rsidRPr="005B7CDB">
              <w:rPr>
                <w:rFonts w:ascii="楷体" w:eastAsia="楷体" w:hAnsi="楷体" w:hint="eastAsia"/>
                <w:b/>
                <w:sz w:val="18"/>
                <w:szCs w:val="18"/>
              </w:rPr>
              <w:t>分级基金子份额-</w:t>
            </w:r>
          </w:p>
          <w:p w:rsidR="00F53BFA" w:rsidRPr="005B7CDB" w:rsidRDefault="00F53BFA" w:rsidP="000D1136">
            <w:pPr>
              <w:snapToGrid w:val="0"/>
              <w:jc w:val="center"/>
              <w:rPr>
                <w:rFonts w:ascii="楷体" w:eastAsia="楷体" w:hAnsi="楷体"/>
                <w:b/>
                <w:sz w:val="18"/>
                <w:szCs w:val="18"/>
              </w:rPr>
            </w:pPr>
            <w:r w:rsidRPr="005B7CDB">
              <w:rPr>
                <w:rFonts w:ascii="楷体" w:eastAsia="楷体" w:hAnsi="楷体" w:hint="eastAsia"/>
                <w:b/>
                <w:sz w:val="18"/>
                <w:szCs w:val="18"/>
              </w:rPr>
              <w:t>股票稳健</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150069</w:t>
            </w:r>
          </w:p>
        </w:tc>
        <w:tc>
          <w:tcPr>
            <w:tcW w:w="1984"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国联安双力中小板A</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0.20</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F53BFA" w:rsidRPr="00024C7D" w:rsidRDefault="00F53BFA" w:rsidP="00797357">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分级基金子份额-</w:t>
            </w:r>
          </w:p>
          <w:p w:rsidR="00F53BFA" w:rsidRPr="00024C7D" w:rsidRDefault="00F53BFA" w:rsidP="00797357">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股票积极</w:t>
            </w:r>
          </w:p>
        </w:tc>
        <w:tc>
          <w:tcPr>
            <w:tcW w:w="992"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150101</w:t>
            </w:r>
          </w:p>
        </w:tc>
        <w:tc>
          <w:tcPr>
            <w:tcW w:w="1843"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鹏华资源B</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6.17</w:t>
            </w:r>
          </w:p>
        </w:tc>
      </w:tr>
      <w:tr w:rsidR="00F53BFA" w:rsidRPr="005B7CDB" w:rsidTr="00F53BFA">
        <w:trPr>
          <w:cantSplit/>
          <w:trHeight w:val="227"/>
        </w:trPr>
        <w:tc>
          <w:tcPr>
            <w:tcW w:w="851" w:type="dxa"/>
            <w:vMerge/>
            <w:tcBorders>
              <w:right w:val="single" w:sz="6" w:space="0" w:color="FF6600"/>
            </w:tcBorders>
            <w:shd w:val="clear" w:color="auto" w:fill="FDE9D9" w:themeFill="accent6" w:themeFillTint="33"/>
            <w:vAlign w:val="center"/>
          </w:tcPr>
          <w:p w:rsidR="00F53BFA" w:rsidRPr="005B7CDB" w:rsidRDefault="00F53BFA"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150049</w:t>
            </w:r>
          </w:p>
        </w:tc>
        <w:tc>
          <w:tcPr>
            <w:tcW w:w="1984"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南方新兴消费收益</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0.20</w:t>
            </w:r>
          </w:p>
        </w:tc>
        <w:tc>
          <w:tcPr>
            <w:tcW w:w="993" w:type="dxa"/>
            <w:vMerge/>
            <w:tcBorders>
              <w:left w:val="single" w:sz="6" w:space="0" w:color="FF6600"/>
              <w:right w:val="single" w:sz="6" w:space="0" w:color="FF6600"/>
            </w:tcBorders>
            <w:shd w:val="clear" w:color="auto" w:fill="FDE9D9" w:themeFill="accent6" w:themeFillTint="33"/>
            <w:vAlign w:val="center"/>
          </w:tcPr>
          <w:p w:rsidR="00F53BFA" w:rsidRPr="00024C7D" w:rsidRDefault="00F53BFA" w:rsidP="00797357">
            <w:pPr>
              <w:snapToGrid w:val="0"/>
              <w:jc w:val="center"/>
              <w:rPr>
                <w:rFonts w:ascii="楷体" w:eastAsia="楷体" w:hAnsi="楷体"/>
                <w:b/>
                <w:color w:val="000000"/>
                <w:sz w:val="18"/>
                <w:szCs w:val="18"/>
              </w:rPr>
            </w:pPr>
          </w:p>
        </w:tc>
        <w:tc>
          <w:tcPr>
            <w:tcW w:w="992"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150151</w:t>
            </w:r>
          </w:p>
        </w:tc>
        <w:tc>
          <w:tcPr>
            <w:tcW w:w="1843"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信诚中证800有色B</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4.75</w:t>
            </w:r>
          </w:p>
        </w:tc>
      </w:tr>
      <w:tr w:rsidR="00F53BFA" w:rsidRPr="005B7CDB" w:rsidTr="00F53BFA">
        <w:trPr>
          <w:cantSplit/>
          <w:trHeight w:val="227"/>
        </w:trPr>
        <w:tc>
          <w:tcPr>
            <w:tcW w:w="851" w:type="dxa"/>
            <w:vMerge/>
            <w:tcBorders>
              <w:right w:val="single" w:sz="6" w:space="0" w:color="FF6600"/>
            </w:tcBorders>
            <w:shd w:val="clear" w:color="auto" w:fill="FDE9D9" w:themeFill="accent6" w:themeFillTint="33"/>
            <w:vAlign w:val="center"/>
          </w:tcPr>
          <w:p w:rsidR="00F53BFA" w:rsidRPr="005B7CDB" w:rsidRDefault="00F53BFA"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121007</w:t>
            </w:r>
          </w:p>
        </w:tc>
        <w:tc>
          <w:tcPr>
            <w:tcW w:w="1984"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国投瑞银瑞福优先</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0.20</w:t>
            </w:r>
          </w:p>
        </w:tc>
        <w:tc>
          <w:tcPr>
            <w:tcW w:w="993" w:type="dxa"/>
            <w:vMerge/>
            <w:tcBorders>
              <w:left w:val="single" w:sz="6" w:space="0" w:color="FF6600"/>
              <w:right w:val="single" w:sz="6" w:space="0" w:color="FF6600"/>
            </w:tcBorders>
            <w:shd w:val="clear" w:color="auto" w:fill="FDE9D9" w:themeFill="accent6" w:themeFillTint="33"/>
            <w:vAlign w:val="center"/>
          </w:tcPr>
          <w:p w:rsidR="00F53BFA" w:rsidRPr="00024C7D" w:rsidRDefault="00F53BFA" w:rsidP="00797357">
            <w:pPr>
              <w:snapToGrid w:val="0"/>
              <w:jc w:val="center"/>
              <w:rPr>
                <w:rFonts w:ascii="楷体" w:eastAsia="楷体" w:hAnsi="楷体"/>
                <w:b/>
                <w:color w:val="000000"/>
                <w:sz w:val="18"/>
                <w:szCs w:val="18"/>
              </w:rPr>
            </w:pPr>
          </w:p>
        </w:tc>
        <w:tc>
          <w:tcPr>
            <w:tcW w:w="992"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150097</w:t>
            </w:r>
          </w:p>
        </w:tc>
        <w:tc>
          <w:tcPr>
            <w:tcW w:w="1843"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招商中证大宗商品B</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4.33</w:t>
            </w:r>
          </w:p>
        </w:tc>
      </w:tr>
      <w:tr w:rsidR="00F53BFA" w:rsidRPr="005B7CDB" w:rsidTr="00F53BFA">
        <w:trPr>
          <w:cantSplit/>
          <w:trHeight w:val="227"/>
        </w:trPr>
        <w:tc>
          <w:tcPr>
            <w:tcW w:w="851" w:type="dxa"/>
            <w:vMerge w:val="restart"/>
            <w:tcBorders>
              <w:right w:val="single" w:sz="6" w:space="0" w:color="FF6600"/>
            </w:tcBorders>
            <w:shd w:val="clear" w:color="auto" w:fill="FDE9D9" w:themeFill="accent6" w:themeFillTint="33"/>
            <w:vAlign w:val="center"/>
          </w:tcPr>
          <w:p w:rsidR="00F53BFA" w:rsidRPr="005B7CDB" w:rsidRDefault="00F53BFA" w:rsidP="000D1136">
            <w:pPr>
              <w:snapToGrid w:val="0"/>
              <w:jc w:val="center"/>
              <w:rPr>
                <w:rFonts w:ascii="楷体" w:eastAsia="楷体" w:hAnsi="楷体"/>
                <w:b/>
                <w:sz w:val="18"/>
                <w:szCs w:val="18"/>
              </w:rPr>
            </w:pPr>
            <w:r w:rsidRPr="005B7CDB">
              <w:rPr>
                <w:rFonts w:ascii="楷体" w:eastAsia="楷体" w:hAnsi="楷体" w:hint="eastAsia"/>
                <w:b/>
                <w:sz w:val="18"/>
                <w:szCs w:val="18"/>
              </w:rPr>
              <w:t>分级基金子份额-</w:t>
            </w:r>
          </w:p>
          <w:p w:rsidR="00F53BFA" w:rsidRPr="005B7CDB" w:rsidRDefault="00F53BFA" w:rsidP="000D1136">
            <w:pPr>
              <w:snapToGrid w:val="0"/>
              <w:jc w:val="center"/>
              <w:rPr>
                <w:rFonts w:ascii="楷体" w:eastAsia="楷体" w:hAnsi="楷体"/>
                <w:b/>
                <w:sz w:val="18"/>
                <w:szCs w:val="18"/>
              </w:rPr>
            </w:pPr>
            <w:r w:rsidRPr="005B7CDB">
              <w:rPr>
                <w:rFonts w:ascii="楷体" w:eastAsia="楷体" w:hAnsi="楷体" w:hint="eastAsia"/>
                <w:b/>
                <w:sz w:val="18"/>
                <w:szCs w:val="18"/>
              </w:rPr>
              <w:t>债券稳健</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161506</w:t>
            </w:r>
          </w:p>
        </w:tc>
        <w:tc>
          <w:tcPr>
            <w:tcW w:w="1984"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银河通利C</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0.20</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F53BFA" w:rsidRPr="00024C7D" w:rsidRDefault="00F53BFA" w:rsidP="00797357">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分级基金子份额-</w:t>
            </w:r>
          </w:p>
          <w:p w:rsidR="00F53BFA" w:rsidRPr="00024C7D" w:rsidRDefault="00F53BFA" w:rsidP="00797357">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债券积极</w:t>
            </w:r>
          </w:p>
        </w:tc>
        <w:tc>
          <w:tcPr>
            <w:tcW w:w="992"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150035</w:t>
            </w:r>
          </w:p>
        </w:tc>
        <w:tc>
          <w:tcPr>
            <w:tcW w:w="1843"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泰达宏利聚利B</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封闭式</w:t>
            </w:r>
          </w:p>
        </w:tc>
        <w:tc>
          <w:tcPr>
            <w:tcW w:w="850" w:type="dxa"/>
            <w:tcBorders>
              <w:lef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3.12</w:t>
            </w:r>
          </w:p>
        </w:tc>
      </w:tr>
      <w:tr w:rsidR="00F53BFA" w:rsidRPr="005B7CDB" w:rsidTr="00F53BFA">
        <w:trPr>
          <w:cantSplit/>
          <w:trHeight w:val="227"/>
        </w:trPr>
        <w:tc>
          <w:tcPr>
            <w:tcW w:w="851" w:type="dxa"/>
            <w:vMerge/>
            <w:tcBorders>
              <w:right w:val="single" w:sz="6" w:space="0" w:color="FF6600"/>
            </w:tcBorders>
            <w:shd w:val="clear" w:color="auto" w:fill="FDE9D9" w:themeFill="accent6" w:themeFillTint="33"/>
            <w:vAlign w:val="center"/>
          </w:tcPr>
          <w:p w:rsidR="00F53BFA" w:rsidRPr="005B7CDB" w:rsidRDefault="00F53BFA"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166017</w:t>
            </w:r>
          </w:p>
        </w:tc>
        <w:tc>
          <w:tcPr>
            <w:tcW w:w="1984"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中欧纯债A</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0.20</w:t>
            </w:r>
          </w:p>
        </w:tc>
        <w:tc>
          <w:tcPr>
            <w:tcW w:w="993" w:type="dxa"/>
            <w:vMerge/>
            <w:tcBorders>
              <w:left w:val="single" w:sz="6" w:space="0" w:color="FF6600"/>
              <w:right w:val="single" w:sz="6" w:space="0" w:color="FF6600"/>
            </w:tcBorders>
            <w:shd w:val="clear" w:color="auto" w:fill="FDE9D9" w:themeFill="accent6" w:themeFillTint="33"/>
            <w:vAlign w:val="center"/>
          </w:tcPr>
          <w:p w:rsidR="00F53BFA" w:rsidRPr="00797357" w:rsidRDefault="00F53BFA" w:rsidP="00797357">
            <w:pPr>
              <w:snapToGrid w:val="0"/>
              <w:jc w:val="center"/>
              <w:rPr>
                <w:rFonts w:ascii="楷体" w:eastAsia="楷体" w:hAnsi="楷体"/>
                <w:color w:val="000000"/>
                <w:sz w:val="18"/>
                <w:szCs w:val="18"/>
              </w:rPr>
            </w:pPr>
          </w:p>
        </w:tc>
        <w:tc>
          <w:tcPr>
            <w:tcW w:w="992"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150063</w:t>
            </w:r>
          </w:p>
        </w:tc>
        <w:tc>
          <w:tcPr>
            <w:tcW w:w="1843"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浦银安盛增利B</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封闭式</w:t>
            </w:r>
          </w:p>
        </w:tc>
        <w:tc>
          <w:tcPr>
            <w:tcW w:w="850" w:type="dxa"/>
            <w:tcBorders>
              <w:lef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2.82</w:t>
            </w:r>
          </w:p>
        </w:tc>
      </w:tr>
      <w:tr w:rsidR="00F53BFA" w:rsidRPr="005B7CDB" w:rsidTr="00F53BFA">
        <w:trPr>
          <w:cantSplit/>
          <w:trHeight w:val="227"/>
        </w:trPr>
        <w:tc>
          <w:tcPr>
            <w:tcW w:w="851" w:type="dxa"/>
            <w:vMerge/>
            <w:tcBorders>
              <w:right w:val="single" w:sz="6" w:space="0" w:color="FF6600"/>
            </w:tcBorders>
            <w:shd w:val="clear" w:color="auto" w:fill="FDE9D9" w:themeFill="accent6" w:themeFillTint="33"/>
            <w:vAlign w:val="center"/>
          </w:tcPr>
          <w:p w:rsidR="00F53BFA" w:rsidRPr="005B7CDB" w:rsidRDefault="00F53BFA"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150143</w:t>
            </w:r>
          </w:p>
        </w:tc>
        <w:tc>
          <w:tcPr>
            <w:tcW w:w="1984"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银华中证转债A</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0.20</w:t>
            </w:r>
          </w:p>
        </w:tc>
        <w:tc>
          <w:tcPr>
            <w:tcW w:w="993" w:type="dxa"/>
            <w:vMerge/>
            <w:tcBorders>
              <w:left w:val="single" w:sz="6" w:space="0" w:color="FF6600"/>
              <w:right w:val="single" w:sz="6" w:space="0" w:color="FF6600"/>
            </w:tcBorders>
            <w:shd w:val="clear" w:color="auto" w:fill="FDE9D9" w:themeFill="accent6" w:themeFillTint="33"/>
            <w:vAlign w:val="center"/>
          </w:tcPr>
          <w:p w:rsidR="00F53BFA" w:rsidRPr="00797357" w:rsidRDefault="00F53BFA" w:rsidP="00797357">
            <w:pPr>
              <w:snapToGrid w:val="0"/>
              <w:jc w:val="center"/>
              <w:rPr>
                <w:rFonts w:ascii="楷体" w:eastAsia="楷体" w:hAnsi="楷体"/>
                <w:color w:val="000000"/>
                <w:sz w:val="18"/>
                <w:szCs w:val="18"/>
              </w:rPr>
            </w:pPr>
          </w:p>
        </w:tc>
        <w:tc>
          <w:tcPr>
            <w:tcW w:w="992"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150132</w:t>
            </w:r>
          </w:p>
        </w:tc>
        <w:tc>
          <w:tcPr>
            <w:tcW w:w="1843"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金鹰元盛分级B</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封闭式</w:t>
            </w:r>
          </w:p>
        </w:tc>
        <w:tc>
          <w:tcPr>
            <w:tcW w:w="850" w:type="dxa"/>
            <w:tcBorders>
              <w:lef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2.17</w:t>
            </w:r>
          </w:p>
        </w:tc>
      </w:tr>
      <w:tr w:rsidR="00F53BFA" w:rsidRPr="005B7CDB" w:rsidTr="00F53BFA">
        <w:trPr>
          <w:cantSplit/>
          <w:trHeight w:val="227"/>
        </w:trPr>
        <w:tc>
          <w:tcPr>
            <w:tcW w:w="851" w:type="dxa"/>
            <w:vMerge w:val="restart"/>
            <w:tcBorders>
              <w:right w:val="single" w:sz="6" w:space="0" w:color="FF6600"/>
            </w:tcBorders>
            <w:shd w:val="clear" w:color="auto" w:fill="FDE9D9" w:themeFill="accent6" w:themeFillTint="33"/>
            <w:vAlign w:val="center"/>
          </w:tcPr>
          <w:p w:rsidR="00F53BFA" w:rsidRPr="001B6D2E" w:rsidRDefault="00F53BFA" w:rsidP="00884478">
            <w:pPr>
              <w:snapToGrid w:val="0"/>
              <w:jc w:val="center"/>
              <w:rPr>
                <w:rFonts w:ascii="楷体" w:eastAsia="楷体" w:hAnsi="楷体"/>
                <w:b/>
                <w:sz w:val="18"/>
                <w:szCs w:val="18"/>
              </w:rPr>
            </w:pPr>
            <w:r w:rsidRPr="001B6D2E">
              <w:rPr>
                <w:rFonts w:ascii="楷体" w:eastAsia="楷体" w:hAnsi="楷体"/>
                <w:b/>
                <w:sz w:val="18"/>
                <w:szCs w:val="18"/>
              </w:rPr>
              <w:t>货币市场</w:t>
            </w:r>
          </w:p>
          <w:p w:rsidR="00F53BFA" w:rsidRPr="009E3A78" w:rsidRDefault="00F53BFA" w:rsidP="00884478">
            <w:pPr>
              <w:snapToGrid w:val="0"/>
              <w:jc w:val="center"/>
              <w:rPr>
                <w:rFonts w:ascii="楷体" w:eastAsia="楷体" w:hAnsi="楷体"/>
                <w:b/>
                <w:color w:val="FF0000"/>
                <w:sz w:val="18"/>
                <w:szCs w:val="18"/>
              </w:rPr>
            </w:pPr>
            <w:r w:rsidRPr="001B6D2E">
              <w:rPr>
                <w:rFonts w:ascii="楷体" w:eastAsia="楷体" w:hAnsi="楷体"/>
                <w:b/>
                <w:sz w:val="18"/>
                <w:szCs w:val="18"/>
              </w:rPr>
              <w:t>基金</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166015</w:t>
            </w:r>
          </w:p>
        </w:tc>
        <w:tc>
          <w:tcPr>
            <w:tcW w:w="1984"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中欧货币B</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7.69</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F53BFA" w:rsidRPr="007E607C" w:rsidRDefault="00F53BFA" w:rsidP="007E607C">
            <w:pPr>
              <w:snapToGrid w:val="0"/>
              <w:jc w:val="center"/>
              <w:rPr>
                <w:rFonts w:ascii="楷体" w:eastAsia="楷体" w:hAnsi="楷体"/>
                <w:b/>
                <w:bCs/>
                <w:color w:val="000000"/>
                <w:sz w:val="18"/>
                <w:szCs w:val="18"/>
              </w:rPr>
            </w:pPr>
          </w:p>
        </w:tc>
        <w:tc>
          <w:tcPr>
            <w:tcW w:w="992" w:type="dxa"/>
            <w:tcBorders>
              <w:left w:val="single" w:sz="6" w:space="0" w:color="FF6600"/>
              <w:right w:val="single" w:sz="6" w:space="0" w:color="FF6600"/>
            </w:tcBorders>
            <w:shd w:val="clear" w:color="auto" w:fill="auto"/>
            <w:vAlign w:val="center"/>
          </w:tcPr>
          <w:p w:rsidR="00F53BFA" w:rsidRPr="005B7CDB" w:rsidRDefault="00F53BFA" w:rsidP="00884478">
            <w:pPr>
              <w:snapToGrid w:val="0"/>
              <w:jc w:val="center"/>
              <w:rPr>
                <w:rFonts w:ascii="楷体" w:eastAsia="楷体" w:hAnsi="楷体" w:cs="宋体"/>
                <w:color w:val="000000"/>
                <w:sz w:val="18"/>
                <w:szCs w:val="18"/>
              </w:rPr>
            </w:pPr>
          </w:p>
        </w:tc>
        <w:tc>
          <w:tcPr>
            <w:tcW w:w="1843" w:type="dxa"/>
            <w:tcBorders>
              <w:left w:val="single" w:sz="6" w:space="0" w:color="FF6600"/>
              <w:right w:val="single" w:sz="6" w:space="0" w:color="FF6600"/>
            </w:tcBorders>
            <w:shd w:val="clear" w:color="auto" w:fill="auto"/>
            <w:vAlign w:val="center"/>
          </w:tcPr>
          <w:p w:rsidR="00F53BFA" w:rsidRPr="005B7CDB" w:rsidRDefault="00F53BFA" w:rsidP="00884478">
            <w:pPr>
              <w:snapToGrid w:val="0"/>
              <w:jc w:val="center"/>
              <w:rPr>
                <w:rFonts w:ascii="楷体" w:eastAsia="楷体" w:hAnsi="楷体" w:cs="宋体"/>
                <w:color w:val="000000"/>
                <w:sz w:val="18"/>
                <w:szCs w:val="18"/>
              </w:rPr>
            </w:pPr>
          </w:p>
        </w:tc>
        <w:tc>
          <w:tcPr>
            <w:tcW w:w="851" w:type="dxa"/>
            <w:tcBorders>
              <w:left w:val="single" w:sz="6" w:space="0" w:color="FF6600"/>
              <w:right w:val="single" w:sz="6" w:space="0" w:color="FF6600"/>
            </w:tcBorders>
            <w:shd w:val="clear" w:color="auto" w:fill="auto"/>
            <w:vAlign w:val="center"/>
          </w:tcPr>
          <w:p w:rsidR="00F53BFA" w:rsidRPr="005B7CDB" w:rsidRDefault="00F53BFA" w:rsidP="00884478">
            <w:pPr>
              <w:snapToGrid w:val="0"/>
              <w:jc w:val="center"/>
              <w:rPr>
                <w:rFonts w:ascii="楷体" w:eastAsia="楷体" w:hAnsi="楷体" w:cs="宋体"/>
                <w:color w:val="000000"/>
                <w:sz w:val="18"/>
                <w:szCs w:val="18"/>
              </w:rPr>
            </w:pPr>
          </w:p>
        </w:tc>
        <w:tc>
          <w:tcPr>
            <w:tcW w:w="850" w:type="dxa"/>
            <w:tcBorders>
              <w:left w:val="single" w:sz="6" w:space="0" w:color="FF6600"/>
            </w:tcBorders>
            <w:shd w:val="clear" w:color="auto" w:fill="auto"/>
            <w:vAlign w:val="center"/>
          </w:tcPr>
          <w:p w:rsidR="00F53BFA" w:rsidRPr="005B7CDB" w:rsidRDefault="00F53BFA" w:rsidP="00884478">
            <w:pPr>
              <w:snapToGrid w:val="0"/>
              <w:jc w:val="center"/>
              <w:rPr>
                <w:rFonts w:ascii="楷体" w:eastAsia="楷体" w:hAnsi="楷体" w:cs="宋体"/>
                <w:color w:val="000000"/>
                <w:sz w:val="18"/>
                <w:szCs w:val="18"/>
              </w:rPr>
            </w:pPr>
          </w:p>
        </w:tc>
      </w:tr>
      <w:tr w:rsidR="00F53BFA" w:rsidRPr="005B7CDB" w:rsidTr="00F53BFA">
        <w:trPr>
          <w:cantSplit/>
          <w:trHeight w:val="227"/>
        </w:trPr>
        <w:tc>
          <w:tcPr>
            <w:tcW w:w="851" w:type="dxa"/>
            <w:vMerge/>
            <w:tcBorders>
              <w:right w:val="single" w:sz="6" w:space="0" w:color="FF6600"/>
            </w:tcBorders>
            <w:shd w:val="clear" w:color="auto" w:fill="FDE9D9" w:themeFill="accent6" w:themeFillTint="33"/>
            <w:vAlign w:val="center"/>
          </w:tcPr>
          <w:p w:rsidR="00F53BFA" w:rsidRPr="009E3A78" w:rsidRDefault="00F53BFA"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166014</w:t>
            </w:r>
          </w:p>
        </w:tc>
        <w:tc>
          <w:tcPr>
            <w:tcW w:w="1984"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中欧货币A</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7.46</w:t>
            </w:r>
          </w:p>
        </w:tc>
        <w:tc>
          <w:tcPr>
            <w:tcW w:w="993" w:type="dxa"/>
            <w:vMerge/>
            <w:tcBorders>
              <w:left w:val="single" w:sz="6" w:space="0" w:color="FF6600"/>
              <w:right w:val="single" w:sz="6" w:space="0" w:color="FF6600"/>
            </w:tcBorders>
            <w:shd w:val="clear" w:color="auto" w:fill="FDE9D9" w:themeFill="accent6" w:themeFillTint="33"/>
            <w:vAlign w:val="center"/>
          </w:tcPr>
          <w:p w:rsidR="00F53BFA" w:rsidRPr="005B7CDB" w:rsidRDefault="00F53BFA"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F53BFA" w:rsidRPr="005B7CDB" w:rsidRDefault="00F53BFA" w:rsidP="000D1136">
            <w:pPr>
              <w:snapToGrid w:val="0"/>
              <w:jc w:val="center"/>
              <w:rPr>
                <w:rFonts w:ascii="楷体" w:eastAsia="楷体" w:hAnsi="楷体"/>
                <w:color w:val="000000"/>
                <w:sz w:val="18"/>
                <w:szCs w:val="18"/>
              </w:rPr>
            </w:pPr>
          </w:p>
        </w:tc>
        <w:tc>
          <w:tcPr>
            <w:tcW w:w="1843" w:type="dxa"/>
            <w:tcBorders>
              <w:left w:val="single" w:sz="6" w:space="0" w:color="FF6600"/>
              <w:right w:val="single" w:sz="6" w:space="0" w:color="FF6600"/>
            </w:tcBorders>
            <w:shd w:val="clear" w:color="auto" w:fill="auto"/>
            <w:vAlign w:val="center"/>
          </w:tcPr>
          <w:p w:rsidR="00F53BFA" w:rsidRPr="005B7CDB" w:rsidRDefault="00F53BFA" w:rsidP="000D1136">
            <w:pPr>
              <w:snapToGrid w:val="0"/>
              <w:jc w:val="center"/>
              <w:rPr>
                <w:rFonts w:ascii="楷体" w:eastAsia="楷体" w:hAnsi="楷体"/>
                <w:color w:val="000000"/>
                <w:sz w:val="18"/>
                <w:szCs w:val="18"/>
              </w:rPr>
            </w:pPr>
          </w:p>
        </w:tc>
        <w:tc>
          <w:tcPr>
            <w:tcW w:w="851" w:type="dxa"/>
            <w:tcBorders>
              <w:left w:val="single" w:sz="6" w:space="0" w:color="FF6600"/>
              <w:right w:val="single" w:sz="6" w:space="0" w:color="FF6600"/>
            </w:tcBorders>
            <w:shd w:val="clear" w:color="auto" w:fill="auto"/>
            <w:vAlign w:val="center"/>
          </w:tcPr>
          <w:p w:rsidR="00F53BFA" w:rsidRPr="005B7CDB" w:rsidRDefault="00F53BFA" w:rsidP="000D1136">
            <w:pPr>
              <w:snapToGrid w:val="0"/>
              <w:jc w:val="center"/>
              <w:rPr>
                <w:rFonts w:ascii="楷体" w:eastAsia="楷体" w:hAnsi="楷体"/>
                <w:sz w:val="18"/>
                <w:szCs w:val="18"/>
              </w:rPr>
            </w:pPr>
          </w:p>
        </w:tc>
        <w:tc>
          <w:tcPr>
            <w:tcW w:w="850" w:type="dxa"/>
            <w:tcBorders>
              <w:left w:val="single" w:sz="6" w:space="0" w:color="FF6600"/>
            </w:tcBorders>
            <w:shd w:val="clear" w:color="auto" w:fill="auto"/>
            <w:vAlign w:val="center"/>
          </w:tcPr>
          <w:p w:rsidR="00F53BFA" w:rsidRPr="005B7CDB" w:rsidRDefault="00F53BFA" w:rsidP="000D1136">
            <w:pPr>
              <w:snapToGrid w:val="0"/>
              <w:jc w:val="center"/>
              <w:rPr>
                <w:rFonts w:ascii="楷体" w:eastAsia="楷体" w:hAnsi="楷体"/>
                <w:color w:val="000000"/>
                <w:sz w:val="18"/>
                <w:szCs w:val="18"/>
              </w:rPr>
            </w:pPr>
          </w:p>
        </w:tc>
      </w:tr>
      <w:tr w:rsidR="00F53BFA" w:rsidRPr="005B7CDB" w:rsidTr="00F53BFA">
        <w:trPr>
          <w:cantSplit/>
          <w:trHeight w:val="227"/>
        </w:trPr>
        <w:tc>
          <w:tcPr>
            <w:tcW w:w="851" w:type="dxa"/>
            <w:vMerge/>
            <w:tcBorders>
              <w:right w:val="single" w:sz="6" w:space="0" w:color="FF6600"/>
            </w:tcBorders>
            <w:shd w:val="clear" w:color="auto" w:fill="FDE9D9" w:themeFill="accent6" w:themeFillTint="33"/>
            <w:vAlign w:val="center"/>
          </w:tcPr>
          <w:p w:rsidR="00F53BFA" w:rsidRPr="009E3A78" w:rsidRDefault="00F53BFA"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180009</w:t>
            </w:r>
          </w:p>
        </w:tc>
        <w:tc>
          <w:tcPr>
            <w:tcW w:w="1984"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银华货币B</w:t>
            </w:r>
          </w:p>
        </w:tc>
        <w:tc>
          <w:tcPr>
            <w:tcW w:w="85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F53BFA" w:rsidRPr="00F53BFA" w:rsidRDefault="00F53BFA" w:rsidP="00F53BFA">
            <w:pPr>
              <w:snapToGrid w:val="0"/>
              <w:jc w:val="center"/>
              <w:rPr>
                <w:rFonts w:ascii="楷体" w:eastAsia="楷体" w:hAnsi="楷体"/>
                <w:color w:val="000000"/>
                <w:sz w:val="18"/>
                <w:szCs w:val="18"/>
              </w:rPr>
            </w:pPr>
            <w:r w:rsidRPr="00F53BFA">
              <w:rPr>
                <w:rFonts w:ascii="楷体" w:eastAsia="楷体" w:hAnsi="楷体" w:hint="eastAsia"/>
                <w:color w:val="000000"/>
                <w:sz w:val="18"/>
                <w:szCs w:val="18"/>
              </w:rPr>
              <w:t>5.97</w:t>
            </w:r>
          </w:p>
        </w:tc>
        <w:tc>
          <w:tcPr>
            <w:tcW w:w="993" w:type="dxa"/>
            <w:vMerge/>
            <w:tcBorders>
              <w:left w:val="single" w:sz="6" w:space="0" w:color="FF6600"/>
              <w:right w:val="single" w:sz="6" w:space="0" w:color="FF6600"/>
            </w:tcBorders>
            <w:shd w:val="clear" w:color="auto" w:fill="FDE9D9" w:themeFill="accent6" w:themeFillTint="33"/>
            <w:vAlign w:val="center"/>
          </w:tcPr>
          <w:p w:rsidR="00F53BFA" w:rsidRPr="005B7CDB" w:rsidRDefault="00F53BFA"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F53BFA" w:rsidRPr="005B7CDB" w:rsidRDefault="00F53BFA" w:rsidP="000D1136">
            <w:pPr>
              <w:snapToGrid w:val="0"/>
              <w:jc w:val="center"/>
              <w:rPr>
                <w:rFonts w:ascii="楷体" w:eastAsia="楷体" w:hAnsi="楷体"/>
                <w:color w:val="000000"/>
                <w:sz w:val="18"/>
                <w:szCs w:val="18"/>
              </w:rPr>
            </w:pPr>
          </w:p>
        </w:tc>
        <w:tc>
          <w:tcPr>
            <w:tcW w:w="1843" w:type="dxa"/>
            <w:tcBorders>
              <w:left w:val="single" w:sz="6" w:space="0" w:color="FF6600"/>
              <w:right w:val="single" w:sz="6" w:space="0" w:color="FF6600"/>
            </w:tcBorders>
            <w:shd w:val="clear" w:color="auto" w:fill="auto"/>
            <w:vAlign w:val="center"/>
          </w:tcPr>
          <w:p w:rsidR="00F53BFA" w:rsidRPr="005B7CDB" w:rsidRDefault="00F53BFA" w:rsidP="000D1136">
            <w:pPr>
              <w:snapToGrid w:val="0"/>
              <w:jc w:val="center"/>
              <w:rPr>
                <w:rFonts w:ascii="楷体" w:eastAsia="楷体" w:hAnsi="楷体"/>
                <w:color w:val="000000"/>
                <w:sz w:val="18"/>
                <w:szCs w:val="18"/>
              </w:rPr>
            </w:pPr>
          </w:p>
        </w:tc>
        <w:tc>
          <w:tcPr>
            <w:tcW w:w="851" w:type="dxa"/>
            <w:tcBorders>
              <w:left w:val="single" w:sz="6" w:space="0" w:color="FF6600"/>
              <w:right w:val="single" w:sz="6" w:space="0" w:color="FF6600"/>
            </w:tcBorders>
            <w:shd w:val="clear" w:color="auto" w:fill="auto"/>
            <w:vAlign w:val="center"/>
          </w:tcPr>
          <w:p w:rsidR="00F53BFA" w:rsidRPr="005B7CDB" w:rsidRDefault="00F53BFA" w:rsidP="000D1136">
            <w:pPr>
              <w:snapToGrid w:val="0"/>
              <w:jc w:val="center"/>
              <w:rPr>
                <w:rFonts w:ascii="楷体" w:eastAsia="楷体" w:hAnsi="楷体"/>
                <w:sz w:val="18"/>
                <w:szCs w:val="18"/>
              </w:rPr>
            </w:pPr>
          </w:p>
        </w:tc>
        <w:tc>
          <w:tcPr>
            <w:tcW w:w="850" w:type="dxa"/>
            <w:tcBorders>
              <w:left w:val="single" w:sz="6" w:space="0" w:color="FF6600"/>
            </w:tcBorders>
            <w:shd w:val="clear" w:color="auto" w:fill="auto"/>
            <w:vAlign w:val="center"/>
          </w:tcPr>
          <w:p w:rsidR="00F53BFA" w:rsidRPr="005B7CDB" w:rsidRDefault="00F53BFA" w:rsidP="000D1136">
            <w:pPr>
              <w:snapToGrid w:val="0"/>
              <w:jc w:val="center"/>
              <w:rPr>
                <w:rFonts w:ascii="楷体" w:eastAsia="楷体" w:hAnsi="楷体"/>
                <w:color w:val="000000"/>
                <w:sz w:val="18"/>
                <w:szCs w:val="18"/>
              </w:rPr>
            </w:pPr>
          </w:p>
        </w:tc>
      </w:tr>
    </w:tbl>
    <w:p w:rsidR="008177CF" w:rsidRPr="005B7CDB" w:rsidRDefault="008177CF" w:rsidP="008177CF">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8177CF" w:rsidRPr="005B7CDB" w:rsidRDefault="008177CF" w:rsidP="00963262">
      <w:pPr>
        <w:pStyle w:val="ab"/>
        <w:spacing w:after="163"/>
        <w:ind w:left="3799"/>
        <w:rPr>
          <w:rFonts w:ascii="楷体" w:eastAsia="楷体" w:hAnsi="楷体"/>
        </w:rPr>
      </w:pPr>
    </w:p>
    <w:p w:rsidR="00B10000" w:rsidRPr="005B7CDB" w:rsidRDefault="00B10000" w:rsidP="009F0008">
      <w:pPr>
        <w:widowControl/>
        <w:jc w:val="left"/>
        <w:rPr>
          <w:rFonts w:ascii="楷体" w:eastAsia="楷体" w:hAnsi="楷体"/>
          <w:b/>
          <w:szCs w:val="21"/>
        </w:rPr>
      </w:pPr>
      <w:r w:rsidRPr="005B7CDB">
        <w:rPr>
          <w:rFonts w:ascii="楷体" w:eastAsia="楷体" w:hAnsi="楷体"/>
          <w:b/>
          <w:kern w:val="0"/>
          <w:szCs w:val="20"/>
          <w:lang w:val="en-GB"/>
        </w:rPr>
        <w:br w:type="page"/>
      </w:r>
      <w:r w:rsidRPr="005B7CDB">
        <w:rPr>
          <w:rFonts w:ascii="楷体" w:eastAsia="楷体" w:hAnsi="楷体" w:cs="宋体" w:hint="eastAsia"/>
          <w:b/>
          <w:kern w:val="0"/>
          <w:szCs w:val="20"/>
          <w:lang w:val="en-GB"/>
        </w:rPr>
        <w:lastRenderedPageBreak/>
        <w:t>特别声明：</w:t>
      </w:r>
    </w:p>
    <w:p w:rsidR="00B10000" w:rsidRPr="005B7CDB" w:rsidRDefault="00B10000" w:rsidP="00302EDB">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5B7CDB" w:rsidRDefault="00B10000" w:rsidP="00302EDB">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5B7CDB" w:rsidRDefault="00B10000" w:rsidP="00302EDB">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5B7CDB" w:rsidRDefault="00B10000">
      <w:pPr>
        <w:rPr>
          <w:rFonts w:ascii="楷体" w:eastAsia="楷体" w:hAnsi="楷体"/>
          <w:lang w:val="en-GB"/>
        </w:rPr>
      </w:pPr>
    </w:p>
    <w:sectPr w:rsidR="00B10000" w:rsidRPr="005B7CDB" w:rsidSect="00D4319D">
      <w:headerReference w:type="default" r:id="rId12"/>
      <w:footerReference w:type="default" r:id="rId13"/>
      <w:headerReference w:type="first" r:id="rId14"/>
      <w:footerReference w:type="first" r:id="rId15"/>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AD6" w:rsidRDefault="00441AD6" w:rsidP="00B10000">
      <w:r>
        <w:separator/>
      </w:r>
    </w:p>
  </w:endnote>
  <w:endnote w:type="continuationSeparator" w:id="1">
    <w:p w:rsidR="00441AD6" w:rsidRDefault="00441AD6"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KaiTi_GB2312">
    <w:altName w:val="MS Gothic"/>
    <w:panose1 w:val="02010609060101010101"/>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85" w:rsidRDefault="00F76BDD">
    <w:pPr>
      <w:pStyle w:val="a4"/>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D62785">
              <w:rPr>
                <w:lang w:val="zh-CN"/>
              </w:rPr>
              <w:t xml:space="preserve"> </w:t>
            </w:r>
            <w:r>
              <w:rPr>
                <w:b/>
                <w:sz w:val="24"/>
                <w:szCs w:val="24"/>
              </w:rPr>
              <w:fldChar w:fldCharType="begin"/>
            </w:r>
            <w:r w:rsidR="00D62785">
              <w:rPr>
                <w:b/>
              </w:rPr>
              <w:instrText>PAGE</w:instrText>
            </w:r>
            <w:r>
              <w:rPr>
                <w:b/>
                <w:sz w:val="24"/>
                <w:szCs w:val="24"/>
              </w:rPr>
              <w:fldChar w:fldCharType="separate"/>
            </w:r>
            <w:r w:rsidR="0086042C">
              <w:rPr>
                <w:b/>
                <w:noProof/>
              </w:rPr>
              <w:t>3</w:t>
            </w:r>
            <w:r>
              <w:rPr>
                <w:b/>
                <w:sz w:val="24"/>
                <w:szCs w:val="24"/>
              </w:rPr>
              <w:fldChar w:fldCharType="end"/>
            </w:r>
            <w:r w:rsidR="00D62785">
              <w:rPr>
                <w:lang w:val="zh-CN"/>
              </w:rPr>
              <w:t xml:space="preserve"> / </w:t>
            </w:r>
            <w:r>
              <w:rPr>
                <w:b/>
                <w:sz w:val="24"/>
                <w:szCs w:val="24"/>
              </w:rPr>
              <w:fldChar w:fldCharType="begin"/>
            </w:r>
            <w:r w:rsidR="00D62785">
              <w:rPr>
                <w:b/>
              </w:rPr>
              <w:instrText>NUMPAGES</w:instrText>
            </w:r>
            <w:r>
              <w:rPr>
                <w:b/>
                <w:sz w:val="24"/>
                <w:szCs w:val="24"/>
              </w:rPr>
              <w:fldChar w:fldCharType="separate"/>
            </w:r>
            <w:r w:rsidR="0086042C">
              <w:rPr>
                <w:b/>
                <w:noProof/>
              </w:rPr>
              <w:t>5</w:t>
            </w:r>
            <w:r>
              <w:rPr>
                <w:b/>
                <w:sz w:val="24"/>
                <w:szCs w:val="24"/>
              </w:rPr>
              <w:fldChar w:fldCharType="end"/>
            </w:r>
          </w:sdtContent>
        </w:sdt>
      </w:sdtContent>
    </w:sdt>
  </w:p>
  <w:p w:rsidR="00D62785" w:rsidRDefault="00D6278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D62785" w:rsidRDefault="00F76BDD">
            <w:pPr>
              <w:pStyle w:val="a4"/>
              <w:jc w:val="center"/>
            </w:pPr>
            <w:r>
              <w:pict>
                <v:rect id="_x0000_i1029" style="width:571.2pt;height:2pt" o:hralign="center" o:hrstd="t" o:hrnoshade="t" o:hr="t" fillcolor="#e7a631" stroked="f"/>
              </w:pict>
            </w:r>
            <w:r w:rsidR="00D62785">
              <w:rPr>
                <w:lang w:val="zh-CN"/>
              </w:rPr>
              <w:t xml:space="preserve"> </w:t>
            </w:r>
            <w:r>
              <w:rPr>
                <w:b/>
                <w:sz w:val="24"/>
                <w:szCs w:val="24"/>
              </w:rPr>
              <w:fldChar w:fldCharType="begin"/>
            </w:r>
            <w:r w:rsidR="00D62785">
              <w:rPr>
                <w:b/>
              </w:rPr>
              <w:instrText>PAGE</w:instrText>
            </w:r>
            <w:r>
              <w:rPr>
                <w:b/>
                <w:sz w:val="24"/>
                <w:szCs w:val="24"/>
              </w:rPr>
              <w:fldChar w:fldCharType="separate"/>
            </w:r>
            <w:r w:rsidR="00302EDB">
              <w:rPr>
                <w:b/>
                <w:noProof/>
              </w:rPr>
              <w:t>1</w:t>
            </w:r>
            <w:r>
              <w:rPr>
                <w:b/>
                <w:sz w:val="24"/>
                <w:szCs w:val="24"/>
              </w:rPr>
              <w:fldChar w:fldCharType="end"/>
            </w:r>
            <w:r w:rsidR="00D62785">
              <w:rPr>
                <w:lang w:val="zh-CN"/>
              </w:rPr>
              <w:t xml:space="preserve"> / </w:t>
            </w:r>
            <w:r>
              <w:rPr>
                <w:b/>
                <w:sz w:val="24"/>
                <w:szCs w:val="24"/>
              </w:rPr>
              <w:fldChar w:fldCharType="begin"/>
            </w:r>
            <w:r w:rsidR="00D62785">
              <w:rPr>
                <w:b/>
              </w:rPr>
              <w:instrText>NUMPAGES</w:instrText>
            </w:r>
            <w:r>
              <w:rPr>
                <w:b/>
                <w:sz w:val="24"/>
                <w:szCs w:val="24"/>
              </w:rPr>
              <w:fldChar w:fldCharType="separate"/>
            </w:r>
            <w:r w:rsidR="00302EDB">
              <w:rPr>
                <w:b/>
                <w:noProof/>
              </w:rPr>
              <w:t>5</w:t>
            </w:r>
            <w:r>
              <w:rPr>
                <w:b/>
                <w:sz w:val="24"/>
                <w:szCs w:val="24"/>
              </w:rPr>
              <w:fldChar w:fldCharType="end"/>
            </w:r>
          </w:p>
        </w:sdtContent>
      </w:sdt>
    </w:sdtContent>
  </w:sdt>
  <w:p w:rsidR="00D62785" w:rsidRDefault="00D627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AD6" w:rsidRDefault="00441AD6" w:rsidP="00B10000">
      <w:r>
        <w:separator/>
      </w:r>
    </w:p>
  </w:footnote>
  <w:footnote w:type="continuationSeparator" w:id="1">
    <w:p w:rsidR="00441AD6" w:rsidRDefault="00441AD6"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85" w:rsidRDefault="00F76BDD"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D62785" w:rsidRDefault="00F76BDD" w:rsidP="00B10000">
                  <w:pPr>
                    <w:pStyle w:val="12"/>
                  </w:pPr>
                  <w:r w:rsidRPr="00F76B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pt;height:31.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D62785" w:rsidRPr="006E0F3C" w:rsidRDefault="00D62785" w:rsidP="00B10000">
                  <w:pPr>
                    <w:pStyle w:val="2"/>
                  </w:pPr>
                  <w:r>
                    <w:rPr>
                      <w:rFonts w:hint="eastAsia"/>
                    </w:rPr>
                    <w:t>公募基金周报（2014.05.05~2014.05.09）</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85" w:rsidRDefault="00F76BDD" w:rsidP="00302EDB">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D62785" w:rsidRDefault="00302EDB" w:rsidP="00B10000">
                  <w:pPr>
                    <w:pStyle w:val="a6"/>
                  </w:pPr>
                  <w:r w:rsidRPr="00F76BD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D62785" w:rsidRPr="006E0F3C" w:rsidRDefault="00D62785" w:rsidP="008840A4">
                  <w:pPr>
                    <w:pStyle w:val="a5"/>
                    <w:spacing w:after="240"/>
                  </w:pPr>
                  <w:r w:rsidRPr="006E0F3C">
                    <w:rPr>
                      <w:rFonts w:hint="eastAsia"/>
                    </w:rPr>
                    <w:t>凯石工场研究报告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D62785" w:rsidRPr="006E0F3C" w:rsidRDefault="00D62785" w:rsidP="00B10000">
                  <w:pPr>
                    <w:pStyle w:val="a7"/>
                    <w:jc w:val="right"/>
                  </w:pPr>
                  <w:r>
                    <w:rPr>
                      <w:rFonts w:hint="eastAsia"/>
                    </w:rPr>
                    <w:t>2014</w:t>
                  </w:r>
                  <w:r w:rsidRPr="006E0F3C">
                    <w:rPr>
                      <w:rFonts w:hint="eastAsia"/>
                    </w:rPr>
                    <w:t>年</w:t>
                  </w:r>
                  <w:r>
                    <w:rPr>
                      <w:rFonts w:hint="eastAsia"/>
                    </w:rPr>
                    <w:t>05</w:t>
                  </w:r>
                  <w:r w:rsidRPr="006E0F3C">
                    <w:rPr>
                      <w:rFonts w:hint="eastAsia"/>
                    </w:rPr>
                    <w:t>月</w:t>
                  </w:r>
                  <w:r>
                    <w:rPr>
                      <w:rFonts w:hint="eastAsia"/>
                    </w:rPr>
                    <w:t>12</w:t>
                  </w:r>
                  <w:r w:rsidRPr="006E0F3C">
                    <w:rPr>
                      <w:rFonts w:hint="eastAsia"/>
                    </w:rPr>
                    <w:t>日</w:t>
                  </w:r>
                </w:p>
              </w:txbxContent>
            </v:textbox>
          </v:shape>
          <v:shape id="_x0000_s1029" type="#_x0000_t202" style="position:absolute;left:3214;top:1377;width:8090;height:1001;mso-height-percent:200;mso-height-percent:200;mso-width-relative:margin;mso-height-relative:margin" strokecolor="white">
            <v:textbox style="mso-next-textbox:#_x0000_s1029;mso-fit-shape-to-text:t">
              <w:txbxContent>
                <w:p w:rsidR="00D62785" w:rsidRDefault="00D62785" w:rsidP="00B10000">
                  <w:pPr>
                    <w:pStyle w:val="a8"/>
                    <w:jc w:val="right"/>
                  </w:pPr>
                  <w:r>
                    <w:rPr>
                      <w:rFonts w:hint="eastAsia"/>
                    </w:rPr>
                    <w:t>各</w:t>
                  </w:r>
                  <w:r w:rsidR="00493C77">
                    <w:rPr>
                      <w:rFonts w:hint="eastAsia"/>
                    </w:rPr>
                    <w:t>类基金随市普跌，积极防御择机反击</w:t>
                  </w:r>
                </w:p>
                <w:p w:rsidR="00D62785" w:rsidRPr="00624366" w:rsidRDefault="00D62785" w:rsidP="00B10000">
                  <w:pPr>
                    <w:pStyle w:val="a8"/>
                    <w:jc w:val="right"/>
                    <w:rPr>
                      <w:sz w:val="28"/>
                      <w:szCs w:val="28"/>
                    </w:rPr>
                  </w:pPr>
                  <w:r w:rsidRPr="0095202C">
                    <w:rPr>
                      <w:rFonts w:hint="eastAsia"/>
                      <w:sz w:val="28"/>
                      <w:szCs w:val="28"/>
                    </w:rPr>
                    <w:t>公募基金周报（</w:t>
                  </w:r>
                  <w:r>
                    <w:rPr>
                      <w:rFonts w:hint="eastAsia"/>
                      <w:sz w:val="28"/>
                      <w:szCs w:val="28"/>
                    </w:rPr>
                    <w:t>2014.05.05</w:t>
                  </w:r>
                  <w:r w:rsidRPr="0095202C">
                    <w:rPr>
                      <w:rFonts w:hint="eastAsia"/>
                      <w:sz w:val="28"/>
                      <w:szCs w:val="28"/>
                    </w:rPr>
                    <w:t>~</w:t>
                  </w:r>
                  <w:r>
                    <w:rPr>
                      <w:rFonts w:hint="eastAsia"/>
                      <w:sz w:val="28"/>
                      <w:szCs w:val="28"/>
                    </w:rPr>
                    <w:t>2014.05.09</w:t>
                  </w:r>
                  <w:r w:rsidRPr="0095202C">
                    <w:rPr>
                      <w:rFonts w:hint="eastAsia"/>
                      <w:sz w:val="28"/>
                      <w:szCs w:val="28"/>
                    </w:rPr>
                    <w:t>）</w:t>
                  </w:r>
                </w:p>
              </w:txbxContent>
            </v:textbox>
          </v:shape>
          <v:shape id="_x0000_s1030" type="#_x0000_t202" style="position:absolute;left:3246;top:2578;width:7993;height:627" strokecolor="white">
            <v:textbox style="mso-next-textbox:#_x0000_s1030">
              <w:txbxContent>
                <w:p w:rsidR="00D62785" w:rsidRPr="006E0F3C" w:rsidRDefault="00D62785" w:rsidP="00B10000">
                  <w:pPr>
                    <w:pStyle w:val="a9"/>
                  </w:pPr>
                  <w:r>
                    <w:rPr>
                      <w:rFonts w:hint="eastAsia"/>
                    </w:rPr>
                    <w:t>杨舒</w:t>
                  </w:r>
                  <w:r w:rsidRPr="006E0F3C">
                    <w:rPr>
                      <w:rFonts w:hint="eastAsia"/>
                    </w:rPr>
                    <w:t xml:space="preserve"> </w:t>
                  </w:r>
                  <w:r>
                    <w:rPr>
                      <w:rFonts w:hint="eastAsia"/>
                    </w:rPr>
                    <w:t>高级</w:t>
                  </w:r>
                  <w:r w:rsidRPr="006E0F3C">
                    <w:rPr>
                      <w:rFonts w:hint="eastAsia"/>
                    </w:rPr>
                    <w:t xml:space="preserve">分析师 </w:t>
                  </w: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0335_"/>
      </v:shape>
    </w:pict>
  </w:numPicBullet>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10E71F9D"/>
    <w:multiLevelType w:val="hybridMultilevel"/>
    <w:tmpl w:val="FF3C5942"/>
    <w:lvl w:ilvl="0" w:tplc="0409000B">
      <w:start w:val="1"/>
      <w:numFmt w:val="bullet"/>
      <w:lvlText w:val=""/>
      <w:lvlJc w:val="left"/>
      <w:pPr>
        <w:ind w:left="4248" w:hanging="420"/>
      </w:pPr>
      <w:rPr>
        <w:rFonts w:ascii="Wingdings" w:hAnsi="Wingdings" w:hint="default"/>
      </w:rPr>
    </w:lvl>
    <w:lvl w:ilvl="1" w:tplc="04090003" w:tentative="1">
      <w:start w:val="1"/>
      <w:numFmt w:val="bullet"/>
      <w:lvlText w:val=""/>
      <w:lvlJc w:val="left"/>
      <w:pPr>
        <w:ind w:left="4668" w:hanging="420"/>
      </w:pPr>
      <w:rPr>
        <w:rFonts w:ascii="Wingdings" w:hAnsi="Wingdings" w:hint="default"/>
      </w:rPr>
    </w:lvl>
    <w:lvl w:ilvl="2" w:tplc="04090005"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3" w:tentative="1">
      <w:start w:val="1"/>
      <w:numFmt w:val="bullet"/>
      <w:lvlText w:val=""/>
      <w:lvlJc w:val="left"/>
      <w:pPr>
        <w:ind w:left="5928" w:hanging="420"/>
      </w:pPr>
      <w:rPr>
        <w:rFonts w:ascii="Wingdings" w:hAnsi="Wingdings" w:hint="default"/>
      </w:rPr>
    </w:lvl>
    <w:lvl w:ilvl="5" w:tplc="04090005"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3" w:tentative="1">
      <w:start w:val="1"/>
      <w:numFmt w:val="bullet"/>
      <w:lvlText w:val=""/>
      <w:lvlJc w:val="left"/>
      <w:pPr>
        <w:ind w:left="7188" w:hanging="420"/>
      </w:pPr>
      <w:rPr>
        <w:rFonts w:ascii="Wingdings" w:hAnsi="Wingdings" w:hint="default"/>
      </w:rPr>
    </w:lvl>
    <w:lvl w:ilvl="8" w:tplc="04090005" w:tentative="1">
      <w:start w:val="1"/>
      <w:numFmt w:val="bullet"/>
      <w:lvlText w:val=""/>
      <w:lvlJc w:val="left"/>
      <w:pPr>
        <w:ind w:left="7608" w:hanging="420"/>
      </w:pPr>
      <w:rPr>
        <w:rFonts w:ascii="Wingdings" w:hAnsi="Wingdings" w:hint="default"/>
      </w:rPr>
    </w:lvl>
  </w:abstractNum>
  <w:abstractNum w:abstractNumId="2">
    <w:nsid w:val="492C6DD3"/>
    <w:multiLevelType w:val="hybridMultilevel"/>
    <w:tmpl w:val="6EAE99B8"/>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B0CACDC8">
      <w:start w:val="1"/>
      <w:numFmt w:val="bullet"/>
      <w:lvlText w:val=""/>
      <w:lvlJc w:val="left"/>
      <w:pPr>
        <w:tabs>
          <w:tab w:val="num" w:pos="4106"/>
        </w:tabs>
        <w:ind w:left="4106" w:hanging="420"/>
      </w:pPr>
      <w:rPr>
        <w:rFonts w:ascii="Wingdings" w:hAnsi="Wingdings" w:hint="default"/>
        <w:sz w:val="15"/>
        <w:szCs w:val="15"/>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49A16DB4"/>
    <w:multiLevelType w:val="hybridMultilevel"/>
    <w:tmpl w:val="4E9C4D18"/>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15407DAC">
      <w:start w:val="1"/>
      <w:numFmt w:val="bullet"/>
      <w:lvlText w:val=""/>
      <w:lvlJc w:val="left"/>
      <w:pPr>
        <w:tabs>
          <w:tab w:val="num" w:pos="3799"/>
        </w:tabs>
        <w:ind w:left="3799" w:hanging="369"/>
      </w:pPr>
      <w:rPr>
        <w:rFonts w:ascii="Wingdings" w:hAnsi="Wingdings" w:hint="default"/>
        <w:b w:val="0"/>
        <w:i w:val="0"/>
        <w:color w:val="auto"/>
        <w:sz w:val="18"/>
        <w:lang w:val="en-GB"/>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4">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5">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6">
    <w:nsid w:val="7DB2660F"/>
    <w:multiLevelType w:val="hybridMultilevel"/>
    <w:tmpl w:val="20BAD2A2"/>
    <w:lvl w:ilvl="0" w:tplc="74927076">
      <w:start w:val="1"/>
      <w:numFmt w:val="bullet"/>
      <w:pStyle w:val="1"/>
      <w:lvlText w:val=""/>
      <w:lvlPicBulletId w:val="0"/>
      <w:lvlJc w:val="left"/>
      <w:pPr>
        <w:ind w:left="1620" w:hanging="420"/>
      </w:pPr>
      <w:rPr>
        <w:rFonts w:ascii="Symbol" w:hAnsi="Symbol" w:hint="default"/>
        <w:color w:val="auto"/>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0000"/>
    <w:rsid w:val="0000120D"/>
    <w:rsid w:val="00004B2E"/>
    <w:rsid w:val="00006269"/>
    <w:rsid w:val="00006540"/>
    <w:rsid w:val="00007D8C"/>
    <w:rsid w:val="00011851"/>
    <w:rsid w:val="00013790"/>
    <w:rsid w:val="00015E23"/>
    <w:rsid w:val="0001604D"/>
    <w:rsid w:val="000225B4"/>
    <w:rsid w:val="00024C7D"/>
    <w:rsid w:val="00026FF9"/>
    <w:rsid w:val="00034C20"/>
    <w:rsid w:val="00036038"/>
    <w:rsid w:val="00036AB5"/>
    <w:rsid w:val="00036BCD"/>
    <w:rsid w:val="00037BAF"/>
    <w:rsid w:val="0004751A"/>
    <w:rsid w:val="00057142"/>
    <w:rsid w:val="00060829"/>
    <w:rsid w:val="000621C7"/>
    <w:rsid w:val="0006243F"/>
    <w:rsid w:val="00064E08"/>
    <w:rsid w:val="00072445"/>
    <w:rsid w:val="00073843"/>
    <w:rsid w:val="00073BEE"/>
    <w:rsid w:val="00074E24"/>
    <w:rsid w:val="00075931"/>
    <w:rsid w:val="00081D63"/>
    <w:rsid w:val="000856DF"/>
    <w:rsid w:val="00091971"/>
    <w:rsid w:val="00091E0E"/>
    <w:rsid w:val="00092C5E"/>
    <w:rsid w:val="000941BB"/>
    <w:rsid w:val="00094650"/>
    <w:rsid w:val="000A284C"/>
    <w:rsid w:val="000A2FAE"/>
    <w:rsid w:val="000B21FF"/>
    <w:rsid w:val="000B3641"/>
    <w:rsid w:val="000B6F70"/>
    <w:rsid w:val="000B7203"/>
    <w:rsid w:val="000B7C3D"/>
    <w:rsid w:val="000C0348"/>
    <w:rsid w:val="000C08C5"/>
    <w:rsid w:val="000C6B9E"/>
    <w:rsid w:val="000C7DF2"/>
    <w:rsid w:val="000D01F8"/>
    <w:rsid w:val="000D1136"/>
    <w:rsid w:val="000D27F8"/>
    <w:rsid w:val="000D4A66"/>
    <w:rsid w:val="000D73AB"/>
    <w:rsid w:val="000E17E0"/>
    <w:rsid w:val="000E217B"/>
    <w:rsid w:val="000E371E"/>
    <w:rsid w:val="000E6D9A"/>
    <w:rsid w:val="000E713F"/>
    <w:rsid w:val="000F0312"/>
    <w:rsid w:val="000F10CB"/>
    <w:rsid w:val="00100572"/>
    <w:rsid w:val="001024F4"/>
    <w:rsid w:val="00103C41"/>
    <w:rsid w:val="00104265"/>
    <w:rsid w:val="001064E7"/>
    <w:rsid w:val="00106D18"/>
    <w:rsid w:val="001073F0"/>
    <w:rsid w:val="001106F0"/>
    <w:rsid w:val="00111BEB"/>
    <w:rsid w:val="001130D2"/>
    <w:rsid w:val="00113E7A"/>
    <w:rsid w:val="00114389"/>
    <w:rsid w:val="001169B2"/>
    <w:rsid w:val="00120197"/>
    <w:rsid w:val="00120F16"/>
    <w:rsid w:val="00121295"/>
    <w:rsid w:val="001230AE"/>
    <w:rsid w:val="001312C8"/>
    <w:rsid w:val="0013161E"/>
    <w:rsid w:val="0013294D"/>
    <w:rsid w:val="001403F1"/>
    <w:rsid w:val="00150FC3"/>
    <w:rsid w:val="001533D0"/>
    <w:rsid w:val="00154C4E"/>
    <w:rsid w:val="0015518D"/>
    <w:rsid w:val="00155E7B"/>
    <w:rsid w:val="00160A00"/>
    <w:rsid w:val="00160B05"/>
    <w:rsid w:val="001707EB"/>
    <w:rsid w:val="00171E16"/>
    <w:rsid w:val="001732F3"/>
    <w:rsid w:val="001757C6"/>
    <w:rsid w:val="001757D1"/>
    <w:rsid w:val="00176FFB"/>
    <w:rsid w:val="00181DC4"/>
    <w:rsid w:val="00181DE3"/>
    <w:rsid w:val="00185397"/>
    <w:rsid w:val="001866D5"/>
    <w:rsid w:val="00190A08"/>
    <w:rsid w:val="001913B3"/>
    <w:rsid w:val="00192281"/>
    <w:rsid w:val="00194A20"/>
    <w:rsid w:val="00196BC9"/>
    <w:rsid w:val="001A04CB"/>
    <w:rsid w:val="001A20EF"/>
    <w:rsid w:val="001B1A86"/>
    <w:rsid w:val="001B3B5C"/>
    <w:rsid w:val="001B3B9B"/>
    <w:rsid w:val="001B3E3A"/>
    <w:rsid w:val="001B6D17"/>
    <w:rsid w:val="001B6D2E"/>
    <w:rsid w:val="001B7AA9"/>
    <w:rsid w:val="001C2E66"/>
    <w:rsid w:val="001C343E"/>
    <w:rsid w:val="001D1F68"/>
    <w:rsid w:val="001D33CC"/>
    <w:rsid w:val="001D5DD8"/>
    <w:rsid w:val="001E182A"/>
    <w:rsid w:val="001E3FEC"/>
    <w:rsid w:val="001E5298"/>
    <w:rsid w:val="001E5E74"/>
    <w:rsid w:val="001F13E5"/>
    <w:rsid w:val="0021175A"/>
    <w:rsid w:val="00215FD6"/>
    <w:rsid w:val="0021658D"/>
    <w:rsid w:val="00217252"/>
    <w:rsid w:val="00221A18"/>
    <w:rsid w:val="00223AC5"/>
    <w:rsid w:val="00224D0D"/>
    <w:rsid w:val="00225508"/>
    <w:rsid w:val="00226D20"/>
    <w:rsid w:val="002338C0"/>
    <w:rsid w:val="00233AC4"/>
    <w:rsid w:val="00235525"/>
    <w:rsid w:val="00242D53"/>
    <w:rsid w:val="00242D8D"/>
    <w:rsid w:val="00245B98"/>
    <w:rsid w:val="0025117A"/>
    <w:rsid w:val="0025195E"/>
    <w:rsid w:val="00252878"/>
    <w:rsid w:val="00257525"/>
    <w:rsid w:val="00257B4B"/>
    <w:rsid w:val="00257D31"/>
    <w:rsid w:val="0026029B"/>
    <w:rsid w:val="00261ADB"/>
    <w:rsid w:val="002637EF"/>
    <w:rsid w:val="0026413E"/>
    <w:rsid w:val="002643C4"/>
    <w:rsid w:val="00265D17"/>
    <w:rsid w:val="0027079A"/>
    <w:rsid w:val="00273C1B"/>
    <w:rsid w:val="00276D8F"/>
    <w:rsid w:val="0027722C"/>
    <w:rsid w:val="00281145"/>
    <w:rsid w:val="002840F1"/>
    <w:rsid w:val="00284688"/>
    <w:rsid w:val="00286F58"/>
    <w:rsid w:val="00290712"/>
    <w:rsid w:val="0029089C"/>
    <w:rsid w:val="00290EC1"/>
    <w:rsid w:val="002919F1"/>
    <w:rsid w:val="00291B5F"/>
    <w:rsid w:val="00292E2D"/>
    <w:rsid w:val="00293321"/>
    <w:rsid w:val="00294614"/>
    <w:rsid w:val="0029599D"/>
    <w:rsid w:val="00296C0E"/>
    <w:rsid w:val="00297532"/>
    <w:rsid w:val="002A3099"/>
    <w:rsid w:val="002A6AB8"/>
    <w:rsid w:val="002B0F8E"/>
    <w:rsid w:val="002B114E"/>
    <w:rsid w:val="002B368B"/>
    <w:rsid w:val="002B615B"/>
    <w:rsid w:val="002C0245"/>
    <w:rsid w:val="002C095D"/>
    <w:rsid w:val="002C1257"/>
    <w:rsid w:val="002C2F59"/>
    <w:rsid w:val="002C5822"/>
    <w:rsid w:val="002D013F"/>
    <w:rsid w:val="002D2967"/>
    <w:rsid w:val="002D361E"/>
    <w:rsid w:val="002E1DB4"/>
    <w:rsid w:val="002E5B19"/>
    <w:rsid w:val="002E772B"/>
    <w:rsid w:val="002F1D00"/>
    <w:rsid w:val="002F4660"/>
    <w:rsid w:val="002F504E"/>
    <w:rsid w:val="002F55EC"/>
    <w:rsid w:val="002F5B82"/>
    <w:rsid w:val="002F5E62"/>
    <w:rsid w:val="00302EDB"/>
    <w:rsid w:val="00303164"/>
    <w:rsid w:val="003069F4"/>
    <w:rsid w:val="003072D1"/>
    <w:rsid w:val="00311935"/>
    <w:rsid w:val="003163A1"/>
    <w:rsid w:val="003173B8"/>
    <w:rsid w:val="00322227"/>
    <w:rsid w:val="003253E4"/>
    <w:rsid w:val="00326DD8"/>
    <w:rsid w:val="00327C6B"/>
    <w:rsid w:val="003417B7"/>
    <w:rsid w:val="0034351F"/>
    <w:rsid w:val="003440C8"/>
    <w:rsid w:val="00356092"/>
    <w:rsid w:val="00357725"/>
    <w:rsid w:val="003629A1"/>
    <w:rsid w:val="003630D1"/>
    <w:rsid w:val="0036352A"/>
    <w:rsid w:val="00363986"/>
    <w:rsid w:val="00364CD1"/>
    <w:rsid w:val="00366935"/>
    <w:rsid w:val="00366E94"/>
    <w:rsid w:val="00370A76"/>
    <w:rsid w:val="003737C6"/>
    <w:rsid w:val="003746B1"/>
    <w:rsid w:val="0037492D"/>
    <w:rsid w:val="00377F18"/>
    <w:rsid w:val="0038350E"/>
    <w:rsid w:val="00384812"/>
    <w:rsid w:val="003901F3"/>
    <w:rsid w:val="003903DA"/>
    <w:rsid w:val="00390A0F"/>
    <w:rsid w:val="003936BE"/>
    <w:rsid w:val="003940C0"/>
    <w:rsid w:val="0039511A"/>
    <w:rsid w:val="00397178"/>
    <w:rsid w:val="003A036D"/>
    <w:rsid w:val="003A0E58"/>
    <w:rsid w:val="003A2FAE"/>
    <w:rsid w:val="003A5C5F"/>
    <w:rsid w:val="003A6147"/>
    <w:rsid w:val="003B10CC"/>
    <w:rsid w:val="003B126E"/>
    <w:rsid w:val="003B1409"/>
    <w:rsid w:val="003B35FC"/>
    <w:rsid w:val="003B5D7E"/>
    <w:rsid w:val="003C1392"/>
    <w:rsid w:val="003C5C90"/>
    <w:rsid w:val="003C77A2"/>
    <w:rsid w:val="003D3780"/>
    <w:rsid w:val="003D3C89"/>
    <w:rsid w:val="003D4C21"/>
    <w:rsid w:val="003D4E0C"/>
    <w:rsid w:val="003E0FE3"/>
    <w:rsid w:val="003F158A"/>
    <w:rsid w:val="003F15EB"/>
    <w:rsid w:val="003F18DA"/>
    <w:rsid w:val="003F4C8D"/>
    <w:rsid w:val="003F7591"/>
    <w:rsid w:val="004010BD"/>
    <w:rsid w:val="004025B1"/>
    <w:rsid w:val="004049E1"/>
    <w:rsid w:val="00404A3A"/>
    <w:rsid w:val="00405C38"/>
    <w:rsid w:val="00406576"/>
    <w:rsid w:val="0040695C"/>
    <w:rsid w:val="0040729F"/>
    <w:rsid w:val="0041361B"/>
    <w:rsid w:val="0041702F"/>
    <w:rsid w:val="00423456"/>
    <w:rsid w:val="00423975"/>
    <w:rsid w:val="004261CB"/>
    <w:rsid w:val="00427EB4"/>
    <w:rsid w:val="004305E5"/>
    <w:rsid w:val="00435E54"/>
    <w:rsid w:val="0044069B"/>
    <w:rsid w:val="00441AD6"/>
    <w:rsid w:val="00442AF1"/>
    <w:rsid w:val="00443354"/>
    <w:rsid w:val="00446E1B"/>
    <w:rsid w:val="00447E47"/>
    <w:rsid w:val="00450B25"/>
    <w:rsid w:val="00450EF2"/>
    <w:rsid w:val="00451967"/>
    <w:rsid w:val="004520F9"/>
    <w:rsid w:val="004534F9"/>
    <w:rsid w:val="004564B0"/>
    <w:rsid w:val="00464A8B"/>
    <w:rsid w:val="0046524C"/>
    <w:rsid w:val="004654CC"/>
    <w:rsid w:val="0046596D"/>
    <w:rsid w:val="00466D12"/>
    <w:rsid w:val="00471251"/>
    <w:rsid w:val="0047414F"/>
    <w:rsid w:val="00475DD9"/>
    <w:rsid w:val="004764E4"/>
    <w:rsid w:val="004855C1"/>
    <w:rsid w:val="00486443"/>
    <w:rsid w:val="00486C57"/>
    <w:rsid w:val="0049212C"/>
    <w:rsid w:val="00493237"/>
    <w:rsid w:val="00493C77"/>
    <w:rsid w:val="00495D2B"/>
    <w:rsid w:val="00497E95"/>
    <w:rsid w:val="004A3F1C"/>
    <w:rsid w:val="004A56E2"/>
    <w:rsid w:val="004A6C01"/>
    <w:rsid w:val="004B07FF"/>
    <w:rsid w:val="004B18C9"/>
    <w:rsid w:val="004B48A2"/>
    <w:rsid w:val="004B6C69"/>
    <w:rsid w:val="004B75E0"/>
    <w:rsid w:val="004C0B80"/>
    <w:rsid w:val="004C1F81"/>
    <w:rsid w:val="004C40C1"/>
    <w:rsid w:val="004C4741"/>
    <w:rsid w:val="004C486F"/>
    <w:rsid w:val="004D53BB"/>
    <w:rsid w:val="004D58DC"/>
    <w:rsid w:val="004D71B5"/>
    <w:rsid w:val="004D7ECB"/>
    <w:rsid w:val="004E0FEE"/>
    <w:rsid w:val="004E53AC"/>
    <w:rsid w:val="004E7938"/>
    <w:rsid w:val="004F47F8"/>
    <w:rsid w:val="00503057"/>
    <w:rsid w:val="0050406F"/>
    <w:rsid w:val="0050501E"/>
    <w:rsid w:val="00505FA0"/>
    <w:rsid w:val="005062CE"/>
    <w:rsid w:val="005127F0"/>
    <w:rsid w:val="00514A29"/>
    <w:rsid w:val="00515278"/>
    <w:rsid w:val="00517D66"/>
    <w:rsid w:val="0052191D"/>
    <w:rsid w:val="005220A2"/>
    <w:rsid w:val="00522D48"/>
    <w:rsid w:val="00524732"/>
    <w:rsid w:val="00524D1D"/>
    <w:rsid w:val="00525658"/>
    <w:rsid w:val="00532D30"/>
    <w:rsid w:val="00533C19"/>
    <w:rsid w:val="00537D72"/>
    <w:rsid w:val="0054107C"/>
    <w:rsid w:val="00542F05"/>
    <w:rsid w:val="00544683"/>
    <w:rsid w:val="005502D0"/>
    <w:rsid w:val="00550466"/>
    <w:rsid w:val="0055078E"/>
    <w:rsid w:val="005543EB"/>
    <w:rsid w:val="00556701"/>
    <w:rsid w:val="00561462"/>
    <w:rsid w:val="00567A0C"/>
    <w:rsid w:val="00570CFF"/>
    <w:rsid w:val="00571FE3"/>
    <w:rsid w:val="00575212"/>
    <w:rsid w:val="00580A22"/>
    <w:rsid w:val="00581C8E"/>
    <w:rsid w:val="00586BF4"/>
    <w:rsid w:val="00593C20"/>
    <w:rsid w:val="00595F3E"/>
    <w:rsid w:val="00596573"/>
    <w:rsid w:val="00596BB8"/>
    <w:rsid w:val="00597250"/>
    <w:rsid w:val="005A0162"/>
    <w:rsid w:val="005A12B3"/>
    <w:rsid w:val="005A518A"/>
    <w:rsid w:val="005B020A"/>
    <w:rsid w:val="005B07A8"/>
    <w:rsid w:val="005B0C3F"/>
    <w:rsid w:val="005B0E69"/>
    <w:rsid w:val="005B24B5"/>
    <w:rsid w:val="005B2AF8"/>
    <w:rsid w:val="005B2B03"/>
    <w:rsid w:val="005B49EB"/>
    <w:rsid w:val="005B5344"/>
    <w:rsid w:val="005B6077"/>
    <w:rsid w:val="005B66D4"/>
    <w:rsid w:val="005B7144"/>
    <w:rsid w:val="005B7CDB"/>
    <w:rsid w:val="005C3660"/>
    <w:rsid w:val="005C3964"/>
    <w:rsid w:val="005C43D1"/>
    <w:rsid w:val="005C4913"/>
    <w:rsid w:val="005C4AF6"/>
    <w:rsid w:val="005C62E8"/>
    <w:rsid w:val="005D0786"/>
    <w:rsid w:val="005D11C2"/>
    <w:rsid w:val="005D176B"/>
    <w:rsid w:val="005D1C90"/>
    <w:rsid w:val="005D5D07"/>
    <w:rsid w:val="005E4315"/>
    <w:rsid w:val="005E5835"/>
    <w:rsid w:val="005F2086"/>
    <w:rsid w:val="0060087D"/>
    <w:rsid w:val="00601790"/>
    <w:rsid w:val="00603CFF"/>
    <w:rsid w:val="00607AF3"/>
    <w:rsid w:val="00607D01"/>
    <w:rsid w:val="006115CD"/>
    <w:rsid w:val="00611ADA"/>
    <w:rsid w:val="00612B6F"/>
    <w:rsid w:val="00615FCF"/>
    <w:rsid w:val="0062314B"/>
    <w:rsid w:val="00623C62"/>
    <w:rsid w:val="006245AB"/>
    <w:rsid w:val="00624A77"/>
    <w:rsid w:val="00632F6E"/>
    <w:rsid w:val="006456A9"/>
    <w:rsid w:val="00654A8F"/>
    <w:rsid w:val="006551AF"/>
    <w:rsid w:val="006559C0"/>
    <w:rsid w:val="00656031"/>
    <w:rsid w:val="006578A3"/>
    <w:rsid w:val="0066070E"/>
    <w:rsid w:val="006645C6"/>
    <w:rsid w:val="0066540E"/>
    <w:rsid w:val="00665C78"/>
    <w:rsid w:val="006670F3"/>
    <w:rsid w:val="006675F9"/>
    <w:rsid w:val="00674776"/>
    <w:rsid w:val="006772EB"/>
    <w:rsid w:val="006833F8"/>
    <w:rsid w:val="00683F7F"/>
    <w:rsid w:val="00686D48"/>
    <w:rsid w:val="0069249C"/>
    <w:rsid w:val="00692594"/>
    <w:rsid w:val="00696125"/>
    <w:rsid w:val="006A028F"/>
    <w:rsid w:val="006A3423"/>
    <w:rsid w:val="006A3AA5"/>
    <w:rsid w:val="006A3CD2"/>
    <w:rsid w:val="006A53C2"/>
    <w:rsid w:val="006A5488"/>
    <w:rsid w:val="006A56CE"/>
    <w:rsid w:val="006A6E20"/>
    <w:rsid w:val="006B48F2"/>
    <w:rsid w:val="006B7C89"/>
    <w:rsid w:val="006C1F99"/>
    <w:rsid w:val="006C2CA2"/>
    <w:rsid w:val="006C7B1B"/>
    <w:rsid w:val="006C7C4A"/>
    <w:rsid w:val="006C7FEC"/>
    <w:rsid w:val="006D654F"/>
    <w:rsid w:val="006E55A6"/>
    <w:rsid w:val="006E5C99"/>
    <w:rsid w:val="006E6961"/>
    <w:rsid w:val="006F1DAC"/>
    <w:rsid w:val="006F20D6"/>
    <w:rsid w:val="006F2C3A"/>
    <w:rsid w:val="006F3555"/>
    <w:rsid w:val="006F55B1"/>
    <w:rsid w:val="006F5EEB"/>
    <w:rsid w:val="006F6EAC"/>
    <w:rsid w:val="00700F29"/>
    <w:rsid w:val="00703A45"/>
    <w:rsid w:val="00704A54"/>
    <w:rsid w:val="00706C09"/>
    <w:rsid w:val="00720238"/>
    <w:rsid w:val="00721E16"/>
    <w:rsid w:val="00722312"/>
    <w:rsid w:val="00722631"/>
    <w:rsid w:val="0072299D"/>
    <w:rsid w:val="00722BF7"/>
    <w:rsid w:val="00723620"/>
    <w:rsid w:val="0072603A"/>
    <w:rsid w:val="00733A3E"/>
    <w:rsid w:val="0073500F"/>
    <w:rsid w:val="00735A44"/>
    <w:rsid w:val="00741443"/>
    <w:rsid w:val="00745353"/>
    <w:rsid w:val="007474D9"/>
    <w:rsid w:val="00751B67"/>
    <w:rsid w:val="0075480C"/>
    <w:rsid w:val="00754DEE"/>
    <w:rsid w:val="00755F5C"/>
    <w:rsid w:val="00755F60"/>
    <w:rsid w:val="0075762B"/>
    <w:rsid w:val="00760A91"/>
    <w:rsid w:val="00763E9C"/>
    <w:rsid w:val="0077477F"/>
    <w:rsid w:val="00775DEE"/>
    <w:rsid w:val="007801B0"/>
    <w:rsid w:val="00784E7E"/>
    <w:rsid w:val="00786188"/>
    <w:rsid w:val="0078665A"/>
    <w:rsid w:val="00786FCC"/>
    <w:rsid w:val="00797357"/>
    <w:rsid w:val="007A3E07"/>
    <w:rsid w:val="007A75A8"/>
    <w:rsid w:val="007B0526"/>
    <w:rsid w:val="007B2BA9"/>
    <w:rsid w:val="007B4C9A"/>
    <w:rsid w:val="007B7F71"/>
    <w:rsid w:val="007C224E"/>
    <w:rsid w:val="007C23DF"/>
    <w:rsid w:val="007C40BC"/>
    <w:rsid w:val="007C531C"/>
    <w:rsid w:val="007D402F"/>
    <w:rsid w:val="007D556D"/>
    <w:rsid w:val="007D601B"/>
    <w:rsid w:val="007D6D1A"/>
    <w:rsid w:val="007E03D3"/>
    <w:rsid w:val="007E0CA0"/>
    <w:rsid w:val="007E16CF"/>
    <w:rsid w:val="007E30E7"/>
    <w:rsid w:val="007E3800"/>
    <w:rsid w:val="007E5507"/>
    <w:rsid w:val="007E607C"/>
    <w:rsid w:val="007E6984"/>
    <w:rsid w:val="007F0F86"/>
    <w:rsid w:val="007F4290"/>
    <w:rsid w:val="008003B6"/>
    <w:rsid w:val="00800AD4"/>
    <w:rsid w:val="00805125"/>
    <w:rsid w:val="00805258"/>
    <w:rsid w:val="008062DE"/>
    <w:rsid w:val="0081385D"/>
    <w:rsid w:val="008148DF"/>
    <w:rsid w:val="008155EE"/>
    <w:rsid w:val="008177CF"/>
    <w:rsid w:val="008255AB"/>
    <w:rsid w:val="0082719B"/>
    <w:rsid w:val="008342BA"/>
    <w:rsid w:val="00834484"/>
    <w:rsid w:val="00834CE1"/>
    <w:rsid w:val="008412B5"/>
    <w:rsid w:val="00842CD8"/>
    <w:rsid w:val="00847F07"/>
    <w:rsid w:val="0085256A"/>
    <w:rsid w:val="008549D1"/>
    <w:rsid w:val="00854C8A"/>
    <w:rsid w:val="00855FEC"/>
    <w:rsid w:val="00856939"/>
    <w:rsid w:val="0086042C"/>
    <w:rsid w:val="00862696"/>
    <w:rsid w:val="00863E99"/>
    <w:rsid w:val="008734AF"/>
    <w:rsid w:val="00873890"/>
    <w:rsid w:val="00876BB7"/>
    <w:rsid w:val="00877138"/>
    <w:rsid w:val="00880F80"/>
    <w:rsid w:val="008840A4"/>
    <w:rsid w:val="00884478"/>
    <w:rsid w:val="008863D8"/>
    <w:rsid w:val="00892FB2"/>
    <w:rsid w:val="00896183"/>
    <w:rsid w:val="008A23AC"/>
    <w:rsid w:val="008A2C49"/>
    <w:rsid w:val="008A2CED"/>
    <w:rsid w:val="008A5CDA"/>
    <w:rsid w:val="008A6F33"/>
    <w:rsid w:val="008A75F7"/>
    <w:rsid w:val="008B1BC9"/>
    <w:rsid w:val="008B3409"/>
    <w:rsid w:val="008B6ABC"/>
    <w:rsid w:val="008B7182"/>
    <w:rsid w:val="008B74AF"/>
    <w:rsid w:val="008B7D87"/>
    <w:rsid w:val="008C23D1"/>
    <w:rsid w:val="008D0CA2"/>
    <w:rsid w:val="008D26BB"/>
    <w:rsid w:val="008D2BB5"/>
    <w:rsid w:val="008D2D88"/>
    <w:rsid w:val="008D7188"/>
    <w:rsid w:val="008D77B6"/>
    <w:rsid w:val="008E0997"/>
    <w:rsid w:val="008E29BE"/>
    <w:rsid w:val="008E3038"/>
    <w:rsid w:val="008E5755"/>
    <w:rsid w:val="008F2961"/>
    <w:rsid w:val="008F2C15"/>
    <w:rsid w:val="008F39C1"/>
    <w:rsid w:val="008F52CD"/>
    <w:rsid w:val="008F7A1B"/>
    <w:rsid w:val="00901DFE"/>
    <w:rsid w:val="00905090"/>
    <w:rsid w:val="009056CA"/>
    <w:rsid w:val="00906113"/>
    <w:rsid w:val="009118F6"/>
    <w:rsid w:val="00912172"/>
    <w:rsid w:val="00912FF1"/>
    <w:rsid w:val="0091372A"/>
    <w:rsid w:val="009147AF"/>
    <w:rsid w:val="0091600C"/>
    <w:rsid w:val="00916BB3"/>
    <w:rsid w:val="0094581C"/>
    <w:rsid w:val="0095202C"/>
    <w:rsid w:val="009541E9"/>
    <w:rsid w:val="00954338"/>
    <w:rsid w:val="00955A6B"/>
    <w:rsid w:val="00956190"/>
    <w:rsid w:val="009574C2"/>
    <w:rsid w:val="0096159D"/>
    <w:rsid w:val="00963262"/>
    <w:rsid w:val="00965612"/>
    <w:rsid w:val="00967DBF"/>
    <w:rsid w:val="009740BC"/>
    <w:rsid w:val="009748A1"/>
    <w:rsid w:val="00980F3B"/>
    <w:rsid w:val="00983990"/>
    <w:rsid w:val="00993136"/>
    <w:rsid w:val="00994233"/>
    <w:rsid w:val="00997712"/>
    <w:rsid w:val="009A24FC"/>
    <w:rsid w:val="009A6261"/>
    <w:rsid w:val="009B08CA"/>
    <w:rsid w:val="009B0E3B"/>
    <w:rsid w:val="009B1613"/>
    <w:rsid w:val="009B18AE"/>
    <w:rsid w:val="009B19DA"/>
    <w:rsid w:val="009B2883"/>
    <w:rsid w:val="009B4973"/>
    <w:rsid w:val="009C0A9C"/>
    <w:rsid w:val="009C11D0"/>
    <w:rsid w:val="009C32FE"/>
    <w:rsid w:val="009C67BD"/>
    <w:rsid w:val="009D2327"/>
    <w:rsid w:val="009D3AFE"/>
    <w:rsid w:val="009D4929"/>
    <w:rsid w:val="009D6B40"/>
    <w:rsid w:val="009D7B6F"/>
    <w:rsid w:val="009E3A78"/>
    <w:rsid w:val="009E3A7B"/>
    <w:rsid w:val="009E73DF"/>
    <w:rsid w:val="009F0008"/>
    <w:rsid w:val="009F0AB3"/>
    <w:rsid w:val="009F59C0"/>
    <w:rsid w:val="009F5BC1"/>
    <w:rsid w:val="00A056CA"/>
    <w:rsid w:val="00A06D7E"/>
    <w:rsid w:val="00A13B06"/>
    <w:rsid w:val="00A15715"/>
    <w:rsid w:val="00A161CD"/>
    <w:rsid w:val="00A166DD"/>
    <w:rsid w:val="00A212C7"/>
    <w:rsid w:val="00A21A5A"/>
    <w:rsid w:val="00A23A7C"/>
    <w:rsid w:val="00A254F9"/>
    <w:rsid w:val="00A2679B"/>
    <w:rsid w:val="00A32AF3"/>
    <w:rsid w:val="00A37C07"/>
    <w:rsid w:val="00A41994"/>
    <w:rsid w:val="00A44FB7"/>
    <w:rsid w:val="00A45E8C"/>
    <w:rsid w:val="00A505D2"/>
    <w:rsid w:val="00A53C99"/>
    <w:rsid w:val="00A54683"/>
    <w:rsid w:val="00A60808"/>
    <w:rsid w:val="00A62135"/>
    <w:rsid w:val="00A6545F"/>
    <w:rsid w:val="00A66E5F"/>
    <w:rsid w:val="00A677CB"/>
    <w:rsid w:val="00A67DA6"/>
    <w:rsid w:val="00A72EC2"/>
    <w:rsid w:val="00A742A7"/>
    <w:rsid w:val="00A7435D"/>
    <w:rsid w:val="00A76E72"/>
    <w:rsid w:val="00A77805"/>
    <w:rsid w:val="00A80F70"/>
    <w:rsid w:val="00A83266"/>
    <w:rsid w:val="00A834FC"/>
    <w:rsid w:val="00A845DE"/>
    <w:rsid w:val="00A87530"/>
    <w:rsid w:val="00AA421E"/>
    <w:rsid w:val="00AA427E"/>
    <w:rsid w:val="00AA5550"/>
    <w:rsid w:val="00AA735C"/>
    <w:rsid w:val="00AA7CE9"/>
    <w:rsid w:val="00AB7AF2"/>
    <w:rsid w:val="00AC1745"/>
    <w:rsid w:val="00AC3FC5"/>
    <w:rsid w:val="00AC5A10"/>
    <w:rsid w:val="00AD18CF"/>
    <w:rsid w:val="00AD3B62"/>
    <w:rsid w:val="00AE4171"/>
    <w:rsid w:val="00AE6ABD"/>
    <w:rsid w:val="00AE6DBE"/>
    <w:rsid w:val="00AF6733"/>
    <w:rsid w:val="00AF7784"/>
    <w:rsid w:val="00B01410"/>
    <w:rsid w:val="00B037AF"/>
    <w:rsid w:val="00B0398D"/>
    <w:rsid w:val="00B06585"/>
    <w:rsid w:val="00B10000"/>
    <w:rsid w:val="00B140AE"/>
    <w:rsid w:val="00B1762A"/>
    <w:rsid w:val="00B21FBC"/>
    <w:rsid w:val="00B24C73"/>
    <w:rsid w:val="00B24D62"/>
    <w:rsid w:val="00B3180C"/>
    <w:rsid w:val="00B33A94"/>
    <w:rsid w:val="00B33B4E"/>
    <w:rsid w:val="00B35046"/>
    <w:rsid w:val="00B36F04"/>
    <w:rsid w:val="00B37489"/>
    <w:rsid w:val="00B47874"/>
    <w:rsid w:val="00B53586"/>
    <w:rsid w:val="00B54726"/>
    <w:rsid w:val="00B62B2E"/>
    <w:rsid w:val="00B63AC6"/>
    <w:rsid w:val="00B6694F"/>
    <w:rsid w:val="00B67691"/>
    <w:rsid w:val="00B7120A"/>
    <w:rsid w:val="00B71AB2"/>
    <w:rsid w:val="00B802A9"/>
    <w:rsid w:val="00B81719"/>
    <w:rsid w:val="00B821A9"/>
    <w:rsid w:val="00B834DB"/>
    <w:rsid w:val="00B85CE9"/>
    <w:rsid w:val="00B93424"/>
    <w:rsid w:val="00B9464F"/>
    <w:rsid w:val="00B954B9"/>
    <w:rsid w:val="00B96B05"/>
    <w:rsid w:val="00BA01FF"/>
    <w:rsid w:val="00BA67CE"/>
    <w:rsid w:val="00BA6A91"/>
    <w:rsid w:val="00BB38E2"/>
    <w:rsid w:val="00BB461D"/>
    <w:rsid w:val="00BB5CDC"/>
    <w:rsid w:val="00BB5D53"/>
    <w:rsid w:val="00BB7555"/>
    <w:rsid w:val="00BC62A9"/>
    <w:rsid w:val="00BC6F9C"/>
    <w:rsid w:val="00BD0930"/>
    <w:rsid w:val="00BD10D8"/>
    <w:rsid w:val="00BD16DC"/>
    <w:rsid w:val="00BD391E"/>
    <w:rsid w:val="00BD577A"/>
    <w:rsid w:val="00BD5871"/>
    <w:rsid w:val="00BD72B6"/>
    <w:rsid w:val="00BD7E19"/>
    <w:rsid w:val="00BE087A"/>
    <w:rsid w:val="00BE2C01"/>
    <w:rsid w:val="00BE2D15"/>
    <w:rsid w:val="00BE3214"/>
    <w:rsid w:val="00BE4D64"/>
    <w:rsid w:val="00BF0C28"/>
    <w:rsid w:val="00BF20D2"/>
    <w:rsid w:val="00BF49D1"/>
    <w:rsid w:val="00C02FF7"/>
    <w:rsid w:val="00C04483"/>
    <w:rsid w:val="00C04D07"/>
    <w:rsid w:val="00C13400"/>
    <w:rsid w:val="00C163AE"/>
    <w:rsid w:val="00C1727C"/>
    <w:rsid w:val="00C202CD"/>
    <w:rsid w:val="00C209B8"/>
    <w:rsid w:val="00C22C7C"/>
    <w:rsid w:val="00C23EBA"/>
    <w:rsid w:val="00C24B8C"/>
    <w:rsid w:val="00C30031"/>
    <w:rsid w:val="00C3467D"/>
    <w:rsid w:val="00C349A4"/>
    <w:rsid w:val="00C35DE8"/>
    <w:rsid w:val="00C36DFE"/>
    <w:rsid w:val="00C37F7B"/>
    <w:rsid w:val="00C40B7E"/>
    <w:rsid w:val="00C40E9C"/>
    <w:rsid w:val="00C449F6"/>
    <w:rsid w:val="00C45F3C"/>
    <w:rsid w:val="00C470EA"/>
    <w:rsid w:val="00C47A8C"/>
    <w:rsid w:val="00C50AB2"/>
    <w:rsid w:val="00C52B69"/>
    <w:rsid w:val="00C55441"/>
    <w:rsid w:val="00C572E9"/>
    <w:rsid w:val="00C60F63"/>
    <w:rsid w:val="00C62ABC"/>
    <w:rsid w:val="00C7205C"/>
    <w:rsid w:val="00C74913"/>
    <w:rsid w:val="00C806CE"/>
    <w:rsid w:val="00C86862"/>
    <w:rsid w:val="00C874F7"/>
    <w:rsid w:val="00C87510"/>
    <w:rsid w:val="00C8768D"/>
    <w:rsid w:val="00C90F36"/>
    <w:rsid w:val="00C94C01"/>
    <w:rsid w:val="00C9545B"/>
    <w:rsid w:val="00C97CE8"/>
    <w:rsid w:val="00CA080F"/>
    <w:rsid w:val="00CA0BC4"/>
    <w:rsid w:val="00CA1DE9"/>
    <w:rsid w:val="00CA44B3"/>
    <w:rsid w:val="00CA6F9B"/>
    <w:rsid w:val="00CA7B06"/>
    <w:rsid w:val="00CB1148"/>
    <w:rsid w:val="00CB122D"/>
    <w:rsid w:val="00CB16EB"/>
    <w:rsid w:val="00CB1BC1"/>
    <w:rsid w:val="00CB335B"/>
    <w:rsid w:val="00CB4014"/>
    <w:rsid w:val="00CB45F2"/>
    <w:rsid w:val="00CB4A78"/>
    <w:rsid w:val="00CB63E7"/>
    <w:rsid w:val="00CC3F9C"/>
    <w:rsid w:val="00CC47E8"/>
    <w:rsid w:val="00CD30CB"/>
    <w:rsid w:val="00CD61CA"/>
    <w:rsid w:val="00CD7C89"/>
    <w:rsid w:val="00CE01AE"/>
    <w:rsid w:val="00CE3A4A"/>
    <w:rsid w:val="00CF1497"/>
    <w:rsid w:val="00CF2615"/>
    <w:rsid w:val="00CF2DF0"/>
    <w:rsid w:val="00CF76E8"/>
    <w:rsid w:val="00D000F8"/>
    <w:rsid w:val="00D052E9"/>
    <w:rsid w:val="00D06160"/>
    <w:rsid w:val="00D110F3"/>
    <w:rsid w:val="00D15231"/>
    <w:rsid w:val="00D17A47"/>
    <w:rsid w:val="00D202CC"/>
    <w:rsid w:val="00D20515"/>
    <w:rsid w:val="00D27F88"/>
    <w:rsid w:val="00D3632C"/>
    <w:rsid w:val="00D4319D"/>
    <w:rsid w:val="00D4777D"/>
    <w:rsid w:val="00D50513"/>
    <w:rsid w:val="00D506B1"/>
    <w:rsid w:val="00D511F2"/>
    <w:rsid w:val="00D541DF"/>
    <w:rsid w:val="00D555E5"/>
    <w:rsid w:val="00D62785"/>
    <w:rsid w:val="00D65C5B"/>
    <w:rsid w:val="00D66F57"/>
    <w:rsid w:val="00D70DC7"/>
    <w:rsid w:val="00D718F8"/>
    <w:rsid w:val="00D72A21"/>
    <w:rsid w:val="00D734FD"/>
    <w:rsid w:val="00D74EB1"/>
    <w:rsid w:val="00D7627F"/>
    <w:rsid w:val="00D84D48"/>
    <w:rsid w:val="00D85186"/>
    <w:rsid w:val="00D95EC8"/>
    <w:rsid w:val="00DA0029"/>
    <w:rsid w:val="00DA2762"/>
    <w:rsid w:val="00DA286B"/>
    <w:rsid w:val="00DA547F"/>
    <w:rsid w:val="00DA56E0"/>
    <w:rsid w:val="00DB0D85"/>
    <w:rsid w:val="00DB0F86"/>
    <w:rsid w:val="00DB496D"/>
    <w:rsid w:val="00DB4C05"/>
    <w:rsid w:val="00DB69CC"/>
    <w:rsid w:val="00DC64F5"/>
    <w:rsid w:val="00DD0781"/>
    <w:rsid w:val="00DD17DA"/>
    <w:rsid w:val="00DD4E34"/>
    <w:rsid w:val="00DD5E87"/>
    <w:rsid w:val="00DE5267"/>
    <w:rsid w:val="00DE55C4"/>
    <w:rsid w:val="00DE7145"/>
    <w:rsid w:val="00DE7565"/>
    <w:rsid w:val="00DF0896"/>
    <w:rsid w:val="00DF122A"/>
    <w:rsid w:val="00DF58E9"/>
    <w:rsid w:val="00DF73D4"/>
    <w:rsid w:val="00E000D3"/>
    <w:rsid w:val="00E00DD3"/>
    <w:rsid w:val="00E00EFE"/>
    <w:rsid w:val="00E01D70"/>
    <w:rsid w:val="00E027FB"/>
    <w:rsid w:val="00E02B7C"/>
    <w:rsid w:val="00E0408E"/>
    <w:rsid w:val="00E063DA"/>
    <w:rsid w:val="00E066F2"/>
    <w:rsid w:val="00E1126A"/>
    <w:rsid w:val="00E12FA2"/>
    <w:rsid w:val="00E204CD"/>
    <w:rsid w:val="00E2143C"/>
    <w:rsid w:val="00E22E9F"/>
    <w:rsid w:val="00E24567"/>
    <w:rsid w:val="00E32F50"/>
    <w:rsid w:val="00E34731"/>
    <w:rsid w:val="00E35D2B"/>
    <w:rsid w:val="00E367B7"/>
    <w:rsid w:val="00E36993"/>
    <w:rsid w:val="00E40189"/>
    <w:rsid w:val="00E43103"/>
    <w:rsid w:val="00E440CB"/>
    <w:rsid w:val="00E5085C"/>
    <w:rsid w:val="00E51C7C"/>
    <w:rsid w:val="00E52315"/>
    <w:rsid w:val="00E52908"/>
    <w:rsid w:val="00E534CE"/>
    <w:rsid w:val="00E53FD1"/>
    <w:rsid w:val="00E55457"/>
    <w:rsid w:val="00E55D6F"/>
    <w:rsid w:val="00E560F3"/>
    <w:rsid w:val="00E603DA"/>
    <w:rsid w:val="00E61406"/>
    <w:rsid w:val="00E618DE"/>
    <w:rsid w:val="00E61E14"/>
    <w:rsid w:val="00E62088"/>
    <w:rsid w:val="00E6416C"/>
    <w:rsid w:val="00E64E19"/>
    <w:rsid w:val="00E64F61"/>
    <w:rsid w:val="00E675D6"/>
    <w:rsid w:val="00E71CAE"/>
    <w:rsid w:val="00E7350C"/>
    <w:rsid w:val="00E74790"/>
    <w:rsid w:val="00E84629"/>
    <w:rsid w:val="00E86859"/>
    <w:rsid w:val="00E97FCC"/>
    <w:rsid w:val="00EA0BAA"/>
    <w:rsid w:val="00EA434E"/>
    <w:rsid w:val="00EA5560"/>
    <w:rsid w:val="00EA71FE"/>
    <w:rsid w:val="00EA74CF"/>
    <w:rsid w:val="00EC528D"/>
    <w:rsid w:val="00EC5325"/>
    <w:rsid w:val="00EC5A59"/>
    <w:rsid w:val="00ED2B76"/>
    <w:rsid w:val="00ED2C45"/>
    <w:rsid w:val="00ED5130"/>
    <w:rsid w:val="00ED792D"/>
    <w:rsid w:val="00ED7FCF"/>
    <w:rsid w:val="00EE0B93"/>
    <w:rsid w:val="00EE70D1"/>
    <w:rsid w:val="00EF0C15"/>
    <w:rsid w:val="00EF1F23"/>
    <w:rsid w:val="00EF3207"/>
    <w:rsid w:val="00F00011"/>
    <w:rsid w:val="00F02AAE"/>
    <w:rsid w:val="00F0312B"/>
    <w:rsid w:val="00F04368"/>
    <w:rsid w:val="00F05498"/>
    <w:rsid w:val="00F07D8D"/>
    <w:rsid w:val="00F10BBD"/>
    <w:rsid w:val="00F110A0"/>
    <w:rsid w:val="00F11123"/>
    <w:rsid w:val="00F153D5"/>
    <w:rsid w:val="00F16449"/>
    <w:rsid w:val="00F218DD"/>
    <w:rsid w:val="00F30632"/>
    <w:rsid w:val="00F31624"/>
    <w:rsid w:val="00F35D40"/>
    <w:rsid w:val="00F361BE"/>
    <w:rsid w:val="00F36E3A"/>
    <w:rsid w:val="00F42AF0"/>
    <w:rsid w:val="00F4631A"/>
    <w:rsid w:val="00F5045F"/>
    <w:rsid w:val="00F51FF0"/>
    <w:rsid w:val="00F536A4"/>
    <w:rsid w:val="00F53BFA"/>
    <w:rsid w:val="00F55033"/>
    <w:rsid w:val="00F559B1"/>
    <w:rsid w:val="00F60041"/>
    <w:rsid w:val="00F66A4F"/>
    <w:rsid w:val="00F66F82"/>
    <w:rsid w:val="00F67F4E"/>
    <w:rsid w:val="00F71A0A"/>
    <w:rsid w:val="00F7391D"/>
    <w:rsid w:val="00F73B44"/>
    <w:rsid w:val="00F76BDD"/>
    <w:rsid w:val="00F82FDB"/>
    <w:rsid w:val="00F831EA"/>
    <w:rsid w:val="00F93A2D"/>
    <w:rsid w:val="00F96854"/>
    <w:rsid w:val="00F97FCA"/>
    <w:rsid w:val="00FA1E05"/>
    <w:rsid w:val="00FA1EFB"/>
    <w:rsid w:val="00FB0667"/>
    <w:rsid w:val="00FB39E5"/>
    <w:rsid w:val="00FB6619"/>
    <w:rsid w:val="00FC0FA2"/>
    <w:rsid w:val="00FC199A"/>
    <w:rsid w:val="00FC2404"/>
    <w:rsid w:val="00FC4753"/>
    <w:rsid w:val="00FC4B8D"/>
    <w:rsid w:val="00FC5C93"/>
    <w:rsid w:val="00FC5D84"/>
    <w:rsid w:val="00FC6E5F"/>
    <w:rsid w:val="00FD030A"/>
    <w:rsid w:val="00FE4D52"/>
    <w:rsid w:val="00FF042E"/>
    <w:rsid w:val="00FF074C"/>
    <w:rsid w:val="00FF1B2A"/>
    <w:rsid w:val="00FF2A99"/>
    <w:rsid w:val="00FF2ADD"/>
    <w:rsid w:val="00FF3582"/>
    <w:rsid w:val="00FF40FC"/>
    <w:rsid w:val="00FF4FB8"/>
    <w:rsid w:val="00FF50B9"/>
    <w:rsid w:val="00FF69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paragraph" w:styleId="1">
    <w:name w:val="heading 1"/>
    <w:aliases w:val="小标题"/>
    <w:basedOn w:val="a"/>
    <w:next w:val="a"/>
    <w:link w:val="1Char"/>
    <w:autoRedefine/>
    <w:uiPriority w:val="9"/>
    <w:rsid w:val="00A21A5A"/>
    <w:pPr>
      <w:keepNext/>
      <w:keepLines/>
      <w:widowControl/>
      <w:numPr>
        <w:numId w:val="6"/>
      </w:numPr>
      <w:spacing w:before="100" w:beforeAutospacing="1" w:afterLines="50"/>
      <w:ind w:leftChars="1200" w:left="1200"/>
      <w:outlineLvl w:val="0"/>
    </w:pPr>
    <w:rPr>
      <w:rFonts w:ascii="Calibri" w:eastAsia="华文楷体" w:hAnsi="Calibri" w:cs="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楷体_GB2312" w:hAnsi="Arial" w:cs="Times New Roman"/>
      <w:color w:val="000000"/>
      <w:kern w:val="0"/>
      <w:szCs w:val="20"/>
      <w:lang w:val="en-GB"/>
    </w:rPr>
  </w:style>
  <w:style w:type="character" w:customStyle="1" w:styleId="Char7">
    <w:name w:val="正文文本 Char"/>
    <w:basedOn w:val="a0"/>
    <w:link w:val="ab"/>
    <w:rsid w:val="00B10000"/>
    <w:rPr>
      <w:rFonts w:ascii="Arial" w:eastAsia="楷体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026FF9"/>
    <w:pPr>
      <w:ind w:firstLineChars="200" w:firstLine="420"/>
    </w:pPr>
  </w:style>
  <w:style w:type="paragraph" w:customStyle="1" w:styleId="SourceLarge">
    <w:name w:val="SourceLarge"/>
    <w:rsid w:val="00611ADA"/>
    <w:pPr>
      <w:tabs>
        <w:tab w:val="left" w:pos="5216"/>
        <w:tab w:val="right" w:pos="9866"/>
      </w:tabs>
      <w:suppressAutoHyphens/>
      <w:spacing w:line="160" w:lineRule="atLeast"/>
    </w:pPr>
    <w:rPr>
      <w:rFonts w:ascii="LucidaSans" w:eastAsia="宋体" w:hAnsi="LucidaSans" w:cs="Times New Roman"/>
      <w:kern w:val="0"/>
      <w:sz w:val="12"/>
      <w:szCs w:val="12"/>
      <w:lang w:val="en-GB"/>
    </w:rPr>
  </w:style>
  <w:style w:type="paragraph" w:customStyle="1" w:styleId="BulletCoverpage">
    <w:name w:val="Bullet Cover page"/>
    <w:basedOn w:val="a"/>
    <w:rsid w:val="00611ADA"/>
    <w:pPr>
      <w:widowControl/>
      <w:numPr>
        <w:numId w:val="4"/>
      </w:numPr>
      <w:suppressAutoHyphens/>
      <w:spacing w:after="200" w:line="240" w:lineRule="atLeast"/>
    </w:pPr>
    <w:rPr>
      <w:rFonts w:ascii="Arial" w:eastAsia="楷体_GB2312" w:hAnsi="Arial" w:cs="Times New Roman"/>
      <w:kern w:val="0"/>
      <w:sz w:val="18"/>
      <w:szCs w:val="20"/>
      <w:lang w:val="en-GB"/>
    </w:rPr>
  </w:style>
  <w:style w:type="paragraph" w:customStyle="1" w:styleId="10">
    <w:name w:val="模板标题1"/>
    <w:basedOn w:val="a"/>
    <w:next w:val="ab"/>
    <w:rsid w:val="00611ADA"/>
    <w:pPr>
      <w:widowControl/>
      <w:spacing w:after="240" w:line="300" w:lineRule="exact"/>
      <w:ind w:left="3402"/>
      <w:outlineLvl w:val="0"/>
    </w:pPr>
    <w:rPr>
      <w:rFonts w:ascii="Arial" w:eastAsia="楷体_GB2312" w:hAnsi="Arial" w:cs="Times New Roman"/>
      <w:b/>
      <w:bCs/>
      <w:color w:val="01659D"/>
      <w:kern w:val="0"/>
      <w:sz w:val="24"/>
      <w:szCs w:val="20"/>
      <w:lang w:val="en-GB"/>
    </w:rPr>
  </w:style>
  <w:style w:type="character" w:customStyle="1" w:styleId="1Char">
    <w:name w:val="标题 1 Char"/>
    <w:aliases w:val="小标题 Char"/>
    <w:basedOn w:val="a0"/>
    <w:link w:val="1"/>
    <w:uiPriority w:val="9"/>
    <w:rsid w:val="00A21A5A"/>
    <w:rPr>
      <w:rFonts w:ascii="Calibri" w:eastAsia="华文楷体" w:hAnsi="Calibri" w:cs="Times New Roman"/>
      <w:b/>
      <w:bCs/>
      <w:kern w:val="44"/>
      <w:sz w:val="28"/>
      <w:szCs w:val="44"/>
    </w:rPr>
  </w:style>
  <w:style w:type="paragraph" w:customStyle="1" w:styleId="ae">
    <w:name w:val="正文内容"/>
    <w:basedOn w:val="ab"/>
    <w:link w:val="Char9"/>
    <w:qFormat/>
    <w:rsid w:val="00A21A5A"/>
    <w:pPr>
      <w:tabs>
        <w:tab w:val="num" w:pos="3799"/>
      </w:tabs>
      <w:spacing w:after="163"/>
      <w:ind w:left="3799" w:hanging="369"/>
    </w:pPr>
    <w:rPr>
      <w:rFonts w:ascii="KaiTi_GB2312" w:eastAsia="KaiTi_GB2312" w:hAnsi="KaiTi_GB2312"/>
      <w:color w:val="auto"/>
    </w:rPr>
  </w:style>
  <w:style w:type="character" w:customStyle="1" w:styleId="Char9">
    <w:name w:val="正文内容 Char"/>
    <w:basedOn w:val="Char7"/>
    <w:link w:val="ae"/>
    <w:rsid w:val="00A21A5A"/>
    <w:rPr>
      <w:rFonts w:ascii="KaiTi_GB2312" w:eastAsia="KaiTi_GB2312" w:hAnsi="KaiTi_GB2312"/>
    </w:rPr>
  </w:style>
  <w:style w:type="paragraph" w:customStyle="1" w:styleId="af">
    <w:name w:val="正文小标题"/>
    <w:basedOn w:val="ab"/>
    <w:link w:val="Chara"/>
    <w:qFormat/>
    <w:rsid w:val="00A21A5A"/>
    <w:pPr>
      <w:spacing w:after="0"/>
    </w:pPr>
    <w:rPr>
      <w:rFonts w:ascii="KaiTi_GB2312" w:eastAsia="KaiTi_GB2312" w:hAnsi="KaiTi_GB2312"/>
      <w:b/>
      <w:bCs/>
      <w:color w:val="0070C0"/>
      <w:szCs w:val="21"/>
      <w:lang w:val="en-US"/>
    </w:rPr>
  </w:style>
  <w:style w:type="character" w:customStyle="1" w:styleId="Chara">
    <w:name w:val="正文小标题 Char"/>
    <w:basedOn w:val="Char7"/>
    <w:link w:val="af"/>
    <w:rsid w:val="00A21A5A"/>
    <w:rPr>
      <w:rFonts w:ascii="KaiTi_GB2312" w:eastAsia="KaiTi_GB2312" w:hAnsi="KaiTi_GB2312"/>
      <w:b/>
      <w:bCs/>
      <w:color w:val="0070C0"/>
      <w:szCs w:val="21"/>
    </w:rPr>
  </w:style>
</w:styles>
</file>

<file path=word/webSettings.xml><?xml version="1.0" encoding="utf-8"?>
<w:webSettings xmlns:r="http://schemas.openxmlformats.org/officeDocument/2006/relationships" xmlns:w="http://schemas.openxmlformats.org/wordprocessingml/2006/main">
  <w:divs>
    <w:div w:id="79252905">
      <w:bodyDiv w:val="1"/>
      <w:marLeft w:val="0"/>
      <w:marRight w:val="0"/>
      <w:marTop w:val="0"/>
      <w:marBottom w:val="0"/>
      <w:divBdr>
        <w:top w:val="none" w:sz="0" w:space="0" w:color="auto"/>
        <w:left w:val="none" w:sz="0" w:space="0" w:color="auto"/>
        <w:bottom w:val="none" w:sz="0" w:space="0" w:color="auto"/>
        <w:right w:val="none" w:sz="0" w:space="0" w:color="auto"/>
      </w:divBdr>
    </w:div>
    <w:div w:id="243884882">
      <w:bodyDiv w:val="1"/>
      <w:marLeft w:val="0"/>
      <w:marRight w:val="0"/>
      <w:marTop w:val="0"/>
      <w:marBottom w:val="0"/>
      <w:divBdr>
        <w:top w:val="none" w:sz="0" w:space="0" w:color="auto"/>
        <w:left w:val="none" w:sz="0" w:space="0" w:color="auto"/>
        <w:bottom w:val="none" w:sz="0" w:space="0" w:color="auto"/>
        <w:right w:val="none" w:sz="0" w:space="0" w:color="auto"/>
      </w:divBdr>
    </w:div>
    <w:div w:id="248659411">
      <w:bodyDiv w:val="1"/>
      <w:marLeft w:val="0"/>
      <w:marRight w:val="0"/>
      <w:marTop w:val="0"/>
      <w:marBottom w:val="0"/>
      <w:divBdr>
        <w:top w:val="none" w:sz="0" w:space="0" w:color="auto"/>
        <w:left w:val="none" w:sz="0" w:space="0" w:color="auto"/>
        <w:bottom w:val="none" w:sz="0" w:space="0" w:color="auto"/>
        <w:right w:val="none" w:sz="0" w:space="0" w:color="auto"/>
      </w:divBdr>
    </w:div>
    <w:div w:id="559219093">
      <w:bodyDiv w:val="1"/>
      <w:marLeft w:val="0"/>
      <w:marRight w:val="0"/>
      <w:marTop w:val="0"/>
      <w:marBottom w:val="0"/>
      <w:divBdr>
        <w:top w:val="none" w:sz="0" w:space="0" w:color="auto"/>
        <w:left w:val="none" w:sz="0" w:space="0" w:color="auto"/>
        <w:bottom w:val="none" w:sz="0" w:space="0" w:color="auto"/>
        <w:right w:val="none" w:sz="0" w:space="0" w:color="auto"/>
      </w:divBdr>
    </w:div>
    <w:div w:id="877163558">
      <w:bodyDiv w:val="1"/>
      <w:marLeft w:val="0"/>
      <w:marRight w:val="0"/>
      <w:marTop w:val="0"/>
      <w:marBottom w:val="0"/>
      <w:divBdr>
        <w:top w:val="none" w:sz="0" w:space="0" w:color="auto"/>
        <w:left w:val="none" w:sz="0" w:space="0" w:color="auto"/>
        <w:bottom w:val="none" w:sz="0" w:space="0" w:color="auto"/>
        <w:right w:val="none" w:sz="0" w:space="0" w:color="auto"/>
      </w:divBdr>
    </w:div>
    <w:div w:id="1056390977">
      <w:bodyDiv w:val="1"/>
      <w:marLeft w:val="0"/>
      <w:marRight w:val="0"/>
      <w:marTop w:val="0"/>
      <w:marBottom w:val="0"/>
      <w:divBdr>
        <w:top w:val="none" w:sz="0" w:space="0" w:color="auto"/>
        <w:left w:val="none" w:sz="0" w:space="0" w:color="auto"/>
        <w:bottom w:val="none" w:sz="0" w:space="0" w:color="auto"/>
        <w:right w:val="none" w:sz="0" w:space="0" w:color="auto"/>
      </w:divBdr>
    </w:div>
    <w:div w:id="1065955747">
      <w:bodyDiv w:val="1"/>
      <w:marLeft w:val="0"/>
      <w:marRight w:val="0"/>
      <w:marTop w:val="0"/>
      <w:marBottom w:val="0"/>
      <w:divBdr>
        <w:top w:val="none" w:sz="0" w:space="0" w:color="auto"/>
        <w:left w:val="none" w:sz="0" w:space="0" w:color="auto"/>
        <w:bottom w:val="none" w:sz="0" w:space="0" w:color="auto"/>
        <w:right w:val="none" w:sz="0" w:space="0" w:color="auto"/>
      </w:divBdr>
    </w:div>
    <w:div w:id="1148937163">
      <w:bodyDiv w:val="1"/>
      <w:marLeft w:val="0"/>
      <w:marRight w:val="0"/>
      <w:marTop w:val="0"/>
      <w:marBottom w:val="0"/>
      <w:divBdr>
        <w:top w:val="none" w:sz="0" w:space="0" w:color="auto"/>
        <w:left w:val="none" w:sz="0" w:space="0" w:color="auto"/>
        <w:bottom w:val="none" w:sz="0" w:space="0" w:color="auto"/>
        <w:right w:val="none" w:sz="0" w:space="0" w:color="auto"/>
      </w:divBdr>
    </w:div>
    <w:div w:id="1602030967">
      <w:bodyDiv w:val="1"/>
      <w:marLeft w:val="0"/>
      <w:marRight w:val="0"/>
      <w:marTop w:val="0"/>
      <w:marBottom w:val="0"/>
      <w:divBdr>
        <w:top w:val="none" w:sz="0" w:space="0" w:color="auto"/>
        <w:left w:val="none" w:sz="0" w:space="0" w:color="auto"/>
        <w:bottom w:val="none" w:sz="0" w:space="0" w:color="auto"/>
        <w:right w:val="none" w:sz="0" w:space="0" w:color="auto"/>
      </w:divBdr>
    </w:div>
    <w:div w:id="1730032795">
      <w:bodyDiv w:val="1"/>
      <w:marLeft w:val="0"/>
      <w:marRight w:val="0"/>
      <w:marTop w:val="0"/>
      <w:marBottom w:val="0"/>
      <w:divBdr>
        <w:top w:val="none" w:sz="0" w:space="0" w:color="auto"/>
        <w:left w:val="none" w:sz="0" w:space="0" w:color="auto"/>
        <w:bottom w:val="none" w:sz="0" w:space="0" w:color="auto"/>
        <w:right w:val="none" w:sz="0" w:space="0" w:color="auto"/>
      </w:divBdr>
    </w:div>
    <w:div w:id="193798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291CB-DAD5-4275-95A9-32BBABA5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4326</TotalTime>
  <Pages>5</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shanghai vstone</dc:creator>
  <cp:lastModifiedBy>shanghai vstone</cp:lastModifiedBy>
  <cp:revision>865</cp:revision>
  <dcterms:created xsi:type="dcterms:W3CDTF">2013-11-22T08:48:00Z</dcterms:created>
  <dcterms:modified xsi:type="dcterms:W3CDTF">2014-05-13T02:37:00Z</dcterms:modified>
</cp:coreProperties>
</file>