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B2404" w:rsidRDefault="00046FF8">
      <w:pPr>
        <w:spacing w:beforeLines="200" w:before="624" w:afterLines="200" w:after="624" w:line="360" w:lineRule="auto"/>
        <w:ind w:firstLine="480"/>
        <w:rPr>
          <w:sz w:val="24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B6AD3E" wp14:editId="20210156">
                <wp:simplePos x="0" y="0"/>
                <wp:positionH relativeFrom="column">
                  <wp:posOffset>1824991</wp:posOffset>
                </wp:positionH>
                <wp:positionV relativeFrom="paragraph">
                  <wp:posOffset>612140</wp:posOffset>
                </wp:positionV>
                <wp:extent cx="4495800" cy="7917180"/>
                <wp:effectExtent l="0" t="0" r="0" b="762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791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507" w:rsidRPr="00C83BEB" w:rsidRDefault="00FE5507" w:rsidP="00B137D1">
                            <w:pPr>
                              <w:pStyle w:val="ab"/>
                              <w:spacing w:afterLines="50" w:after="156" w:line="320" w:lineRule="exact"/>
                              <w:ind w:left="-142" w:rightChars="-100" w:right="-210" w:firstLineChars="0" w:firstLine="0"/>
                              <w:rPr>
                                <w:rFonts w:ascii="宋体"/>
                                <w:b/>
                                <w:bCs/>
                                <w:kern w:val="1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报告日期：</w:t>
                            </w:r>
                            <w: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宋体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宋体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FE5507" w:rsidRPr="00F7092E" w:rsidRDefault="00FE5507" w:rsidP="00331A18">
                            <w:pPr>
                              <w:pStyle w:val="ab"/>
                              <w:spacing w:beforeLines="50" w:before="156" w:afterLines="50" w:after="156" w:line="320" w:lineRule="exact"/>
                              <w:ind w:left="-144" w:rightChars="-100" w:right="-210" w:firstLineChars="0" w:firstLine="0"/>
                              <w:rPr>
                                <w:rFonts w:ascii="宋体" w:hAnsi="宋体"/>
                                <w:b/>
                                <w:bCs/>
                                <w:kern w:val="10"/>
                                <w:sz w:val="24"/>
                              </w:rPr>
                            </w:pPr>
                            <w:r w:rsidRPr="00F7092E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 w:val="24"/>
                              </w:rPr>
                              <w:t>业绩回顾：</w:t>
                            </w:r>
                          </w:p>
                          <w:p w:rsidR="00FE5507" w:rsidRDefault="00FE5507" w:rsidP="00925525">
                            <w:pPr>
                              <w:pStyle w:val="ab"/>
                              <w:spacing w:beforeLines="50" w:before="156" w:afterLines="50" w:after="156" w:line="320" w:lineRule="exact"/>
                              <w:ind w:leftChars="-69" w:left="-145" w:rightChars="-100" w:right="-210" w:firstLineChars="147" w:firstLine="310"/>
                              <w:rPr>
                                <w:rFonts w:ascii="宋体" w:hAnsi="宋体" w:cs="宋体"/>
                                <w:szCs w:val="21"/>
                              </w:rPr>
                            </w:pPr>
                            <w:r w:rsidRPr="00F7092E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权益类：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 xml:space="preserve">全线反弹 </w:t>
                            </w:r>
                            <w:r w:rsidRPr="001C5F1A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创业板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 xml:space="preserve">再度领涨  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11</w:t>
                            </w:r>
                            <w:r w:rsidRPr="001C5F1A">
                              <w:rPr>
                                <w:rFonts w:ascii="宋体" w:hAnsi="宋体" w:cs="宋体" w:hint="eastAsia"/>
                                <w:szCs w:val="21"/>
                              </w:rPr>
                              <w:t>月A股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先抑后扬，全月上证综指、深证成指分别上涨3.68%、1.16%，而作为成长股代表的中小板指、创业板指则分别上涨4.76%、10.63%。在此形势下，236只指数型基金仅三只出现下跌，其余全数上涨，平均涨幅达到3.27%。598</w:t>
                            </w:r>
                            <w:r w:rsidRPr="00703660">
                              <w:rPr>
                                <w:rFonts w:ascii="宋体" w:hAnsi="宋体" w:cs="宋体" w:hint="eastAsia"/>
                                <w:szCs w:val="21"/>
                              </w:rPr>
                              <w:t>只主动</w:t>
                            </w:r>
                            <w:proofErr w:type="gramStart"/>
                            <w:r w:rsidRPr="00703660">
                              <w:rPr>
                                <w:rFonts w:ascii="宋体" w:hAnsi="宋体" w:cs="宋体" w:hint="eastAsia"/>
                                <w:szCs w:val="21"/>
                              </w:rPr>
                              <w:t>股混型</w:t>
                            </w:r>
                            <w:proofErr w:type="gramEnd"/>
                            <w:r w:rsidRPr="00703660">
                              <w:rPr>
                                <w:rFonts w:ascii="宋体" w:hAnsi="宋体" w:cs="宋体" w:hint="eastAsia"/>
                                <w:szCs w:val="21"/>
                              </w:rPr>
                              <w:t>基金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则仅19只下跌，平均涨幅达到3.85%。整体来看，受市场风格分化影响，中小成长风格基金领涨，大盘价值类基金表现相对逊色。</w:t>
                            </w:r>
                          </w:p>
                          <w:p w:rsidR="00FE5507" w:rsidRPr="009A7A54" w:rsidRDefault="00FE5507" w:rsidP="009A7A54">
                            <w:pPr>
                              <w:pStyle w:val="ab"/>
                              <w:spacing w:beforeLines="50" w:before="156" w:afterLines="50" w:after="156" w:line="320" w:lineRule="exact"/>
                              <w:ind w:leftChars="-69" w:left="-145" w:rightChars="-100" w:right="-210" w:firstLineChars="147" w:firstLine="310"/>
                              <w:rPr>
                                <w:rFonts w:ascii="宋体" w:hAnsi="宋体"/>
                                <w:bCs/>
                                <w:kern w:val="10"/>
                                <w:szCs w:val="21"/>
                              </w:rPr>
                            </w:pPr>
                            <w:r w:rsidRPr="00E34072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债券类：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跌幅逾1%</w:t>
                            </w:r>
                            <w:r w:rsidRPr="00F4001F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 xml:space="preserve">内部分化显著 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11月份在基本面稳定</w:t>
                            </w:r>
                            <w:r w:rsidRPr="00F4001F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、资金面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紧张、需求有限</w:t>
                            </w:r>
                            <w:r w:rsidRPr="00F4001F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等因素的影响下，债券市场大幅下挫，各类券种全线回调，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上半月利率债大调，下半月利率债趋稳信用债加速下跌。受此影响，</w:t>
                            </w:r>
                            <w:r w:rsidRPr="00F4001F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可比债券基金整体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净值跌幅逾1%</w:t>
                            </w:r>
                            <w:r w:rsidRPr="00F4001F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：</w:t>
                            </w:r>
                            <w:r w:rsidRPr="009A7A54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重点投资于债券市场</w:t>
                            </w:r>
                            <w:proofErr w:type="gramStart"/>
                            <w:r w:rsidRPr="009A7A54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的纯债基金</w:t>
                            </w:r>
                            <w:proofErr w:type="gramEnd"/>
                            <w:r w:rsidRPr="009A7A54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、</w:t>
                            </w:r>
                            <w:proofErr w:type="gramStart"/>
                            <w:r w:rsidRPr="009A7A54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一级债基分别</w:t>
                            </w:r>
                            <w:proofErr w:type="gramEnd"/>
                            <w:r w:rsidRPr="009A7A54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下跌0.93%、1.34%；二级债基、可转</w:t>
                            </w:r>
                            <w:proofErr w:type="gramStart"/>
                            <w:r w:rsidRPr="009A7A54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债基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下跌</w:t>
                            </w:r>
                            <w:proofErr w:type="gramEnd"/>
                            <w:r w:rsidRPr="009A7A54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1.02%、0.92%。</w:t>
                            </w:r>
                          </w:p>
                          <w:p w:rsidR="00FE5507" w:rsidRDefault="00FE5507" w:rsidP="00C63569">
                            <w:pPr>
                              <w:pStyle w:val="ab"/>
                              <w:spacing w:beforeLines="50" w:before="156" w:afterLines="50" w:after="156" w:line="320" w:lineRule="exact"/>
                              <w:ind w:leftChars="-69" w:left="-145" w:rightChars="-100" w:right="-210" w:firstLineChars="147" w:firstLine="310"/>
                              <w:rPr>
                                <w:rFonts w:ascii="宋体" w:hAnsi="宋体"/>
                                <w:bCs/>
                                <w:kern w:val="10"/>
                                <w:szCs w:val="21"/>
                              </w:rPr>
                            </w:pPr>
                            <w:r w:rsidRPr="00930513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货币类：</w:t>
                            </w:r>
                            <w:r w:rsidRPr="009A7A54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收益率小幅上行至4.49%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 xml:space="preserve">  </w:t>
                            </w:r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受益资金面紧张影响，11月份229只货币类基金简单平均</w:t>
                            </w:r>
                            <w:proofErr w:type="gramStart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七日年化收益率</w:t>
                            </w:r>
                            <w:proofErr w:type="gramEnd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小幅上行8BP至4.49%。其中，理财</w:t>
                            </w:r>
                            <w:proofErr w:type="gramStart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债基整体</w:t>
                            </w:r>
                            <w:proofErr w:type="gramEnd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上行9BP至4.60%，货币基金则上行6BP至4.41%，两者之间收益差距则继续保持在19BP左右。</w:t>
                            </w:r>
                          </w:p>
                          <w:p w:rsidR="00FE5507" w:rsidRDefault="00FE5507" w:rsidP="00FE5507">
                            <w:pPr>
                              <w:pStyle w:val="ab"/>
                              <w:spacing w:beforeLines="50" w:before="156" w:afterLines="50" w:after="156" w:line="320" w:lineRule="exact"/>
                              <w:ind w:leftChars="-69" w:left="-145" w:rightChars="-100" w:right="-210" w:firstLineChars="147" w:firstLine="310"/>
                              <w:rPr>
                                <w:rFonts w:hint="eastAsia"/>
                              </w:rPr>
                            </w:pPr>
                            <w:r w:rsidRPr="005C6088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QDII：</w:t>
                            </w:r>
                            <w:r w:rsidRPr="00FE5507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涨跌各半,大</w:t>
                            </w:r>
                            <w:proofErr w:type="gramStart"/>
                            <w:r w:rsidRPr="00FE5507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中华区领涨</w:t>
                            </w:r>
                            <w:proofErr w:type="gramEnd"/>
                            <w:r w:rsidRPr="00FE5507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黄金大跌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 xml:space="preserve">  </w:t>
                            </w:r>
                            <w:r w:rsidRPr="005C6088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11月外围市场走势分化，美国及亚太区市场走强，新兴市场多数下跌。</w:t>
                            </w:r>
                            <w:r>
                              <w:t>在此背景下，</w:t>
                            </w:r>
                            <w:r>
                              <w:t>79</w:t>
                            </w:r>
                            <w:r>
                              <w:t>只</w:t>
                            </w:r>
                            <w:r>
                              <w:t>QDII</w:t>
                            </w:r>
                            <w:r>
                              <w:t>基金</w:t>
                            </w:r>
                            <w:r>
                              <w:t>11</w:t>
                            </w:r>
                            <w:r>
                              <w:t>月（截至</w:t>
                            </w:r>
                            <w:r>
                              <w:t>11</w:t>
                            </w:r>
                            <w:r>
                              <w:t>月</w:t>
                            </w:r>
                            <w:r>
                              <w:t>28</w:t>
                            </w:r>
                            <w:r>
                              <w:t>日）</w:t>
                            </w:r>
                            <w:r>
                              <w:t>50</w:t>
                            </w:r>
                            <w:r>
                              <w:t>涨</w:t>
                            </w:r>
                            <w:r>
                              <w:t>29</w:t>
                            </w:r>
                            <w:r>
                              <w:t>跌，整体简单平均净值上涨</w:t>
                            </w:r>
                            <w:r>
                              <w:t>0.72%</w:t>
                            </w:r>
                            <w:r>
                              <w:t>。具体来看，大中华区股票包揽前三名，</w:t>
                            </w:r>
                            <w:r>
                              <w:rPr>
                                <w:rFonts w:hint="eastAsia"/>
                              </w:rPr>
                              <w:t>黄金类</w:t>
                            </w:r>
                            <w:r>
                              <w:rPr>
                                <w:rFonts w:hint="eastAsia"/>
                              </w:rPr>
                              <w:t>QDII</w:t>
                            </w:r>
                            <w:r>
                              <w:rPr>
                                <w:rFonts w:hint="eastAsia"/>
                              </w:rPr>
                              <w:t>大跌。</w:t>
                            </w:r>
                          </w:p>
                          <w:p w:rsidR="00FE5507" w:rsidRPr="00B92CE6" w:rsidRDefault="00FE5507" w:rsidP="00FE5507">
                            <w:pPr>
                              <w:pStyle w:val="ab"/>
                              <w:spacing w:beforeLines="50" w:before="156" w:afterLines="50" w:after="156" w:line="320" w:lineRule="exact"/>
                              <w:ind w:leftChars="-69" w:left="-145" w:rightChars="-100" w:right="-210" w:firstLineChars="147" w:firstLine="354"/>
                              <w:rPr>
                                <w:rFonts w:ascii="宋体" w:hAnsi="宋体"/>
                                <w:b/>
                                <w:bCs/>
                                <w:kern w:val="10"/>
                                <w:sz w:val="24"/>
                              </w:rPr>
                            </w:pPr>
                            <w:r w:rsidRPr="00B92CE6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 w:val="24"/>
                              </w:rPr>
                              <w:t>市场动态：</w:t>
                            </w:r>
                          </w:p>
                          <w:p w:rsidR="00FE5507" w:rsidRPr="00B92CE6" w:rsidRDefault="00FE5507" w:rsidP="00B92CE6">
                            <w:pPr>
                              <w:pStyle w:val="ab"/>
                              <w:spacing w:beforeLines="50" w:before="156" w:afterLines="50" w:after="156" w:line="320" w:lineRule="exact"/>
                              <w:ind w:leftChars="-69" w:left="-145" w:rightChars="-100" w:right="-210" w:firstLineChars="147" w:firstLine="310"/>
                              <w:rPr>
                                <w:rFonts w:ascii="宋体" w:hAnsi="宋体"/>
                                <w:bCs/>
                                <w:kern w:val="1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新设基金：</w:t>
                            </w:r>
                            <w:r w:rsidRPr="00B92CE6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11月新设38只，募资341.66亿元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固收类</w:t>
                            </w:r>
                            <w:proofErr w:type="gramEnd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基金达到25只，共募集243.71亿份，占比超过七成；同期权益类基金新设11只，共募集资金84.27亿元。另有2只QDII成立，募资规模为13.68亿元。</w:t>
                            </w:r>
                          </w:p>
                          <w:p w:rsidR="00FE5507" w:rsidRPr="00B92CE6" w:rsidRDefault="00FE5507" w:rsidP="00B92CE6">
                            <w:pPr>
                              <w:pStyle w:val="ab"/>
                              <w:spacing w:beforeLines="50" w:before="156" w:afterLines="50" w:after="156" w:line="320" w:lineRule="exact"/>
                              <w:ind w:leftChars="-69" w:left="-145" w:rightChars="-100" w:right="-210" w:firstLineChars="147" w:firstLine="310"/>
                              <w:rPr>
                                <w:rFonts w:ascii="宋体" w:hAnsi="宋体"/>
                                <w:b/>
                                <w:bCs/>
                                <w:kern w:val="1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高管变更：</w:t>
                            </w:r>
                            <w:r w:rsidRPr="00B92CE6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9家公司出现变更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：</w:t>
                            </w:r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新成立的道富基金公司高</w:t>
                            </w:r>
                            <w:proofErr w:type="gramStart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管逐步</w:t>
                            </w:r>
                            <w:proofErr w:type="gramEnd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开始上任；国金通用督察长李修辞转任公司副总经理，原职务则由毛伟接任；德邦基金、招商基金、民生加银、益</w:t>
                            </w:r>
                            <w:proofErr w:type="gramStart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民基金</w:t>
                            </w:r>
                            <w:proofErr w:type="gramEnd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以及中</w:t>
                            </w:r>
                            <w:proofErr w:type="gramStart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银基金</w:t>
                            </w:r>
                            <w:proofErr w:type="gramEnd"/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则均有董事或独立董事发生变更。</w:t>
                            </w:r>
                          </w:p>
                          <w:p w:rsidR="00FE5507" w:rsidRPr="00B92CE6" w:rsidRDefault="00FE5507" w:rsidP="00B92CE6">
                            <w:pPr>
                              <w:pStyle w:val="ab"/>
                              <w:spacing w:beforeLines="50" w:before="156" w:afterLines="50" w:after="156" w:line="320" w:lineRule="exact"/>
                              <w:ind w:leftChars="-69" w:left="-145" w:rightChars="-100" w:right="-210" w:firstLineChars="147" w:firstLine="310"/>
                              <w:rPr>
                                <w:rFonts w:ascii="宋体" w:hAnsi="宋体"/>
                                <w:b/>
                                <w:bCs/>
                                <w:kern w:val="10"/>
                                <w:szCs w:val="21"/>
                              </w:rPr>
                            </w:pPr>
                            <w:r w:rsidRPr="00B92CE6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基金经理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变动</w:t>
                            </w:r>
                            <w:r w:rsidRPr="00B92CE6"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：共有35次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>变动</w:t>
                            </w:r>
                            <w:r w:rsidRPr="00B92CE6">
                              <w:rPr>
                                <w:rFonts w:ascii="宋体" w:hAnsi="宋体"/>
                                <w:b/>
                                <w:bCs/>
                                <w:kern w:val="1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kern w:val="10"/>
                                <w:szCs w:val="21"/>
                              </w:rPr>
                              <w:t xml:space="preserve"> </w:t>
                            </w:r>
                            <w:r w:rsidRPr="00B92CE6">
                              <w:rPr>
                                <w:rFonts w:ascii="宋体" w:hAnsi="宋体" w:hint="eastAsia"/>
                                <w:bCs/>
                                <w:kern w:val="10"/>
                                <w:szCs w:val="21"/>
                              </w:rPr>
                              <w:t>11月共发生35次基金经理变动，其中14次涉及增聘，21只涉及解聘，9只基金兼有增聘和解聘基金经理。基金公司方面：大成基金、</w:t>
                            </w:r>
                            <w:r w:rsidRPr="00B92CE6">
                              <w:rPr>
                                <w:rFonts w:ascii="宋体" w:hAnsi="宋体" w:cs="宋体" w:hint="eastAsia"/>
                                <w:szCs w:val="21"/>
                              </w:rPr>
                              <w:t>国泰基金、</w:t>
                            </w:r>
                            <w:proofErr w:type="gramStart"/>
                            <w:r w:rsidRPr="00B92CE6">
                              <w:rPr>
                                <w:rFonts w:ascii="宋体" w:hAnsi="宋体" w:cs="宋体" w:hint="eastAsia"/>
                                <w:szCs w:val="21"/>
                              </w:rPr>
                              <w:t>汇添富</w:t>
                            </w:r>
                            <w:proofErr w:type="gramEnd"/>
                            <w:r w:rsidRPr="00B92CE6">
                              <w:rPr>
                                <w:rFonts w:ascii="宋体" w:hAnsi="宋体" w:cs="宋体" w:hint="eastAsia"/>
                                <w:szCs w:val="21"/>
                              </w:rPr>
                              <w:t>旗下基金均发生4次基金经理变更，博时基金、长盛基金、</w:t>
                            </w:r>
                            <w:proofErr w:type="gramStart"/>
                            <w:r w:rsidRPr="00B92CE6">
                              <w:rPr>
                                <w:rFonts w:ascii="宋体" w:hAnsi="宋体" w:cs="宋体" w:hint="eastAsia"/>
                                <w:szCs w:val="21"/>
                              </w:rPr>
                              <w:t>工银瑞信</w:t>
                            </w:r>
                            <w:proofErr w:type="gramEnd"/>
                            <w:r w:rsidRPr="00B92CE6">
                              <w:rPr>
                                <w:rFonts w:ascii="宋体" w:hAnsi="宋体" w:cs="宋体" w:hint="eastAsia"/>
                                <w:szCs w:val="21"/>
                              </w:rPr>
                              <w:t>则均为3次，变动相对频繁。</w:t>
                            </w:r>
                          </w:p>
                          <w:p w:rsidR="00FE5507" w:rsidRPr="00B92CE6" w:rsidRDefault="00FE5507" w:rsidP="00B92CE6">
                            <w:pPr>
                              <w:pStyle w:val="ab"/>
                              <w:spacing w:beforeLines="50" w:before="156" w:afterLines="50" w:after="156" w:line="320" w:lineRule="exact"/>
                              <w:ind w:leftChars="-69" w:left="-145" w:rightChars="-100" w:right="-210" w:firstLineChars="147" w:firstLine="309"/>
                              <w:rPr>
                                <w:rFonts w:ascii="宋体"/>
                                <w:bCs/>
                                <w:kern w:val="1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2880" tIns="1800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" o:spid="_x0000_s1026" style="position:absolute;left:0;text-align:left;margin-left:143.7pt;margin-top:48.2pt;width:354pt;height:6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" stroked="f" strokeweight="1.25pt">
                <v:textbox inset="14.4pt,5mm,14.4pt,5.76pt">
                  <w:txbxContent>
                    <w:p w:rsidR="00FE5507" w:rsidRPr="00C83BEB" w:rsidRDefault="00FE5507" w:rsidP="00B137D1">
                      <w:pPr>
                        <w:pStyle w:val="ab"/>
                        <w:spacing w:afterLines="50" w:after="156" w:line="320" w:lineRule="exact"/>
                        <w:ind w:left="-142" w:rightChars="-100" w:right="-210" w:firstLineChars="0" w:firstLine="0"/>
                        <w:rPr>
                          <w:rFonts w:ascii="宋体"/>
                          <w:b/>
                          <w:bCs/>
                          <w:kern w:val="1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 xml:space="preserve">                                    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报告日期：</w:t>
                      </w:r>
                      <w:r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  <w:t>201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宋体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ascii="宋体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FE5507" w:rsidRPr="00F7092E" w:rsidRDefault="00FE5507" w:rsidP="00331A18">
                      <w:pPr>
                        <w:pStyle w:val="ab"/>
                        <w:spacing w:beforeLines="50" w:before="156" w:afterLines="50" w:after="156" w:line="320" w:lineRule="exact"/>
                        <w:ind w:left="-144" w:rightChars="-100" w:right="-210" w:firstLineChars="0" w:firstLine="0"/>
                        <w:rPr>
                          <w:rFonts w:ascii="宋体" w:hAnsi="宋体"/>
                          <w:b/>
                          <w:bCs/>
                          <w:kern w:val="10"/>
                          <w:sz w:val="24"/>
                        </w:rPr>
                      </w:pPr>
                      <w:r w:rsidRPr="00F7092E">
                        <w:rPr>
                          <w:rFonts w:ascii="宋体" w:hAnsi="宋体" w:hint="eastAsia"/>
                          <w:b/>
                          <w:bCs/>
                          <w:kern w:val="10"/>
                          <w:sz w:val="24"/>
                        </w:rPr>
                        <w:t>业绩回顾：</w:t>
                      </w:r>
                    </w:p>
                    <w:p w:rsidR="00FE5507" w:rsidRDefault="00FE5507" w:rsidP="00925525">
                      <w:pPr>
                        <w:pStyle w:val="ab"/>
                        <w:spacing w:beforeLines="50" w:before="156" w:afterLines="50" w:after="156" w:line="320" w:lineRule="exact"/>
                        <w:ind w:leftChars="-69" w:left="-145" w:rightChars="-100" w:right="-210" w:firstLineChars="147" w:firstLine="310"/>
                        <w:rPr>
                          <w:rFonts w:ascii="宋体" w:hAnsi="宋体" w:cs="宋体"/>
                          <w:szCs w:val="21"/>
                        </w:rPr>
                      </w:pPr>
                      <w:r w:rsidRPr="00F7092E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权益类：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 xml:space="preserve">全线反弹 </w:t>
                      </w:r>
                      <w:r w:rsidRPr="001C5F1A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创业板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 xml:space="preserve">再度领涨  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11</w:t>
                      </w:r>
                      <w:r w:rsidRPr="001C5F1A">
                        <w:rPr>
                          <w:rFonts w:ascii="宋体" w:hAnsi="宋体" w:cs="宋体" w:hint="eastAsia"/>
                          <w:szCs w:val="21"/>
                        </w:rPr>
                        <w:t>月A股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先抑后扬，全月上证综指、深证成指分别上涨3.68%、1.16%，而作为成长股代表的中小板指、创业板指则分别上涨4.76%、10.63%。在此形势下，236只指数型基金仅三只出现下跌，其余全数上涨，平均涨幅达到3.27%。598</w:t>
                      </w:r>
                      <w:r w:rsidRPr="00703660">
                        <w:rPr>
                          <w:rFonts w:ascii="宋体" w:hAnsi="宋体" w:cs="宋体" w:hint="eastAsia"/>
                          <w:szCs w:val="21"/>
                        </w:rPr>
                        <w:t>只主动</w:t>
                      </w:r>
                      <w:proofErr w:type="gramStart"/>
                      <w:r w:rsidRPr="00703660">
                        <w:rPr>
                          <w:rFonts w:ascii="宋体" w:hAnsi="宋体" w:cs="宋体" w:hint="eastAsia"/>
                          <w:szCs w:val="21"/>
                        </w:rPr>
                        <w:t>股混型</w:t>
                      </w:r>
                      <w:proofErr w:type="gramEnd"/>
                      <w:r w:rsidRPr="00703660">
                        <w:rPr>
                          <w:rFonts w:ascii="宋体" w:hAnsi="宋体" w:cs="宋体" w:hint="eastAsia"/>
                          <w:szCs w:val="21"/>
                        </w:rPr>
                        <w:t>基金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则仅19只下跌，平均涨幅达到3.85%。整体来看，受市场风格分化影响，中小成长风格基金领涨，大盘价值类基金表现相对逊色。</w:t>
                      </w:r>
                    </w:p>
                    <w:p w:rsidR="00FE5507" w:rsidRPr="009A7A54" w:rsidRDefault="00FE5507" w:rsidP="009A7A54">
                      <w:pPr>
                        <w:pStyle w:val="ab"/>
                        <w:spacing w:beforeLines="50" w:before="156" w:afterLines="50" w:after="156" w:line="320" w:lineRule="exact"/>
                        <w:ind w:leftChars="-69" w:left="-145" w:rightChars="-100" w:right="-210" w:firstLineChars="147" w:firstLine="310"/>
                        <w:rPr>
                          <w:rFonts w:ascii="宋体" w:hAnsi="宋体"/>
                          <w:bCs/>
                          <w:kern w:val="10"/>
                          <w:szCs w:val="21"/>
                        </w:rPr>
                      </w:pPr>
                      <w:r w:rsidRPr="00E34072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债券类：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跌幅逾1%</w:t>
                      </w:r>
                      <w:r w:rsidRPr="00F4001F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，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 xml:space="preserve">内部分化显著 </w:t>
                      </w:r>
                      <w:r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11月份在基本面稳定</w:t>
                      </w:r>
                      <w:r w:rsidRPr="00F4001F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、资金面</w:t>
                      </w:r>
                      <w:r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紧张、需求有限</w:t>
                      </w:r>
                      <w:r w:rsidRPr="00F4001F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等因素的影响下，债券市场大幅下挫，各类券种全线回调，</w:t>
                      </w:r>
                      <w:r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上半月利率债大调，下半月利率债趋稳信用债加速下跌。受此影响，</w:t>
                      </w:r>
                      <w:r w:rsidRPr="00F4001F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可比债券基金整体</w:t>
                      </w:r>
                      <w:r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净值跌幅逾1%</w:t>
                      </w:r>
                      <w:r w:rsidRPr="00F4001F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：</w:t>
                      </w:r>
                      <w:r w:rsidRPr="009A7A54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重点投资于债券市场</w:t>
                      </w:r>
                      <w:proofErr w:type="gramStart"/>
                      <w:r w:rsidRPr="009A7A54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的纯债基金</w:t>
                      </w:r>
                      <w:proofErr w:type="gramEnd"/>
                      <w:r w:rsidRPr="009A7A54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、</w:t>
                      </w:r>
                      <w:proofErr w:type="gramStart"/>
                      <w:r w:rsidRPr="009A7A54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一级债基分别</w:t>
                      </w:r>
                      <w:proofErr w:type="gramEnd"/>
                      <w:r w:rsidRPr="009A7A54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下跌0.93%、1.34%；二级债基、可转</w:t>
                      </w:r>
                      <w:proofErr w:type="gramStart"/>
                      <w:r w:rsidRPr="009A7A54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债基</w:t>
                      </w:r>
                      <w:r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下跌</w:t>
                      </w:r>
                      <w:proofErr w:type="gramEnd"/>
                      <w:r w:rsidRPr="009A7A54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1.02%、0.92%。</w:t>
                      </w:r>
                    </w:p>
                    <w:p w:rsidR="00FE5507" w:rsidRDefault="00FE5507" w:rsidP="00C63569">
                      <w:pPr>
                        <w:pStyle w:val="ab"/>
                        <w:spacing w:beforeLines="50" w:before="156" w:afterLines="50" w:after="156" w:line="320" w:lineRule="exact"/>
                        <w:ind w:leftChars="-69" w:left="-145" w:rightChars="-100" w:right="-210" w:firstLineChars="147" w:firstLine="310"/>
                        <w:rPr>
                          <w:rFonts w:ascii="宋体" w:hAnsi="宋体"/>
                          <w:bCs/>
                          <w:kern w:val="10"/>
                          <w:szCs w:val="21"/>
                        </w:rPr>
                      </w:pPr>
                      <w:r w:rsidRPr="00930513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货币类：</w:t>
                      </w:r>
                      <w:r w:rsidRPr="009A7A54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收益率小幅上行至4.49%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 xml:space="preserve">  </w:t>
                      </w:r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受益资金面紧张影响，11月份229只货币类基金简单平均</w:t>
                      </w:r>
                      <w:proofErr w:type="gramStart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七日年化收益率</w:t>
                      </w:r>
                      <w:proofErr w:type="gramEnd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小幅上行8BP至4.49%。其中，理财</w:t>
                      </w:r>
                      <w:proofErr w:type="gramStart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债基整体</w:t>
                      </w:r>
                      <w:proofErr w:type="gramEnd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上行9BP至4.60%，货币基金则上行6BP至4.41%，两者之间收益差距则继续保持在19BP左右。</w:t>
                      </w:r>
                    </w:p>
                    <w:p w:rsidR="00FE5507" w:rsidRDefault="00FE5507" w:rsidP="00FE5507">
                      <w:pPr>
                        <w:pStyle w:val="ab"/>
                        <w:spacing w:beforeLines="50" w:before="156" w:afterLines="50" w:after="156" w:line="320" w:lineRule="exact"/>
                        <w:ind w:leftChars="-69" w:left="-145" w:rightChars="-100" w:right="-210" w:firstLineChars="147" w:firstLine="310"/>
                        <w:rPr>
                          <w:rFonts w:hint="eastAsia"/>
                        </w:rPr>
                      </w:pPr>
                      <w:r w:rsidRPr="005C6088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QDII：</w:t>
                      </w:r>
                      <w:r w:rsidRPr="00FE5507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涨跌各半,大</w:t>
                      </w:r>
                      <w:proofErr w:type="gramStart"/>
                      <w:r w:rsidRPr="00FE5507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中华区领涨</w:t>
                      </w:r>
                      <w:proofErr w:type="gramEnd"/>
                      <w:r w:rsidRPr="00FE5507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黄金大跌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 xml:space="preserve">  </w:t>
                      </w:r>
                      <w:r w:rsidRPr="005C6088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11月外围市场走势分化，美国及亚太区市场走强，新兴市场多数下跌。</w:t>
                      </w:r>
                      <w:r>
                        <w:t>在此背景下，</w:t>
                      </w:r>
                      <w:r>
                        <w:t>79</w:t>
                      </w:r>
                      <w:r>
                        <w:t>只</w:t>
                      </w:r>
                      <w:r>
                        <w:t>QDII</w:t>
                      </w:r>
                      <w:r>
                        <w:t>基金</w:t>
                      </w:r>
                      <w:r>
                        <w:t>11</w:t>
                      </w:r>
                      <w:r>
                        <w:t>月（截至</w:t>
                      </w:r>
                      <w:r>
                        <w:t>11</w:t>
                      </w:r>
                      <w:r>
                        <w:t>月</w:t>
                      </w:r>
                      <w:r>
                        <w:t>28</w:t>
                      </w:r>
                      <w:r>
                        <w:t>日）</w:t>
                      </w:r>
                      <w:r>
                        <w:t>50</w:t>
                      </w:r>
                      <w:r>
                        <w:t>涨</w:t>
                      </w:r>
                      <w:r>
                        <w:t>29</w:t>
                      </w:r>
                      <w:r>
                        <w:t>跌，整体简单平均净值上涨</w:t>
                      </w:r>
                      <w:r>
                        <w:t>0.72%</w:t>
                      </w:r>
                      <w:r>
                        <w:t>。具体来看，大中华区股票包揽前三名，</w:t>
                      </w:r>
                      <w:r>
                        <w:rPr>
                          <w:rFonts w:hint="eastAsia"/>
                        </w:rPr>
                        <w:t>黄金类</w:t>
                      </w:r>
                      <w:r>
                        <w:rPr>
                          <w:rFonts w:hint="eastAsia"/>
                        </w:rPr>
                        <w:t>QDII</w:t>
                      </w:r>
                      <w:r>
                        <w:rPr>
                          <w:rFonts w:hint="eastAsia"/>
                        </w:rPr>
                        <w:t>大跌。</w:t>
                      </w:r>
                    </w:p>
                    <w:p w:rsidR="00FE5507" w:rsidRPr="00B92CE6" w:rsidRDefault="00FE5507" w:rsidP="00FE5507">
                      <w:pPr>
                        <w:pStyle w:val="ab"/>
                        <w:spacing w:beforeLines="50" w:before="156" w:afterLines="50" w:after="156" w:line="320" w:lineRule="exact"/>
                        <w:ind w:leftChars="-69" w:left="-145" w:rightChars="-100" w:right="-210" w:firstLineChars="147" w:firstLine="354"/>
                        <w:rPr>
                          <w:rFonts w:ascii="宋体" w:hAnsi="宋体"/>
                          <w:b/>
                          <w:bCs/>
                          <w:kern w:val="10"/>
                          <w:sz w:val="24"/>
                        </w:rPr>
                      </w:pPr>
                      <w:r w:rsidRPr="00B92CE6">
                        <w:rPr>
                          <w:rFonts w:ascii="宋体" w:hAnsi="宋体" w:hint="eastAsia"/>
                          <w:b/>
                          <w:bCs/>
                          <w:kern w:val="10"/>
                          <w:sz w:val="24"/>
                        </w:rPr>
                        <w:t>市场动态：</w:t>
                      </w:r>
                    </w:p>
                    <w:p w:rsidR="00FE5507" w:rsidRPr="00B92CE6" w:rsidRDefault="00FE5507" w:rsidP="00B92CE6">
                      <w:pPr>
                        <w:pStyle w:val="ab"/>
                        <w:spacing w:beforeLines="50" w:before="156" w:afterLines="50" w:after="156" w:line="320" w:lineRule="exact"/>
                        <w:ind w:leftChars="-69" w:left="-145" w:rightChars="-100" w:right="-210" w:firstLineChars="147" w:firstLine="310"/>
                        <w:rPr>
                          <w:rFonts w:ascii="宋体" w:hAnsi="宋体"/>
                          <w:bCs/>
                          <w:kern w:val="1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新设基金：</w:t>
                      </w:r>
                      <w:r w:rsidRPr="00B92CE6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11月新设38只，募资341.66亿元</w:t>
                      </w:r>
                      <w:r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 xml:space="preserve">  </w:t>
                      </w:r>
                      <w:proofErr w:type="gramStart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固收类</w:t>
                      </w:r>
                      <w:proofErr w:type="gramEnd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基金达到25只，共募集243.71亿份，占比超过七成；同期权益类基金新设11只，共募集资金84.27亿元。另有2只QDII成立，募资规模为13.68亿元。</w:t>
                      </w:r>
                    </w:p>
                    <w:p w:rsidR="00FE5507" w:rsidRPr="00B92CE6" w:rsidRDefault="00FE5507" w:rsidP="00B92CE6">
                      <w:pPr>
                        <w:pStyle w:val="ab"/>
                        <w:spacing w:beforeLines="50" w:before="156" w:afterLines="50" w:after="156" w:line="320" w:lineRule="exact"/>
                        <w:ind w:leftChars="-69" w:left="-145" w:rightChars="-100" w:right="-210" w:firstLineChars="147" w:firstLine="310"/>
                        <w:rPr>
                          <w:rFonts w:ascii="宋体" w:hAnsi="宋体"/>
                          <w:b/>
                          <w:bCs/>
                          <w:kern w:val="1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高管变更：</w:t>
                      </w:r>
                      <w:r w:rsidRPr="00B92CE6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9家公司出现变更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：</w:t>
                      </w:r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新成立的道富基金公司高</w:t>
                      </w:r>
                      <w:proofErr w:type="gramStart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管逐步</w:t>
                      </w:r>
                      <w:proofErr w:type="gramEnd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开始上任；国金通用督察长李修辞转任公司副总经理，原职务则由毛伟接任；德邦基金、招商基金、民生加银、益</w:t>
                      </w:r>
                      <w:proofErr w:type="gramStart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民基金</w:t>
                      </w:r>
                      <w:proofErr w:type="gramEnd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以及中</w:t>
                      </w:r>
                      <w:proofErr w:type="gramStart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银基金</w:t>
                      </w:r>
                      <w:proofErr w:type="gramEnd"/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则均有董事或独立董事发生变更。</w:t>
                      </w:r>
                    </w:p>
                    <w:p w:rsidR="00FE5507" w:rsidRPr="00B92CE6" w:rsidRDefault="00FE5507" w:rsidP="00B92CE6">
                      <w:pPr>
                        <w:pStyle w:val="ab"/>
                        <w:spacing w:beforeLines="50" w:before="156" w:afterLines="50" w:after="156" w:line="320" w:lineRule="exact"/>
                        <w:ind w:leftChars="-69" w:left="-145" w:rightChars="-100" w:right="-210" w:firstLineChars="147" w:firstLine="310"/>
                        <w:rPr>
                          <w:rFonts w:ascii="宋体" w:hAnsi="宋体"/>
                          <w:b/>
                          <w:bCs/>
                          <w:kern w:val="10"/>
                          <w:szCs w:val="21"/>
                        </w:rPr>
                      </w:pPr>
                      <w:r w:rsidRPr="00B92CE6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基金经理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变动</w:t>
                      </w:r>
                      <w:r w:rsidRPr="00B92CE6"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：共有35次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>变动</w:t>
                      </w:r>
                      <w:r w:rsidRPr="00B92CE6">
                        <w:rPr>
                          <w:rFonts w:ascii="宋体" w:hAnsi="宋体"/>
                          <w:b/>
                          <w:bCs/>
                          <w:kern w:val="10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kern w:val="10"/>
                          <w:szCs w:val="21"/>
                        </w:rPr>
                        <w:t xml:space="preserve"> </w:t>
                      </w:r>
                      <w:r w:rsidRPr="00B92CE6">
                        <w:rPr>
                          <w:rFonts w:ascii="宋体" w:hAnsi="宋体" w:hint="eastAsia"/>
                          <w:bCs/>
                          <w:kern w:val="10"/>
                          <w:szCs w:val="21"/>
                        </w:rPr>
                        <w:t>11月共发生35次基金经理变动，其中14次涉及增聘，21只涉及解聘，9只基金兼有增聘和解聘基金经理。基金公司方面：大成基金、</w:t>
                      </w:r>
                      <w:r w:rsidRPr="00B92CE6">
                        <w:rPr>
                          <w:rFonts w:ascii="宋体" w:hAnsi="宋体" w:cs="宋体" w:hint="eastAsia"/>
                          <w:szCs w:val="21"/>
                        </w:rPr>
                        <w:t>国泰基金、</w:t>
                      </w:r>
                      <w:proofErr w:type="gramStart"/>
                      <w:r w:rsidRPr="00B92CE6">
                        <w:rPr>
                          <w:rFonts w:ascii="宋体" w:hAnsi="宋体" w:cs="宋体" w:hint="eastAsia"/>
                          <w:szCs w:val="21"/>
                        </w:rPr>
                        <w:t>汇添富</w:t>
                      </w:r>
                      <w:proofErr w:type="gramEnd"/>
                      <w:r w:rsidRPr="00B92CE6">
                        <w:rPr>
                          <w:rFonts w:ascii="宋体" w:hAnsi="宋体" w:cs="宋体" w:hint="eastAsia"/>
                          <w:szCs w:val="21"/>
                        </w:rPr>
                        <w:t>旗下基金均发生4次基金经理变更，博时基金、长盛基金、</w:t>
                      </w:r>
                      <w:proofErr w:type="gramStart"/>
                      <w:r w:rsidRPr="00B92CE6">
                        <w:rPr>
                          <w:rFonts w:ascii="宋体" w:hAnsi="宋体" w:cs="宋体" w:hint="eastAsia"/>
                          <w:szCs w:val="21"/>
                        </w:rPr>
                        <w:t>工银瑞信</w:t>
                      </w:r>
                      <w:proofErr w:type="gramEnd"/>
                      <w:r w:rsidRPr="00B92CE6">
                        <w:rPr>
                          <w:rFonts w:ascii="宋体" w:hAnsi="宋体" w:cs="宋体" w:hint="eastAsia"/>
                          <w:szCs w:val="21"/>
                        </w:rPr>
                        <w:t>则均为3次，变动相对频繁。</w:t>
                      </w:r>
                    </w:p>
                    <w:p w:rsidR="00FE5507" w:rsidRPr="00B92CE6" w:rsidRDefault="00FE5507" w:rsidP="00B92CE6">
                      <w:pPr>
                        <w:pStyle w:val="ab"/>
                        <w:spacing w:beforeLines="50" w:before="156" w:afterLines="50" w:after="156" w:line="320" w:lineRule="exact"/>
                        <w:ind w:leftChars="-69" w:left="-145" w:rightChars="-100" w:right="-210" w:firstLineChars="147" w:firstLine="309"/>
                        <w:rPr>
                          <w:rFonts w:ascii="宋体"/>
                          <w:bCs/>
                          <w:kern w:val="1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008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26E480" wp14:editId="5718B3CD">
                <wp:simplePos x="0" y="0"/>
                <wp:positionH relativeFrom="column">
                  <wp:posOffset>-270510</wp:posOffset>
                </wp:positionH>
                <wp:positionV relativeFrom="paragraph">
                  <wp:posOffset>516890</wp:posOffset>
                </wp:positionV>
                <wp:extent cx="6591300" cy="99060"/>
                <wp:effectExtent l="0" t="0" r="19050" b="15240"/>
                <wp:wrapNone/>
                <wp:docPr id="9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90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507" w:rsidRDefault="00FE5507">
                            <w:pPr>
                              <w:spacing w:before="156"/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7" type="#_x0000_t202" style="position:absolute;left:0;text-align:left;margin-left:-21.3pt;margin-top:40.7pt;width:519pt;height: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" fillcolor="navy" strokecolor="navy">
                <v:textbox>
                  <w:txbxContent>
                    <w:p w:rsidR="00D2503B" w:rsidRDefault="00D2503B">
                      <w:pPr>
                        <w:spacing w:before="156"/>
                        <w:ind w:firstLine="420"/>
                      </w:pPr>
                    </w:p>
                  </w:txbxContent>
                </v:textbox>
              </v:shape>
            </w:pict>
          </mc:Fallback>
        </mc:AlternateContent>
      </w:r>
      <w:r w:rsidR="00FC511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255859" wp14:editId="18BB0422">
                <wp:simplePos x="0" y="0"/>
                <wp:positionH relativeFrom="column">
                  <wp:posOffset>-276225</wp:posOffset>
                </wp:positionH>
                <wp:positionV relativeFrom="paragraph">
                  <wp:posOffset>685165</wp:posOffset>
                </wp:positionV>
                <wp:extent cx="2105025" cy="7840980"/>
                <wp:effectExtent l="19050" t="19050" r="47625" b="45720"/>
                <wp:wrapNone/>
                <wp:docPr id="11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8409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5080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507" w:rsidRPr="00742A67" w:rsidRDefault="00FE5507" w:rsidP="00B137D1">
                            <w:pPr>
                              <w:spacing w:beforeLines="100" w:before="312" w:afterLines="150" w:after="468"/>
                              <w:rPr>
                                <w:rFonts w:ascii="黑体" w:eastAsia="黑体"/>
                                <w:b/>
                                <w:sz w:val="24"/>
                              </w:rPr>
                            </w:pPr>
                            <w:r w:rsidRPr="00742A67">
                              <w:rPr>
                                <w:rFonts w:ascii="黑体" w:eastAsia="黑体" w:hint="eastAsia"/>
                                <w:b/>
                                <w:sz w:val="24"/>
                              </w:rPr>
                              <w:t>金牛</w:t>
                            </w:r>
                            <w:proofErr w:type="gramStart"/>
                            <w:r w:rsidRPr="00742A67">
                              <w:rPr>
                                <w:rFonts w:ascii="黑体" w:eastAsia="黑体" w:hint="eastAsia"/>
                                <w:b/>
                                <w:sz w:val="24"/>
                              </w:rPr>
                              <w:t>理财网</w:t>
                            </w:r>
                            <w:proofErr w:type="gramEnd"/>
                            <w:r>
                              <w:rPr>
                                <w:rFonts w:ascii="黑体" w:eastAsia="黑体" w:hint="eastAsia"/>
                                <w:b/>
                                <w:sz w:val="24"/>
                              </w:rPr>
                              <w:t>研究中心</w:t>
                            </w:r>
                          </w:p>
                          <w:p w:rsidR="00FE5507" w:rsidRPr="005423EA" w:rsidRDefault="00FE5507" w:rsidP="00853F14">
                            <w:pPr>
                              <w:spacing w:line="400" w:lineRule="exact"/>
                              <w:ind w:leftChars="-50" w:left="-105" w:firstLineChars="50" w:firstLine="105"/>
                              <w:rPr>
                                <w:rFonts w:ascii="黑体" w:eastAsia="黑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研究员：盖明钰</w:t>
                            </w:r>
                          </w:p>
                          <w:p w:rsidR="00FE5507" w:rsidRPr="00B13DBA" w:rsidRDefault="00FE5507" w:rsidP="00853F14">
                            <w:pPr>
                              <w:spacing w:line="400" w:lineRule="exact"/>
                              <w:ind w:leftChars="-50" w:left="-105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B13DBA">
                              <w:rPr>
                                <w:rFonts w:ascii="黑体" w:eastAsia="黑体" w:hint="eastAsia"/>
                                <w:szCs w:val="21"/>
                              </w:rPr>
                              <w:t>【电话】：</w:t>
                            </w:r>
                            <w:r w:rsidRPr="00B13DBA">
                              <w:rPr>
                                <w:rFonts w:ascii="黑体" w:eastAsia="黑体"/>
                                <w:szCs w:val="21"/>
                              </w:rPr>
                              <w:t>010-</w:t>
                            </w: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593365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03</w:t>
                            </w:r>
                          </w:p>
                          <w:p w:rsidR="00FE5507" w:rsidRDefault="00FE5507" w:rsidP="00853F14">
                            <w:pPr>
                              <w:spacing w:afterLines="100" w:after="312" w:line="400" w:lineRule="exact"/>
                              <w:ind w:leftChars="-50" w:left="-105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B13DBA">
                              <w:rPr>
                                <w:rFonts w:ascii="黑体" w:eastAsia="黑体" w:hint="eastAsia"/>
                                <w:szCs w:val="21"/>
                              </w:rPr>
                              <w:t>【邮箱】：</w:t>
                            </w:r>
                            <w:hyperlink r:id="rId8" w:history="1">
                              <w:r w:rsidRPr="00BC7700">
                                <w:rPr>
                                  <w:rStyle w:val="a4"/>
                                  <w:rFonts w:ascii="黑体" w:eastAsia="黑体" w:hint="eastAsia"/>
                                  <w:szCs w:val="21"/>
                                </w:rPr>
                                <w:t>gaimingyu</w:t>
                              </w:r>
                              <w:r w:rsidRPr="00BC7700">
                                <w:rPr>
                                  <w:rStyle w:val="a4"/>
                                  <w:rFonts w:ascii="黑体" w:eastAsia="黑体"/>
                                  <w:szCs w:val="21"/>
                                </w:rPr>
                                <w:t>@csf</w:t>
                              </w:r>
                              <w:r w:rsidRPr="00BC7700">
                                <w:rPr>
                                  <w:rStyle w:val="a4"/>
                                  <w:rFonts w:ascii="黑体" w:eastAsia="黑体" w:hint="eastAsia"/>
                                  <w:szCs w:val="21"/>
                                </w:rPr>
                                <w:t>j</w:t>
                              </w:r>
                              <w:r w:rsidRPr="00BC7700">
                                <w:rPr>
                                  <w:rStyle w:val="a4"/>
                                  <w:rFonts w:ascii="黑体" w:eastAsia="黑体"/>
                                  <w:szCs w:val="21"/>
                                </w:rPr>
                                <w:t>n.com</w:t>
                              </w:r>
                            </w:hyperlink>
                          </w:p>
                          <w:p w:rsidR="00FE5507" w:rsidRPr="005423EA" w:rsidRDefault="00FE5507" w:rsidP="00853F14">
                            <w:pPr>
                              <w:spacing w:line="400" w:lineRule="exact"/>
                              <w:ind w:leftChars="-50" w:left="-105" w:firstLineChars="50" w:firstLine="105"/>
                              <w:rPr>
                                <w:rFonts w:ascii="黑体" w:eastAsia="黑体"/>
                                <w:b/>
                                <w:szCs w:val="21"/>
                              </w:rPr>
                            </w:pPr>
                            <w:r w:rsidRPr="005423EA"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联系人：</w:t>
                            </w:r>
                            <w:proofErr w:type="gramStart"/>
                            <w:r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李艺菲</w:t>
                            </w:r>
                            <w:proofErr w:type="gramEnd"/>
                            <w:r>
                              <w:fldChar w:fldCharType="begin"/>
                            </w:r>
                            <w:r>
                              <w:instrText xml:space="preserve"> HYPERLINK "mailto:" </w:instrText>
                            </w:r>
                            <w:r>
                              <w:fldChar w:fldCharType="end"/>
                            </w:r>
                          </w:p>
                          <w:p w:rsidR="00FE5507" w:rsidRPr="00B13DBA" w:rsidRDefault="00FE5507" w:rsidP="00853F14">
                            <w:pPr>
                              <w:spacing w:line="400" w:lineRule="exact"/>
                              <w:ind w:leftChars="-50" w:left="-105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B13DBA">
                              <w:rPr>
                                <w:rFonts w:ascii="黑体" w:eastAsia="黑体" w:hint="eastAsia"/>
                                <w:szCs w:val="21"/>
                              </w:rPr>
                              <w:t>【电话】：</w:t>
                            </w:r>
                            <w:r w:rsidRPr="00B13DBA">
                              <w:rPr>
                                <w:rFonts w:ascii="黑体" w:eastAsia="黑体"/>
                                <w:szCs w:val="21"/>
                              </w:rPr>
                              <w:t>010-</w:t>
                            </w: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593365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45</w:t>
                            </w:r>
                          </w:p>
                          <w:p w:rsidR="00FE5507" w:rsidRDefault="00FE5507" w:rsidP="00853F14">
                            <w:pPr>
                              <w:spacing w:afterLines="100" w:after="312" w:line="400" w:lineRule="exact"/>
                              <w:ind w:leftChars="-50" w:left="-105"/>
                              <w:rPr>
                                <w:rStyle w:val="a4"/>
                                <w:rFonts w:ascii="黑体" w:eastAsia="黑体"/>
                                <w:szCs w:val="21"/>
                              </w:rPr>
                            </w:pPr>
                            <w:r w:rsidRPr="00B13DBA">
                              <w:rPr>
                                <w:rFonts w:ascii="黑体" w:eastAsia="黑体" w:hint="eastAsia"/>
                                <w:szCs w:val="21"/>
                              </w:rPr>
                              <w:t>【邮箱】：</w:t>
                            </w:r>
                            <w:hyperlink r:id="rId9" w:history="1">
                              <w:r w:rsidRPr="00CA67B1">
                                <w:rPr>
                                  <w:rStyle w:val="a4"/>
                                  <w:rFonts w:ascii="黑体" w:eastAsia="黑体"/>
                                  <w:szCs w:val="21"/>
                                </w:rPr>
                                <w:t>liyifei@csfjn.com</w:t>
                              </w:r>
                            </w:hyperlink>
                          </w:p>
                          <w:p w:rsidR="00FE5507" w:rsidRPr="005423EA" w:rsidRDefault="00FE5507" w:rsidP="00B92CE6">
                            <w:pPr>
                              <w:spacing w:line="400" w:lineRule="exact"/>
                              <w:ind w:leftChars="-50" w:left="-105" w:firstLineChars="50" w:firstLine="105"/>
                              <w:rPr>
                                <w:rFonts w:ascii="黑体" w:eastAsia="黑体"/>
                                <w:b/>
                                <w:szCs w:val="21"/>
                              </w:rPr>
                            </w:pPr>
                            <w:r w:rsidRPr="005423EA"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联系人：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何法杰</w:t>
                            </w:r>
                          </w:p>
                          <w:p w:rsidR="00FE5507" w:rsidRPr="00B13DBA" w:rsidRDefault="00FE5507" w:rsidP="00B92CE6">
                            <w:pPr>
                              <w:spacing w:line="400" w:lineRule="exact"/>
                              <w:ind w:leftChars="-50" w:left="-105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B13DBA">
                              <w:rPr>
                                <w:rFonts w:ascii="黑体" w:eastAsia="黑体" w:hint="eastAsia"/>
                                <w:szCs w:val="21"/>
                              </w:rPr>
                              <w:t>【电话】：</w:t>
                            </w:r>
                            <w:r w:rsidRPr="00B13DBA">
                              <w:rPr>
                                <w:rFonts w:ascii="黑体" w:eastAsia="黑体"/>
                                <w:szCs w:val="21"/>
                              </w:rPr>
                              <w:t>010-</w:t>
                            </w: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593365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46</w:t>
                            </w:r>
                          </w:p>
                          <w:p w:rsidR="00FE5507" w:rsidRDefault="00FE5507" w:rsidP="00B92CE6">
                            <w:pPr>
                              <w:spacing w:afterLines="100" w:after="312" w:line="400" w:lineRule="exact"/>
                              <w:ind w:leftChars="-50" w:left="-105"/>
                              <w:rPr>
                                <w:rStyle w:val="a4"/>
                                <w:rFonts w:ascii="黑体" w:eastAsia="黑体"/>
                                <w:szCs w:val="21"/>
                              </w:rPr>
                            </w:pPr>
                            <w:r w:rsidRPr="00B13DBA">
                              <w:rPr>
                                <w:rFonts w:ascii="黑体" w:eastAsia="黑体" w:hint="eastAsia"/>
                                <w:szCs w:val="21"/>
                              </w:rPr>
                              <w:t>【邮箱】：</w:t>
                            </w:r>
                            <w:hyperlink r:id="rId10" w:history="1">
                              <w:r w:rsidRPr="00BC7700">
                                <w:rPr>
                                  <w:rStyle w:val="a4"/>
                                  <w:rFonts w:ascii="黑体" w:eastAsia="黑体" w:hint="eastAsia"/>
                                  <w:szCs w:val="21"/>
                                </w:rPr>
                                <w:t>hefajie</w:t>
                              </w:r>
                              <w:r w:rsidRPr="00BC7700">
                                <w:rPr>
                                  <w:rStyle w:val="a4"/>
                                  <w:rFonts w:ascii="黑体" w:eastAsia="黑体"/>
                                  <w:szCs w:val="21"/>
                                </w:rPr>
                                <w:t>@csfjn.com</w:t>
                              </w:r>
                            </w:hyperlink>
                          </w:p>
                          <w:p w:rsidR="00FE5507" w:rsidRPr="005423EA" w:rsidRDefault="00FE5507" w:rsidP="00B92CE6">
                            <w:pPr>
                              <w:spacing w:line="400" w:lineRule="exact"/>
                              <w:ind w:leftChars="-50" w:left="-105" w:firstLineChars="50" w:firstLine="105"/>
                              <w:rPr>
                                <w:rFonts w:ascii="黑体" w:eastAsia="黑体"/>
                                <w:b/>
                                <w:szCs w:val="21"/>
                              </w:rPr>
                            </w:pPr>
                            <w:r w:rsidRPr="005423EA"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联系人：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郭佳楠</w:t>
                            </w:r>
                          </w:p>
                          <w:p w:rsidR="00FE5507" w:rsidRPr="00B13DBA" w:rsidRDefault="00FE5507" w:rsidP="00B92CE6">
                            <w:pPr>
                              <w:spacing w:line="400" w:lineRule="exact"/>
                              <w:ind w:leftChars="-50" w:left="-105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 w:rsidRPr="00B13DBA">
                              <w:rPr>
                                <w:rFonts w:ascii="黑体" w:eastAsia="黑体" w:hint="eastAsia"/>
                                <w:szCs w:val="21"/>
                              </w:rPr>
                              <w:t>【电话】：</w:t>
                            </w:r>
                            <w:r w:rsidRPr="00B13DBA">
                              <w:rPr>
                                <w:rFonts w:ascii="黑体" w:eastAsia="黑体"/>
                                <w:szCs w:val="21"/>
                              </w:rPr>
                              <w:t>010-</w:t>
                            </w: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593365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54</w:t>
                            </w:r>
                          </w:p>
                          <w:p w:rsidR="00FE5507" w:rsidRDefault="00FE5507" w:rsidP="00B92CE6">
                            <w:pPr>
                              <w:spacing w:afterLines="100" w:after="312" w:line="400" w:lineRule="exact"/>
                            </w:pPr>
                            <w:r w:rsidRPr="00B13DBA">
                              <w:rPr>
                                <w:rFonts w:ascii="黑体" w:eastAsia="黑体" w:hint="eastAsia"/>
                                <w:szCs w:val="21"/>
                              </w:rPr>
                              <w:t>【邮箱】：</w:t>
                            </w:r>
                            <w:hyperlink r:id="rId11" w:history="1">
                              <w:r w:rsidRPr="00252D44">
                                <w:rPr>
                                  <w:rStyle w:val="a4"/>
                                  <w:rFonts w:ascii="黑体" w:eastAsia="黑体" w:hint="eastAsia"/>
                                  <w:szCs w:val="21"/>
                                </w:rPr>
                                <w:t>guojianan</w:t>
                              </w:r>
                              <w:r w:rsidRPr="00252D44">
                                <w:rPr>
                                  <w:rStyle w:val="a4"/>
                                  <w:rFonts w:ascii="黑体" w:eastAsia="黑体"/>
                                  <w:szCs w:val="21"/>
                                </w:rPr>
                                <w:t>@csfjn.com</w:t>
                              </w:r>
                            </w:hyperlink>
                          </w:p>
                          <w:p w:rsidR="00FE5507" w:rsidRPr="003B03C0" w:rsidRDefault="00FE5507" w:rsidP="00853F14">
                            <w:pPr>
                              <w:spacing w:line="400" w:lineRule="exact"/>
                              <w:ind w:leftChars="-50" w:left="-105" w:firstLineChars="49" w:firstLine="103"/>
                              <w:rPr>
                                <w:rStyle w:val="a4"/>
                              </w:rPr>
                            </w:pPr>
                            <w:r w:rsidRPr="000D7431"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服务邮箱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：</w:t>
                            </w:r>
                            <w:r w:rsidRPr="003B03C0">
                              <w:rPr>
                                <w:rStyle w:val="a4"/>
                              </w:rPr>
                              <w:t>service@csfjn.com</w:t>
                            </w:r>
                          </w:p>
                          <w:p w:rsidR="00FE5507" w:rsidRPr="000D72D6" w:rsidRDefault="00FE5507" w:rsidP="00853F14">
                            <w:pPr>
                              <w:spacing w:beforeLines="50" w:before="156" w:line="400" w:lineRule="exact"/>
                              <w:ind w:leftChars="-50" w:left="-105" w:firstLineChars="49" w:firstLine="103"/>
                              <w:rPr>
                                <w:rFonts w:ascii="宋体"/>
                                <w:szCs w:val="21"/>
                              </w:rPr>
                            </w:pPr>
                            <w:r w:rsidRPr="003B03C0"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金牛理财网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Cs w:val="21"/>
                              </w:rPr>
                              <w:t>：</w:t>
                            </w:r>
                            <w:r w:rsidRPr="003B03C0">
                              <w:rPr>
                                <w:rStyle w:val="a4"/>
                              </w:rPr>
                              <w:t>www.jnlc.com</w:t>
                            </w:r>
                          </w:p>
                          <w:p w:rsidR="00FE5507" w:rsidRPr="003B03C0" w:rsidRDefault="00FE5507" w:rsidP="00853F14">
                            <w:pPr>
                              <w:spacing w:line="400" w:lineRule="exact"/>
                              <w:ind w:leftChars="-50" w:left="-105" w:firstLineChars="49" w:firstLine="103"/>
                              <w:rPr>
                                <w:rFonts w:ascii="黑体" w:eastAsia="黑体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28" type="#_x0000_t202" style="position:absolute;left:0;text-align:left;margin-left:-21.75pt;margin-top:53.95pt;width:165.75pt;height:61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" fillcolor="#bfbfbf" strokecolor="white" strokeweight="4pt">
                <v:stroke linestyle="thinThin"/>
                <v:textbox>
                  <w:txbxContent>
                    <w:p w:rsidR="00D2503B" w:rsidRPr="00742A67" w:rsidRDefault="00D2503B" w:rsidP="00B137D1">
                      <w:pPr>
                        <w:spacing w:beforeLines="100" w:before="312" w:afterLines="150" w:after="468"/>
                        <w:rPr>
                          <w:rFonts w:ascii="黑体" w:eastAsia="黑体"/>
                          <w:b/>
                          <w:sz w:val="24"/>
                        </w:rPr>
                      </w:pPr>
                      <w:r w:rsidRPr="00742A67">
                        <w:rPr>
                          <w:rFonts w:ascii="黑体" w:eastAsia="黑体" w:hint="eastAsia"/>
                          <w:b/>
                          <w:sz w:val="24"/>
                        </w:rPr>
                        <w:t>金牛</w:t>
                      </w:r>
                      <w:proofErr w:type="gramStart"/>
                      <w:r w:rsidRPr="00742A67">
                        <w:rPr>
                          <w:rFonts w:ascii="黑体" w:eastAsia="黑体" w:hint="eastAsia"/>
                          <w:b/>
                          <w:sz w:val="24"/>
                        </w:rPr>
                        <w:t>理财网</w:t>
                      </w:r>
                      <w:proofErr w:type="gramEnd"/>
                      <w:r>
                        <w:rPr>
                          <w:rFonts w:ascii="黑体" w:eastAsia="黑体" w:hint="eastAsia"/>
                          <w:b/>
                          <w:sz w:val="24"/>
                        </w:rPr>
                        <w:t>研究中心</w:t>
                      </w:r>
                    </w:p>
                    <w:p w:rsidR="00D2503B" w:rsidRPr="005423EA" w:rsidRDefault="00D2503B" w:rsidP="00853F14">
                      <w:pPr>
                        <w:spacing w:line="400" w:lineRule="exact"/>
                        <w:ind w:leftChars="-50" w:left="-105" w:firstLineChars="50" w:firstLine="105"/>
                        <w:rPr>
                          <w:rFonts w:ascii="黑体" w:eastAsia="黑体"/>
                          <w:b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Cs w:val="21"/>
                        </w:rPr>
                        <w:t>研究员：盖明钰</w:t>
                      </w:r>
                    </w:p>
                    <w:p w:rsidR="00D2503B" w:rsidRPr="00B13DBA" w:rsidRDefault="00D2503B" w:rsidP="00853F14">
                      <w:pPr>
                        <w:spacing w:line="400" w:lineRule="exact"/>
                        <w:ind w:leftChars="-50" w:left="-105"/>
                        <w:rPr>
                          <w:rFonts w:ascii="黑体" w:eastAsia="黑体"/>
                          <w:szCs w:val="21"/>
                        </w:rPr>
                      </w:pPr>
                      <w:r w:rsidRPr="00B13DBA">
                        <w:rPr>
                          <w:rFonts w:ascii="黑体" w:eastAsia="黑体" w:hint="eastAsia"/>
                          <w:szCs w:val="21"/>
                        </w:rPr>
                        <w:t>【电话】：</w:t>
                      </w:r>
                      <w:r w:rsidRPr="00B13DBA">
                        <w:rPr>
                          <w:rFonts w:ascii="黑体" w:eastAsia="黑体"/>
                          <w:szCs w:val="21"/>
                        </w:rPr>
                        <w:t>010-</w:t>
                      </w:r>
                      <w:r>
                        <w:rPr>
                          <w:rFonts w:ascii="黑体" w:eastAsia="黑体"/>
                          <w:szCs w:val="21"/>
                        </w:rPr>
                        <w:t>593365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0</w:t>
                      </w:r>
                      <w:r w:rsidR="00B92CE6">
                        <w:rPr>
                          <w:rFonts w:ascii="黑体" w:eastAsia="黑体" w:hint="eastAsia"/>
                          <w:szCs w:val="21"/>
                        </w:rPr>
                        <w:t>3</w:t>
                      </w:r>
                    </w:p>
                    <w:p w:rsidR="00D2503B" w:rsidRDefault="00D2503B" w:rsidP="00853F14">
                      <w:pPr>
                        <w:spacing w:afterLines="100" w:after="312" w:line="400" w:lineRule="exact"/>
                        <w:ind w:leftChars="-50" w:left="-105"/>
                        <w:rPr>
                          <w:rFonts w:ascii="黑体" w:eastAsia="黑体"/>
                          <w:szCs w:val="21"/>
                        </w:rPr>
                      </w:pPr>
                      <w:r w:rsidRPr="00B13DBA">
                        <w:rPr>
                          <w:rFonts w:ascii="黑体" w:eastAsia="黑体" w:hint="eastAsia"/>
                          <w:szCs w:val="21"/>
                        </w:rPr>
                        <w:t>【邮箱】：</w:t>
                      </w:r>
                      <w:hyperlink r:id="rId12" w:history="1">
                        <w:r w:rsidRPr="00BC7700">
                          <w:rPr>
                            <w:rStyle w:val="a4"/>
                            <w:rFonts w:ascii="黑体" w:eastAsia="黑体" w:hint="eastAsia"/>
                            <w:szCs w:val="21"/>
                          </w:rPr>
                          <w:t>gaimingyu</w:t>
                        </w:r>
                        <w:r w:rsidRPr="00BC7700">
                          <w:rPr>
                            <w:rStyle w:val="a4"/>
                            <w:rFonts w:ascii="黑体" w:eastAsia="黑体"/>
                            <w:szCs w:val="21"/>
                          </w:rPr>
                          <w:t>@csf</w:t>
                        </w:r>
                        <w:r w:rsidRPr="00BC7700">
                          <w:rPr>
                            <w:rStyle w:val="a4"/>
                            <w:rFonts w:ascii="黑体" w:eastAsia="黑体" w:hint="eastAsia"/>
                            <w:szCs w:val="21"/>
                          </w:rPr>
                          <w:t>j</w:t>
                        </w:r>
                        <w:r w:rsidRPr="00BC7700">
                          <w:rPr>
                            <w:rStyle w:val="a4"/>
                            <w:rFonts w:ascii="黑体" w:eastAsia="黑体"/>
                            <w:szCs w:val="21"/>
                          </w:rPr>
                          <w:t>n.com</w:t>
                        </w:r>
                      </w:hyperlink>
                    </w:p>
                    <w:p w:rsidR="00D2503B" w:rsidRPr="005423EA" w:rsidRDefault="00D2503B" w:rsidP="00853F14">
                      <w:pPr>
                        <w:spacing w:line="400" w:lineRule="exact"/>
                        <w:ind w:leftChars="-50" w:left="-105" w:firstLineChars="50" w:firstLine="105"/>
                        <w:rPr>
                          <w:rFonts w:ascii="黑体" w:eastAsia="黑体"/>
                          <w:b/>
                          <w:szCs w:val="21"/>
                        </w:rPr>
                      </w:pPr>
                      <w:r w:rsidRPr="005423EA">
                        <w:rPr>
                          <w:rFonts w:ascii="黑体" w:eastAsia="黑体" w:hint="eastAsia"/>
                          <w:b/>
                          <w:szCs w:val="21"/>
                        </w:rPr>
                        <w:t>联系人：</w:t>
                      </w:r>
                      <w:proofErr w:type="gramStart"/>
                      <w:r>
                        <w:rPr>
                          <w:rFonts w:ascii="黑体" w:eastAsia="黑体" w:hint="eastAsia"/>
                          <w:b/>
                          <w:szCs w:val="21"/>
                        </w:rPr>
                        <w:t>李艺菲</w:t>
                      </w:r>
                      <w:proofErr w:type="gramEnd"/>
                      <w:r w:rsidR="0023441D">
                        <w:fldChar w:fldCharType="begin"/>
                      </w:r>
                      <w:r w:rsidR="0023441D">
                        <w:instrText xml:space="preserve"> HYPERLINK "mailto:" </w:instrText>
                      </w:r>
                      <w:r w:rsidR="0023441D">
                        <w:fldChar w:fldCharType="separate"/>
                      </w:r>
                      <w:r w:rsidR="0023441D">
                        <w:fldChar w:fldCharType="end"/>
                      </w:r>
                    </w:p>
                    <w:p w:rsidR="00D2503B" w:rsidRPr="00B13DBA" w:rsidRDefault="00D2503B" w:rsidP="00853F14">
                      <w:pPr>
                        <w:spacing w:line="400" w:lineRule="exact"/>
                        <w:ind w:leftChars="-50" w:left="-105"/>
                        <w:rPr>
                          <w:rFonts w:ascii="黑体" w:eastAsia="黑体"/>
                          <w:szCs w:val="21"/>
                        </w:rPr>
                      </w:pPr>
                      <w:r w:rsidRPr="00B13DBA">
                        <w:rPr>
                          <w:rFonts w:ascii="黑体" w:eastAsia="黑体" w:hint="eastAsia"/>
                          <w:szCs w:val="21"/>
                        </w:rPr>
                        <w:t>【电话】：</w:t>
                      </w:r>
                      <w:r w:rsidRPr="00B13DBA">
                        <w:rPr>
                          <w:rFonts w:ascii="黑体" w:eastAsia="黑体"/>
                          <w:szCs w:val="21"/>
                        </w:rPr>
                        <w:t>010-</w:t>
                      </w:r>
                      <w:r>
                        <w:rPr>
                          <w:rFonts w:ascii="黑体" w:eastAsia="黑体"/>
                          <w:szCs w:val="21"/>
                        </w:rPr>
                        <w:t>593365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45</w:t>
                      </w:r>
                    </w:p>
                    <w:p w:rsidR="00D2503B" w:rsidRDefault="00D2503B" w:rsidP="00853F14">
                      <w:pPr>
                        <w:spacing w:afterLines="100" w:after="312" w:line="400" w:lineRule="exact"/>
                        <w:ind w:leftChars="-50" w:left="-105"/>
                        <w:rPr>
                          <w:rStyle w:val="a4"/>
                          <w:rFonts w:ascii="黑体" w:eastAsia="黑体" w:hint="eastAsia"/>
                          <w:szCs w:val="21"/>
                        </w:rPr>
                      </w:pPr>
                      <w:r w:rsidRPr="00B13DBA">
                        <w:rPr>
                          <w:rFonts w:ascii="黑体" w:eastAsia="黑体" w:hint="eastAsia"/>
                          <w:szCs w:val="21"/>
                        </w:rPr>
                        <w:t>【邮箱】：</w:t>
                      </w:r>
                      <w:hyperlink r:id="rId13" w:history="1">
                        <w:r w:rsidRPr="00CA67B1">
                          <w:rPr>
                            <w:rStyle w:val="a4"/>
                            <w:rFonts w:ascii="黑体" w:eastAsia="黑体"/>
                            <w:szCs w:val="21"/>
                          </w:rPr>
                          <w:t>liyifei@csfjn.com</w:t>
                        </w:r>
                      </w:hyperlink>
                    </w:p>
                    <w:p w:rsidR="00B92CE6" w:rsidRPr="005423EA" w:rsidRDefault="00B92CE6" w:rsidP="00B92CE6">
                      <w:pPr>
                        <w:spacing w:line="400" w:lineRule="exact"/>
                        <w:ind w:leftChars="-50" w:left="-105" w:firstLineChars="50" w:firstLine="105"/>
                        <w:rPr>
                          <w:rFonts w:ascii="黑体" w:eastAsia="黑体"/>
                          <w:b/>
                          <w:szCs w:val="21"/>
                        </w:rPr>
                      </w:pPr>
                      <w:r w:rsidRPr="005423EA">
                        <w:rPr>
                          <w:rFonts w:ascii="黑体" w:eastAsia="黑体" w:hint="eastAsia"/>
                          <w:b/>
                          <w:szCs w:val="21"/>
                        </w:rPr>
                        <w:t>联系人：</w:t>
                      </w:r>
                      <w:r>
                        <w:rPr>
                          <w:rFonts w:ascii="黑体" w:eastAsia="黑体" w:hint="eastAsia"/>
                          <w:b/>
                          <w:szCs w:val="21"/>
                        </w:rPr>
                        <w:t>何法杰</w:t>
                      </w:r>
                    </w:p>
                    <w:p w:rsidR="00B92CE6" w:rsidRPr="00B13DBA" w:rsidRDefault="00B92CE6" w:rsidP="00B92CE6">
                      <w:pPr>
                        <w:spacing w:line="400" w:lineRule="exact"/>
                        <w:ind w:leftChars="-50" w:left="-105"/>
                        <w:rPr>
                          <w:rFonts w:ascii="黑体" w:eastAsia="黑体"/>
                          <w:szCs w:val="21"/>
                        </w:rPr>
                      </w:pPr>
                      <w:r w:rsidRPr="00B13DBA">
                        <w:rPr>
                          <w:rFonts w:ascii="黑体" w:eastAsia="黑体" w:hint="eastAsia"/>
                          <w:szCs w:val="21"/>
                        </w:rPr>
                        <w:t>【电话】：</w:t>
                      </w:r>
                      <w:r w:rsidRPr="00B13DBA">
                        <w:rPr>
                          <w:rFonts w:ascii="黑体" w:eastAsia="黑体"/>
                          <w:szCs w:val="21"/>
                        </w:rPr>
                        <w:t>010-</w:t>
                      </w:r>
                      <w:r>
                        <w:rPr>
                          <w:rFonts w:ascii="黑体" w:eastAsia="黑体"/>
                          <w:szCs w:val="21"/>
                        </w:rPr>
                        <w:t>593365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46</w:t>
                      </w:r>
                    </w:p>
                    <w:p w:rsidR="00B92CE6" w:rsidRDefault="00B92CE6" w:rsidP="00B92CE6">
                      <w:pPr>
                        <w:spacing w:afterLines="100" w:after="312" w:line="400" w:lineRule="exact"/>
                        <w:ind w:leftChars="-50" w:left="-105"/>
                        <w:rPr>
                          <w:rStyle w:val="a4"/>
                          <w:rFonts w:ascii="黑体" w:eastAsia="黑体" w:hint="eastAsia"/>
                          <w:szCs w:val="21"/>
                        </w:rPr>
                      </w:pPr>
                      <w:r w:rsidRPr="00B13DBA">
                        <w:rPr>
                          <w:rFonts w:ascii="黑体" w:eastAsia="黑体" w:hint="eastAsia"/>
                          <w:szCs w:val="21"/>
                        </w:rPr>
                        <w:t>【邮箱】：</w:t>
                      </w:r>
                      <w:hyperlink r:id="rId14" w:history="1">
                        <w:r w:rsidRPr="00BC7700">
                          <w:rPr>
                            <w:rStyle w:val="a4"/>
                            <w:rFonts w:ascii="黑体" w:eastAsia="黑体" w:hint="eastAsia"/>
                            <w:szCs w:val="21"/>
                          </w:rPr>
                          <w:t>hefajie</w:t>
                        </w:r>
                        <w:r w:rsidRPr="00BC7700">
                          <w:rPr>
                            <w:rStyle w:val="a4"/>
                            <w:rFonts w:ascii="黑体" w:eastAsia="黑体"/>
                            <w:szCs w:val="21"/>
                          </w:rPr>
                          <w:t>@csfjn.com</w:t>
                        </w:r>
                      </w:hyperlink>
                    </w:p>
                    <w:p w:rsidR="00B92CE6" w:rsidRPr="005423EA" w:rsidRDefault="00B92CE6" w:rsidP="00B92CE6">
                      <w:pPr>
                        <w:spacing w:line="400" w:lineRule="exact"/>
                        <w:ind w:leftChars="-50" w:left="-105" w:firstLineChars="50" w:firstLine="105"/>
                        <w:rPr>
                          <w:rFonts w:ascii="黑体" w:eastAsia="黑体"/>
                          <w:b/>
                          <w:szCs w:val="21"/>
                        </w:rPr>
                      </w:pPr>
                      <w:r w:rsidRPr="005423EA">
                        <w:rPr>
                          <w:rFonts w:ascii="黑体" w:eastAsia="黑体" w:hint="eastAsia"/>
                          <w:b/>
                          <w:szCs w:val="21"/>
                        </w:rPr>
                        <w:t>联系人：</w:t>
                      </w:r>
                      <w:r>
                        <w:rPr>
                          <w:rFonts w:ascii="黑体" w:eastAsia="黑体" w:hint="eastAsia"/>
                          <w:b/>
                          <w:szCs w:val="21"/>
                        </w:rPr>
                        <w:t>郭佳楠</w:t>
                      </w:r>
                    </w:p>
                    <w:p w:rsidR="00B92CE6" w:rsidRPr="00B13DBA" w:rsidRDefault="00B92CE6" w:rsidP="00B92CE6">
                      <w:pPr>
                        <w:spacing w:line="400" w:lineRule="exact"/>
                        <w:ind w:leftChars="-50" w:left="-105"/>
                        <w:rPr>
                          <w:rFonts w:ascii="黑体" w:eastAsia="黑体"/>
                          <w:szCs w:val="21"/>
                        </w:rPr>
                      </w:pPr>
                      <w:r w:rsidRPr="00B13DBA">
                        <w:rPr>
                          <w:rFonts w:ascii="黑体" w:eastAsia="黑体" w:hint="eastAsia"/>
                          <w:szCs w:val="21"/>
                        </w:rPr>
                        <w:t>【电话】：</w:t>
                      </w:r>
                      <w:r w:rsidRPr="00B13DBA">
                        <w:rPr>
                          <w:rFonts w:ascii="黑体" w:eastAsia="黑体"/>
                          <w:szCs w:val="21"/>
                        </w:rPr>
                        <w:t>010-</w:t>
                      </w:r>
                      <w:r>
                        <w:rPr>
                          <w:rFonts w:ascii="黑体" w:eastAsia="黑体"/>
                          <w:szCs w:val="21"/>
                        </w:rPr>
                        <w:t>593365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54</w:t>
                      </w:r>
                    </w:p>
                    <w:p w:rsidR="00B92CE6" w:rsidRDefault="00B92CE6" w:rsidP="00B92CE6">
                      <w:pPr>
                        <w:spacing w:afterLines="100" w:after="312" w:line="400" w:lineRule="exact"/>
                      </w:pPr>
                      <w:r w:rsidRPr="00B13DBA">
                        <w:rPr>
                          <w:rFonts w:ascii="黑体" w:eastAsia="黑体" w:hint="eastAsia"/>
                          <w:szCs w:val="21"/>
                        </w:rPr>
                        <w:t>【邮箱】：</w:t>
                      </w:r>
                      <w:hyperlink r:id="rId15" w:history="1">
                        <w:r w:rsidRPr="00252D44">
                          <w:rPr>
                            <w:rStyle w:val="a4"/>
                            <w:rFonts w:ascii="黑体" w:eastAsia="黑体" w:hint="eastAsia"/>
                            <w:szCs w:val="21"/>
                          </w:rPr>
                          <w:t>guojianan</w:t>
                        </w:r>
                        <w:r w:rsidRPr="00252D44">
                          <w:rPr>
                            <w:rStyle w:val="a4"/>
                            <w:rFonts w:ascii="黑体" w:eastAsia="黑体"/>
                            <w:szCs w:val="21"/>
                          </w:rPr>
                          <w:t>@csfjn.com</w:t>
                        </w:r>
                      </w:hyperlink>
                    </w:p>
                    <w:p w:rsidR="00D2503B" w:rsidRPr="003B03C0" w:rsidRDefault="00D2503B" w:rsidP="00853F14">
                      <w:pPr>
                        <w:spacing w:line="400" w:lineRule="exact"/>
                        <w:ind w:leftChars="-50" w:left="-105" w:firstLineChars="49" w:firstLine="103"/>
                        <w:rPr>
                          <w:rStyle w:val="a4"/>
                        </w:rPr>
                      </w:pPr>
                      <w:r w:rsidRPr="000D7431">
                        <w:rPr>
                          <w:rFonts w:ascii="黑体" w:eastAsia="黑体" w:hint="eastAsia"/>
                          <w:b/>
                          <w:szCs w:val="21"/>
                        </w:rPr>
                        <w:t>服务邮箱</w:t>
                      </w:r>
                      <w:r>
                        <w:rPr>
                          <w:rFonts w:ascii="黑体" w:eastAsia="黑体" w:hint="eastAsia"/>
                          <w:b/>
                          <w:szCs w:val="21"/>
                        </w:rPr>
                        <w:t>：</w:t>
                      </w:r>
                      <w:r w:rsidRPr="003B03C0">
                        <w:rPr>
                          <w:rStyle w:val="a4"/>
                        </w:rPr>
                        <w:t>service@csfjn.com</w:t>
                      </w:r>
                    </w:p>
                    <w:p w:rsidR="00D2503B" w:rsidRPr="000D72D6" w:rsidRDefault="00D2503B" w:rsidP="00853F14">
                      <w:pPr>
                        <w:spacing w:beforeLines="50" w:before="156" w:line="400" w:lineRule="exact"/>
                        <w:ind w:leftChars="-50" w:left="-105" w:firstLineChars="49" w:firstLine="103"/>
                        <w:rPr>
                          <w:rFonts w:ascii="宋体"/>
                          <w:szCs w:val="21"/>
                        </w:rPr>
                      </w:pPr>
                      <w:r w:rsidRPr="003B03C0">
                        <w:rPr>
                          <w:rFonts w:ascii="黑体" w:eastAsia="黑体" w:hint="eastAsia"/>
                          <w:b/>
                          <w:szCs w:val="21"/>
                        </w:rPr>
                        <w:t>金牛理财网</w:t>
                      </w:r>
                      <w:r>
                        <w:rPr>
                          <w:rFonts w:ascii="黑体" w:eastAsia="黑体" w:hint="eastAsia"/>
                          <w:b/>
                          <w:szCs w:val="21"/>
                        </w:rPr>
                        <w:t>：</w:t>
                      </w:r>
                      <w:r w:rsidRPr="003B03C0">
                        <w:rPr>
                          <w:rStyle w:val="a4"/>
                        </w:rPr>
                        <w:t>www.jnlc.com</w:t>
                      </w:r>
                    </w:p>
                    <w:p w:rsidR="00D2503B" w:rsidRPr="003B03C0" w:rsidRDefault="00D2503B" w:rsidP="00853F14">
                      <w:pPr>
                        <w:spacing w:line="400" w:lineRule="exact"/>
                        <w:ind w:leftChars="-50" w:left="-105" w:firstLineChars="49" w:firstLine="103"/>
                        <w:rPr>
                          <w:rFonts w:ascii="黑体" w:eastAsia="黑体"/>
                          <w:b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EB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9A4FDC" wp14:editId="0FF69E04">
                <wp:simplePos x="0" y="0"/>
                <wp:positionH relativeFrom="column">
                  <wp:posOffset>-238125</wp:posOffset>
                </wp:positionH>
                <wp:positionV relativeFrom="paragraph">
                  <wp:posOffset>1270</wp:posOffset>
                </wp:positionV>
                <wp:extent cx="6515100" cy="492760"/>
                <wp:effectExtent l="9525" t="11430" r="9525" b="10160"/>
                <wp:wrapNone/>
                <wp:docPr id="10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507" w:rsidRPr="00652EF3" w:rsidRDefault="00FE5507" w:rsidP="003A4B76">
                            <w:pPr>
                              <w:spacing w:before="156"/>
                              <w:jc w:val="center"/>
                              <w:rPr>
                                <w:rFonts w:ascii="华文楷体" w:eastAsia="华文楷体" w:hAnsi="华文楷体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OLE_LINK8"/>
                            <w:bookmarkStart w:id="1" w:name="OLE_LINK9"/>
                            <w:bookmarkStart w:id="2" w:name="_Hlk373828721"/>
                            <w:r>
                              <w:rPr>
                                <w:rFonts w:ascii="华文楷体" w:eastAsia="华文楷体" w:hAnsi="华文楷体" w:hint="eastAsia"/>
                                <w:b/>
                                <w:sz w:val="36"/>
                                <w:szCs w:val="36"/>
                              </w:rPr>
                              <w:t>创业板</w:t>
                            </w:r>
                            <w:bookmarkStart w:id="3" w:name="_GoBack"/>
                            <w:r>
                              <w:rPr>
                                <w:rFonts w:ascii="华文楷体" w:eastAsia="华文楷体" w:hAnsi="华文楷体" w:hint="eastAsia"/>
                                <w:b/>
                                <w:sz w:val="36"/>
                                <w:szCs w:val="36"/>
                              </w:rPr>
                              <w:t>再度</w:t>
                            </w:r>
                            <w:bookmarkEnd w:id="3"/>
                            <w:r>
                              <w:rPr>
                                <w:rFonts w:ascii="华文楷体" w:eastAsia="华文楷体" w:hAnsi="华文楷体" w:hint="eastAsia"/>
                                <w:b/>
                                <w:sz w:val="36"/>
                                <w:szCs w:val="36"/>
                              </w:rPr>
                              <w:t>领涨，</w:t>
                            </w:r>
                            <w:proofErr w:type="gramStart"/>
                            <w:r>
                              <w:rPr>
                                <w:rFonts w:ascii="华文楷体" w:eastAsia="华文楷体" w:hAnsi="华文楷体" w:hint="eastAsia"/>
                                <w:b/>
                                <w:sz w:val="36"/>
                                <w:szCs w:val="36"/>
                              </w:rPr>
                              <w:t>债基持续深</w:t>
                            </w:r>
                            <w:proofErr w:type="gramEnd"/>
                            <w:r>
                              <w:rPr>
                                <w:rFonts w:ascii="华文楷体" w:eastAsia="华文楷体" w:hAnsi="华文楷体" w:hint="eastAsia"/>
                                <w:b/>
                                <w:sz w:val="36"/>
                                <w:szCs w:val="36"/>
                              </w:rPr>
                              <w:t>调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9" type="#_x0000_t202" style="position:absolute;left:0;text-align:left;margin-left:-18.75pt;margin-top:.1pt;width:513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" strokecolor="white">
                <v:textbox inset=",0,,0">
                  <w:txbxContent>
                    <w:p w:rsidR="00FE5507" w:rsidRPr="00652EF3" w:rsidRDefault="00FE5507" w:rsidP="003A4B76">
                      <w:pPr>
                        <w:spacing w:before="156"/>
                        <w:jc w:val="center"/>
                        <w:rPr>
                          <w:rFonts w:ascii="华文楷体" w:eastAsia="华文楷体" w:hAnsi="华文楷体"/>
                          <w:b/>
                          <w:sz w:val="36"/>
                          <w:szCs w:val="36"/>
                        </w:rPr>
                      </w:pPr>
                      <w:bookmarkStart w:id="4" w:name="OLE_LINK8"/>
                      <w:bookmarkStart w:id="5" w:name="OLE_LINK9"/>
                      <w:bookmarkStart w:id="6" w:name="_Hlk373828721"/>
                      <w:r>
                        <w:rPr>
                          <w:rFonts w:ascii="华文楷体" w:eastAsia="华文楷体" w:hAnsi="华文楷体" w:hint="eastAsia"/>
                          <w:b/>
                          <w:sz w:val="36"/>
                          <w:szCs w:val="36"/>
                        </w:rPr>
                        <w:t>创业板</w:t>
                      </w:r>
                      <w:bookmarkStart w:id="7" w:name="_GoBack"/>
                      <w:r>
                        <w:rPr>
                          <w:rFonts w:ascii="华文楷体" w:eastAsia="华文楷体" w:hAnsi="华文楷体" w:hint="eastAsia"/>
                          <w:b/>
                          <w:sz w:val="36"/>
                          <w:szCs w:val="36"/>
                        </w:rPr>
                        <w:t>再度</w:t>
                      </w:r>
                      <w:bookmarkEnd w:id="7"/>
                      <w:r>
                        <w:rPr>
                          <w:rFonts w:ascii="华文楷体" w:eastAsia="华文楷体" w:hAnsi="华文楷体" w:hint="eastAsia"/>
                          <w:b/>
                          <w:sz w:val="36"/>
                          <w:szCs w:val="36"/>
                        </w:rPr>
                        <w:t>领涨，</w:t>
                      </w:r>
                      <w:proofErr w:type="gramStart"/>
                      <w:r>
                        <w:rPr>
                          <w:rFonts w:ascii="华文楷体" w:eastAsia="华文楷体" w:hAnsi="华文楷体" w:hint="eastAsia"/>
                          <w:b/>
                          <w:sz w:val="36"/>
                          <w:szCs w:val="36"/>
                        </w:rPr>
                        <w:t>债基持续深</w:t>
                      </w:r>
                      <w:proofErr w:type="gramEnd"/>
                      <w:r>
                        <w:rPr>
                          <w:rFonts w:ascii="华文楷体" w:eastAsia="华文楷体" w:hAnsi="华文楷体" w:hint="eastAsia"/>
                          <w:b/>
                          <w:sz w:val="36"/>
                          <w:szCs w:val="36"/>
                        </w:rPr>
                        <w:t>调</w:t>
                      </w:r>
                      <w:bookmarkEnd w:id="4"/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 w:rsidR="005E1EB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635</wp:posOffset>
                </wp:positionV>
                <wp:extent cx="6533515" cy="0"/>
                <wp:effectExtent l="17145" t="20320" r="12065" b="17780"/>
                <wp:wrapNone/>
                <wp:docPr id="8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351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15pt,.05pt" to="493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" strokecolor="navy" strokeweight="1.75pt"/>
            </w:pict>
          </mc:Fallback>
        </mc:AlternateContent>
      </w:r>
    </w:p>
    <w:p w:rsidR="008B2404" w:rsidRDefault="008B2404">
      <w:pPr>
        <w:pStyle w:val="ab"/>
        <w:numPr>
          <w:ilvl w:val="0"/>
          <w:numId w:val="4"/>
        </w:numPr>
        <w:spacing w:after="100" w:afterAutospacing="1" w:line="360" w:lineRule="auto"/>
        <w:ind w:firstLineChars="0"/>
        <w:sectPr w:rsidR="008B2404" w:rsidSect="0033685A">
          <w:headerReference w:type="default" r:id="rId16"/>
          <w:footerReference w:type="default" r:id="rId17"/>
          <w:pgSz w:w="11906" w:h="16838"/>
          <w:pgMar w:top="1440" w:right="1191" w:bottom="1440" w:left="1191" w:header="851" w:footer="992" w:gutter="0"/>
          <w:cols w:space="720"/>
          <w:docGrid w:type="lines" w:linePitch="312"/>
        </w:sectPr>
      </w:pPr>
    </w:p>
    <w:p w:rsidR="008B2404" w:rsidRPr="00FA371F" w:rsidRDefault="008B2404" w:rsidP="00FA371F">
      <w:pPr>
        <w:pStyle w:val="11"/>
        <w:tabs>
          <w:tab w:val="clear" w:pos="840"/>
          <w:tab w:val="clear" w:pos="9605"/>
          <w:tab w:val="right" w:leader="dot" w:pos="9826"/>
        </w:tabs>
        <w:spacing w:beforeLines="0" w:before="0" w:afterLines="0" w:after="0" w:line="720" w:lineRule="auto"/>
        <w:rPr>
          <w:noProof/>
          <w:sz w:val="30"/>
          <w:szCs w:val="30"/>
        </w:rPr>
      </w:pPr>
      <w:r w:rsidRPr="00FA371F">
        <w:rPr>
          <w:rFonts w:hint="eastAsia"/>
          <w:noProof/>
          <w:sz w:val="30"/>
          <w:szCs w:val="30"/>
        </w:rPr>
        <w:lastRenderedPageBreak/>
        <w:t>目</w:t>
      </w:r>
      <w:r w:rsidR="00956A84" w:rsidRPr="00FA371F">
        <w:rPr>
          <w:rFonts w:hint="eastAsia"/>
          <w:noProof/>
          <w:sz w:val="30"/>
          <w:szCs w:val="30"/>
        </w:rPr>
        <w:t xml:space="preserve">   </w:t>
      </w:r>
      <w:r w:rsidRPr="00FA371F">
        <w:rPr>
          <w:rFonts w:hint="eastAsia"/>
          <w:noProof/>
          <w:sz w:val="30"/>
          <w:szCs w:val="30"/>
        </w:rPr>
        <w:t>录</w:t>
      </w:r>
    </w:p>
    <w:p w:rsidR="005C6088" w:rsidRDefault="008B2404" w:rsidP="005C6088">
      <w:pPr>
        <w:pStyle w:val="11"/>
        <w:spacing w:beforeLines="50" w:before="156" w:afterLines="50" w:after="156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r w:rsidRPr="005D36AF">
        <w:rPr>
          <w:noProof/>
          <w:sz w:val="24"/>
          <w:szCs w:val="24"/>
        </w:rPr>
        <w:fldChar w:fldCharType="begin"/>
      </w:r>
      <w:r w:rsidRPr="005D36AF">
        <w:rPr>
          <w:noProof/>
          <w:sz w:val="24"/>
          <w:szCs w:val="24"/>
        </w:rPr>
        <w:instrText xml:space="preserve"> TOC \o "1-3" \h \z \u </w:instrText>
      </w:r>
      <w:r w:rsidRPr="005D36AF">
        <w:rPr>
          <w:noProof/>
          <w:sz w:val="24"/>
          <w:szCs w:val="24"/>
        </w:rPr>
        <w:fldChar w:fldCharType="separate"/>
      </w:r>
      <w:hyperlink w:anchor="_Toc373828420" w:history="1">
        <w:r w:rsidR="005C6088" w:rsidRPr="00332F9D">
          <w:rPr>
            <w:rStyle w:val="a4"/>
            <w:rFonts w:hint="eastAsia"/>
            <w:bCs/>
            <w:noProof/>
          </w:rPr>
          <w:t>一、</w:t>
        </w:r>
        <w:r w:rsidR="005C6088"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="005C6088" w:rsidRPr="00332F9D">
          <w:rPr>
            <w:rStyle w:val="a4"/>
            <w:rFonts w:hint="eastAsia"/>
            <w:bCs/>
            <w:noProof/>
          </w:rPr>
          <w:t>基金业绩回顾</w:t>
        </w:r>
        <w:r w:rsidR="005C6088">
          <w:rPr>
            <w:noProof/>
            <w:webHidden/>
          </w:rPr>
          <w:tab/>
        </w:r>
        <w:r w:rsidR="005C6088">
          <w:rPr>
            <w:noProof/>
            <w:webHidden/>
          </w:rPr>
          <w:fldChar w:fldCharType="begin"/>
        </w:r>
        <w:r w:rsidR="005C6088">
          <w:rPr>
            <w:noProof/>
            <w:webHidden/>
          </w:rPr>
          <w:instrText xml:space="preserve"> PAGEREF _Toc373828420 \h </w:instrText>
        </w:r>
        <w:r w:rsidR="005C6088">
          <w:rPr>
            <w:noProof/>
            <w:webHidden/>
          </w:rPr>
        </w:r>
        <w:r w:rsidR="005C6088">
          <w:rPr>
            <w:noProof/>
            <w:webHidden/>
          </w:rPr>
          <w:fldChar w:fldCharType="separate"/>
        </w:r>
        <w:r w:rsidR="005C6088">
          <w:rPr>
            <w:noProof/>
            <w:webHidden/>
          </w:rPr>
          <w:t>3</w:t>
        </w:r>
        <w:r w:rsidR="005C6088">
          <w:rPr>
            <w:noProof/>
            <w:webHidden/>
          </w:rPr>
          <w:fldChar w:fldCharType="end"/>
        </w:r>
      </w:hyperlink>
    </w:p>
    <w:p w:rsidR="005C6088" w:rsidRDefault="00FE5507" w:rsidP="005C6088">
      <w:pPr>
        <w:pStyle w:val="20"/>
        <w:spacing w:beforeLines="50" w:before="156" w:afterLines="50" w:after="156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373828421" w:history="1">
        <w:r w:rsidR="005C6088" w:rsidRPr="00332F9D">
          <w:rPr>
            <w:rStyle w:val="a4"/>
            <w:rFonts w:asciiTheme="minorEastAsia" w:hAnsiTheme="minorEastAsia"/>
            <w:bCs/>
            <w:noProof/>
          </w:rPr>
          <w:t>1.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权益类：各类型基金净值大幅反弹，中邮战略新兴产业单月涨幅逾</w:t>
        </w:r>
        <w:r w:rsidR="005C6088" w:rsidRPr="00332F9D">
          <w:rPr>
            <w:rStyle w:val="a4"/>
            <w:rFonts w:asciiTheme="minorEastAsia" w:hAnsiTheme="minorEastAsia"/>
            <w:bCs/>
            <w:noProof/>
          </w:rPr>
          <w:t>20%</w:t>
        </w:r>
        <w:r w:rsidR="005C6088">
          <w:rPr>
            <w:noProof/>
            <w:webHidden/>
          </w:rPr>
          <w:tab/>
        </w:r>
        <w:r w:rsidR="005C6088">
          <w:rPr>
            <w:noProof/>
            <w:webHidden/>
          </w:rPr>
          <w:fldChar w:fldCharType="begin"/>
        </w:r>
        <w:r w:rsidR="005C6088">
          <w:rPr>
            <w:noProof/>
            <w:webHidden/>
          </w:rPr>
          <w:instrText xml:space="preserve"> PAGEREF _Toc373828421 \h </w:instrText>
        </w:r>
        <w:r w:rsidR="005C6088">
          <w:rPr>
            <w:noProof/>
            <w:webHidden/>
          </w:rPr>
        </w:r>
        <w:r w:rsidR="005C6088">
          <w:rPr>
            <w:noProof/>
            <w:webHidden/>
          </w:rPr>
          <w:fldChar w:fldCharType="separate"/>
        </w:r>
        <w:r w:rsidR="005C6088">
          <w:rPr>
            <w:noProof/>
            <w:webHidden/>
          </w:rPr>
          <w:t>3</w:t>
        </w:r>
        <w:r w:rsidR="005C6088">
          <w:rPr>
            <w:noProof/>
            <w:webHidden/>
          </w:rPr>
          <w:fldChar w:fldCharType="end"/>
        </w:r>
      </w:hyperlink>
    </w:p>
    <w:p w:rsidR="005C6088" w:rsidRDefault="00FE5507" w:rsidP="005C6088">
      <w:pPr>
        <w:pStyle w:val="20"/>
        <w:spacing w:beforeLines="50" w:before="156" w:afterLines="50" w:after="156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373828422" w:history="1">
        <w:r w:rsidR="005C6088" w:rsidRPr="00332F9D">
          <w:rPr>
            <w:rStyle w:val="a4"/>
            <w:rFonts w:ascii="Arial" w:eastAsia="黑体" w:hAnsi="Arial"/>
            <w:bCs/>
            <w:noProof/>
            <w:kern w:val="0"/>
          </w:rPr>
          <w:t>2.</w:t>
        </w:r>
        <w:r w:rsidR="005C6088" w:rsidRPr="00332F9D">
          <w:rPr>
            <w:rStyle w:val="a4"/>
            <w:rFonts w:ascii="Arial" w:eastAsia="黑体" w:hAnsi="Arial" w:hint="eastAsia"/>
            <w:bCs/>
            <w:noProof/>
            <w:kern w:val="0"/>
          </w:rPr>
          <w:t>债券类：各类型债券基金全线下跌，平均跌幅达</w:t>
        </w:r>
        <w:r w:rsidR="005C6088" w:rsidRPr="00332F9D">
          <w:rPr>
            <w:rStyle w:val="a4"/>
            <w:rFonts w:ascii="Arial" w:eastAsia="黑体" w:hAnsi="Arial"/>
            <w:bCs/>
            <w:noProof/>
            <w:kern w:val="0"/>
          </w:rPr>
          <w:t>1.06%</w:t>
        </w:r>
        <w:r w:rsidR="005C6088">
          <w:rPr>
            <w:noProof/>
            <w:webHidden/>
          </w:rPr>
          <w:tab/>
        </w:r>
        <w:r w:rsidR="005C6088">
          <w:rPr>
            <w:noProof/>
            <w:webHidden/>
          </w:rPr>
          <w:fldChar w:fldCharType="begin"/>
        </w:r>
        <w:r w:rsidR="005C6088">
          <w:rPr>
            <w:noProof/>
            <w:webHidden/>
          </w:rPr>
          <w:instrText xml:space="preserve"> PAGEREF _Toc373828422 \h </w:instrText>
        </w:r>
        <w:r w:rsidR="005C6088">
          <w:rPr>
            <w:noProof/>
            <w:webHidden/>
          </w:rPr>
        </w:r>
        <w:r w:rsidR="005C6088">
          <w:rPr>
            <w:noProof/>
            <w:webHidden/>
          </w:rPr>
          <w:fldChar w:fldCharType="separate"/>
        </w:r>
        <w:r w:rsidR="005C6088">
          <w:rPr>
            <w:noProof/>
            <w:webHidden/>
          </w:rPr>
          <w:t>4</w:t>
        </w:r>
        <w:r w:rsidR="005C6088">
          <w:rPr>
            <w:noProof/>
            <w:webHidden/>
          </w:rPr>
          <w:fldChar w:fldCharType="end"/>
        </w:r>
      </w:hyperlink>
    </w:p>
    <w:p w:rsidR="005C6088" w:rsidRDefault="00FE5507" w:rsidP="005C6088">
      <w:pPr>
        <w:pStyle w:val="20"/>
        <w:spacing w:beforeLines="50" w:before="156" w:afterLines="50" w:after="156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373828423" w:history="1">
        <w:r w:rsidR="005C6088" w:rsidRPr="00332F9D">
          <w:rPr>
            <w:rStyle w:val="a4"/>
            <w:rFonts w:ascii="Arial" w:eastAsia="黑体" w:hAnsi="Arial"/>
            <w:bCs/>
            <w:noProof/>
            <w:kern w:val="0"/>
          </w:rPr>
          <w:t>3.</w:t>
        </w:r>
        <w:r w:rsidR="005C6088" w:rsidRPr="00332F9D">
          <w:rPr>
            <w:rStyle w:val="a4"/>
            <w:rFonts w:ascii="Arial" w:eastAsia="黑体" w:hAnsi="Arial" w:hint="eastAsia"/>
            <w:bCs/>
            <w:noProof/>
            <w:kern w:val="0"/>
          </w:rPr>
          <w:t>货币型：整体收益率小幅上行至</w:t>
        </w:r>
        <w:r w:rsidR="005C6088" w:rsidRPr="00332F9D">
          <w:rPr>
            <w:rStyle w:val="a4"/>
            <w:rFonts w:ascii="Arial" w:eastAsia="黑体" w:hAnsi="Arial"/>
            <w:bCs/>
            <w:noProof/>
            <w:kern w:val="0"/>
          </w:rPr>
          <w:t>4.49%</w:t>
        </w:r>
        <w:r w:rsidR="005C6088" w:rsidRPr="00332F9D">
          <w:rPr>
            <w:rStyle w:val="a4"/>
            <w:rFonts w:ascii="Arial" w:eastAsia="黑体" w:hAnsi="Arial" w:hint="eastAsia"/>
            <w:bCs/>
            <w:noProof/>
            <w:kern w:val="0"/>
          </w:rPr>
          <w:t>，理财债基收益相对占优</w:t>
        </w:r>
        <w:r w:rsidR="005C6088">
          <w:rPr>
            <w:noProof/>
            <w:webHidden/>
          </w:rPr>
          <w:tab/>
        </w:r>
        <w:r w:rsidR="005C6088">
          <w:rPr>
            <w:noProof/>
            <w:webHidden/>
          </w:rPr>
          <w:fldChar w:fldCharType="begin"/>
        </w:r>
        <w:r w:rsidR="005C6088">
          <w:rPr>
            <w:noProof/>
            <w:webHidden/>
          </w:rPr>
          <w:instrText xml:space="preserve"> PAGEREF _Toc373828423 \h </w:instrText>
        </w:r>
        <w:r w:rsidR="005C6088">
          <w:rPr>
            <w:noProof/>
            <w:webHidden/>
          </w:rPr>
        </w:r>
        <w:r w:rsidR="005C6088">
          <w:rPr>
            <w:noProof/>
            <w:webHidden/>
          </w:rPr>
          <w:fldChar w:fldCharType="separate"/>
        </w:r>
        <w:r w:rsidR="005C6088">
          <w:rPr>
            <w:noProof/>
            <w:webHidden/>
          </w:rPr>
          <w:t>4</w:t>
        </w:r>
        <w:r w:rsidR="005C6088">
          <w:rPr>
            <w:noProof/>
            <w:webHidden/>
          </w:rPr>
          <w:fldChar w:fldCharType="end"/>
        </w:r>
      </w:hyperlink>
    </w:p>
    <w:p w:rsidR="005C6088" w:rsidRDefault="00FE5507" w:rsidP="005C6088">
      <w:pPr>
        <w:pStyle w:val="20"/>
        <w:spacing w:beforeLines="50" w:before="156" w:afterLines="50" w:after="156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373828424" w:history="1">
        <w:r w:rsidR="005C6088" w:rsidRPr="00332F9D">
          <w:rPr>
            <w:rStyle w:val="a4"/>
            <w:bCs/>
            <w:noProof/>
          </w:rPr>
          <w:t>4.QDII</w:t>
        </w:r>
        <w:r w:rsidR="005C6088" w:rsidRPr="00332F9D">
          <w:rPr>
            <w:rStyle w:val="a4"/>
            <w:rFonts w:hint="eastAsia"/>
            <w:bCs/>
            <w:noProof/>
          </w:rPr>
          <w:t>：亚太区及美股走强</w:t>
        </w:r>
        <w:r w:rsidR="005C6088" w:rsidRPr="00332F9D">
          <w:rPr>
            <w:rStyle w:val="a4"/>
            <w:bCs/>
            <w:noProof/>
          </w:rPr>
          <w:t xml:space="preserve"> ,</w:t>
        </w:r>
        <w:r w:rsidR="005C6088" w:rsidRPr="00332F9D">
          <w:rPr>
            <w:rStyle w:val="a4"/>
            <w:rFonts w:hint="eastAsia"/>
            <w:bCs/>
            <w:noProof/>
          </w:rPr>
          <w:t>大中华区</w:t>
        </w:r>
        <w:r w:rsidR="005C6088" w:rsidRPr="00332F9D">
          <w:rPr>
            <w:rStyle w:val="a4"/>
            <w:bCs/>
            <w:noProof/>
          </w:rPr>
          <w:t>QDII</w:t>
        </w:r>
        <w:r w:rsidR="005C6088" w:rsidRPr="00332F9D">
          <w:rPr>
            <w:rStyle w:val="a4"/>
            <w:rFonts w:hint="eastAsia"/>
            <w:bCs/>
            <w:noProof/>
          </w:rPr>
          <w:t>领涨</w:t>
        </w:r>
        <w:r w:rsidR="005C6088">
          <w:rPr>
            <w:noProof/>
            <w:webHidden/>
          </w:rPr>
          <w:tab/>
        </w:r>
        <w:r w:rsidR="005C6088">
          <w:rPr>
            <w:noProof/>
            <w:webHidden/>
          </w:rPr>
          <w:fldChar w:fldCharType="begin"/>
        </w:r>
        <w:r w:rsidR="005C6088">
          <w:rPr>
            <w:noProof/>
            <w:webHidden/>
          </w:rPr>
          <w:instrText xml:space="preserve"> PAGEREF _Toc373828424 \h </w:instrText>
        </w:r>
        <w:r w:rsidR="005C6088">
          <w:rPr>
            <w:noProof/>
            <w:webHidden/>
          </w:rPr>
        </w:r>
        <w:r w:rsidR="005C6088">
          <w:rPr>
            <w:noProof/>
            <w:webHidden/>
          </w:rPr>
          <w:fldChar w:fldCharType="separate"/>
        </w:r>
        <w:r w:rsidR="005C6088">
          <w:rPr>
            <w:noProof/>
            <w:webHidden/>
          </w:rPr>
          <w:t>5</w:t>
        </w:r>
        <w:r w:rsidR="005C6088">
          <w:rPr>
            <w:noProof/>
            <w:webHidden/>
          </w:rPr>
          <w:fldChar w:fldCharType="end"/>
        </w:r>
      </w:hyperlink>
    </w:p>
    <w:p w:rsidR="005C6088" w:rsidRDefault="00FE5507" w:rsidP="005C6088">
      <w:pPr>
        <w:pStyle w:val="11"/>
        <w:spacing w:beforeLines="50" w:before="156" w:afterLines="50" w:after="156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373828425" w:history="1">
        <w:r w:rsidR="005C6088" w:rsidRPr="00332F9D">
          <w:rPr>
            <w:rStyle w:val="a4"/>
            <w:rFonts w:hint="eastAsia"/>
            <w:bCs/>
            <w:noProof/>
          </w:rPr>
          <w:t>二、</w:t>
        </w:r>
        <w:r w:rsidR="005C6088"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="005C6088" w:rsidRPr="00332F9D">
          <w:rPr>
            <w:rStyle w:val="a4"/>
            <w:rFonts w:hint="eastAsia"/>
            <w:bCs/>
            <w:noProof/>
          </w:rPr>
          <w:t>基金市场动态</w:t>
        </w:r>
        <w:r w:rsidR="005C6088">
          <w:rPr>
            <w:noProof/>
            <w:webHidden/>
          </w:rPr>
          <w:tab/>
        </w:r>
        <w:r w:rsidR="005C6088">
          <w:rPr>
            <w:noProof/>
            <w:webHidden/>
          </w:rPr>
          <w:fldChar w:fldCharType="begin"/>
        </w:r>
        <w:r w:rsidR="005C6088">
          <w:rPr>
            <w:noProof/>
            <w:webHidden/>
          </w:rPr>
          <w:instrText xml:space="preserve"> PAGEREF _Toc373828425 \h </w:instrText>
        </w:r>
        <w:r w:rsidR="005C6088">
          <w:rPr>
            <w:noProof/>
            <w:webHidden/>
          </w:rPr>
        </w:r>
        <w:r w:rsidR="005C6088">
          <w:rPr>
            <w:noProof/>
            <w:webHidden/>
          </w:rPr>
          <w:fldChar w:fldCharType="separate"/>
        </w:r>
        <w:r w:rsidR="005C6088">
          <w:rPr>
            <w:noProof/>
            <w:webHidden/>
          </w:rPr>
          <w:t>5</w:t>
        </w:r>
        <w:r w:rsidR="005C6088">
          <w:rPr>
            <w:noProof/>
            <w:webHidden/>
          </w:rPr>
          <w:fldChar w:fldCharType="end"/>
        </w:r>
      </w:hyperlink>
    </w:p>
    <w:p w:rsidR="005C6088" w:rsidRDefault="00FE5507" w:rsidP="005C6088">
      <w:pPr>
        <w:pStyle w:val="20"/>
        <w:spacing w:beforeLines="50" w:before="156" w:afterLines="50" w:after="156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373828426" w:history="1">
        <w:r w:rsidR="005C6088" w:rsidRPr="00332F9D">
          <w:rPr>
            <w:rStyle w:val="a4"/>
            <w:rFonts w:asciiTheme="minorEastAsia" w:hAnsiTheme="minorEastAsia"/>
            <w:bCs/>
            <w:noProof/>
          </w:rPr>
          <w:t>1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．</w:t>
        </w:r>
        <w:r w:rsidR="005C6088" w:rsidRPr="00332F9D">
          <w:rPr>
            <w:rStyle w:val="a4"/>
            <w:rFonts w:asciiTheme="minorEastAsia" w:hAnsiTheme="minorEastAsia"/>
            <w:bCs/>
            <w:noProof/>
          </w:rPr>
          <w:t>11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月新设基金：</w:t>
        </w:r>
        <w:r w:rsidR="005C6088" w:rsidRPr="00332F9D">
          <w:rPr>
            <w:rStyle w:val="a4"/>
            <w:rFonts w:asciiTheme="minorEastAsia" w:hAnsiTheme="minorEastAsia"/>
            <w:bCs/>
            <w:noProof/>
          </w:rPr>
          <w:t>38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只新设基金募资</w:t>
        </w:r>
        <w:r w:rsidR="005C6088" w:rsidRPr="00332F9D">
          <w:rPr>
            <w:rStyle w:val="a4"/>
            <w:rFonts w:asciiTheme="minorEastAsia" w:hAnsiTheme="minorEastAsia"/>
            <w:bCs/>
            <w:noProof/>
          </w:rPr>
          <w:t>341.66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亿元，债券基金占据绝对主导</w:t>
        </w:r>
        <w:r w:rsidR="005C6088">
          <w:rPr>
            <w:noProof/>
            <w:webHidden/>
          </w:rPr>
          <w:tab/>
        </w:r>
        <w:r w:rsidR="005C6088">
          <w:rPr>
            <w:noProof/>
            <w:webHidden/>
          </w:rPr>
          <w:fldChar w:fldCharType="begin"/>
        </w:r>
        <w:r w:rsidR="005C6088">
          <w:rPr>
            <w:noProof/>
            <w:webHidden/>
          </w:rPr>
          <w:instrText xml:space="preserve"> PAGEREF _Toc373828426 \h </w:instrText>
        </w:r>
        <w:r w:rsidR="005C6088">
          <w:rPr>
            <w:noProof/>
            <w:webHidden/>
          </w:rPr>
        </w:r>
        <w:r w:rsidR="005C6088">
          <w:rPr>
            <w:noProof/>
            <w:webHidden/>
          </w:rPr>
          <w:fldChar w:fldCharType="separate"/>
        </w:r>
        <w:r w:rsidR="005C6088">
          <w:rPr>
            <w:noProof/>
            <w:webHidden/>
          </w:rPr>
          <w:t>5</w:t>
        </w:r>
        <w:r w:rsidR="005C6088">
          <w:rPr>
            <w:noProof/>
            <w:webHidden/>
          </w:rPr>
          <w:fldChar w:fldCharType="end"/>
        </w:r>
      </w:hyperlink>
    </w:p>
    <w:p w:rsidR="005C6088" w:rsidRDefault="00FE5507" w:rsidP="005C6088">
      <w:pPr>
        <w:pStyle w:val="20"/>
        <w:spacing w:beforeLines="50" w:before="156" w:afterLines="50" w:after="156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373828427" w:history="1">
        <w:r w:rsidR="005C6088" w:rsidRPr="00332F9D">
          <w:rPr>
            <w:rStyle w:val="a4"/>
            <w:rFonts w:asciiTheme="minorEastAsia" w:hAnsiTheme="minorEastAsia"/>
            <w:bCs/>
            <w:noProof/>
          </w:rPr>
          <w:t>2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．基金公司高管：</w:t>
        </w:r>
        <w:r w:rsidR="005C6088" w:rsidRPr="00332F9D">
          <w:rPr>
            <w:rStyle w:val="a4"/>
            <w:rFonts w:asciiTheme="minorEastAsia" w:hAnsiTheme="minorEastAsia"/>
            <w:bCs/>
            <w:noProof/>
          </w:rPr>
          <w:t>9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家公司出现变更，道富基金高管开始上任</w:t>
        </w:r>
        <w:r w:rsidR="005C6088">
          <w:rPr>
            <w:noProof/>
            <w:webHidden/>
          </w:rPr>
          <w:tab/>
        </w:r>
        <w:r w:rsidR="005C6088">
          <w:rPr>
            <w:noProof/>
            <w:webHidden/>
          </w:rPr>
          <w:fldChar w:fldCharType="begin"/>
        </w:r>
        <w:r w:rsidR="005C6088">
          <w:rPr>
            <w:noProof/>
            <w:webHidden/>
          </w:rPr>
          <w:instrText xml:space="preserve"> PAGEREF _Toc373828427 \h </w:instrText>
        </w:r>
        <w:r w:rsidR="005C6088">
          <w:rPr>
            <w:noProof/>
            <w:webHidden/>
          </w:rPr>
        </w:r>
        <w:r w:rsidR="005C6088">
          <w:rPr>
            <w:noProof/>
            <w:webHidden/>
          </w:rPr>
          <w:fldChar w:fldCharType="separate"/>
        </w:r>
        <w:r w:rsidR="005C6088">
          <w:rPr>
            <w:noProof/>
            <w:webHidden/>
          </w:rPr>
          <w:t>6</w:t>
        </w:r>
        <w:r w:rsidR="005C6088">
          <w:rPr>
            <w:noProof/>
            <w:webHidden/>
          </w:rPr>
          <w:fldChar w:fldCharType="end"/>
        </w:r>
      </w:hyperlink>
    </w:p>
    <w:p w:rsidR="005C6088" w:rsidRDefault="00FE5507" w:rsidP="005C6088">
      <w:pPr>
        <w:pStyle w:val="20"/>
        <w:spacing w:beforeLines="50" w:before="156" w:afterLines="50" w:after="156"/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373828428" w:history="1">
        <w:r w:rsidR="005C6088" w:rsidRPr="00332F9D">
          <w:rPr>
            <w:rStyle w:val="a4"/>
            <w:rFonts w:asciiTheme="minorEastAsia" w:hAnsiTheme="minorEastAsia"/>
            <w:bCs/>
            <w:noProof/>
          </w:rPr>
          <w:t>3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．基金经理：</w:t>
        </w:r>
        <w:r w:rsidR="005C6088" w:rsidRPr="00332F9D">
          <w:rPr>
            <w:rStyle w:val="a4"/>
            <w:rFonts w:asciiTheme="minorEastAsia" w:hAnsiTheme="minorEastAsia"/>
            <w:bCs/>
            <w:noProof/>
          </w:rPr>
          <w:t xml:space="preserve"> 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共有</w:t>
        </w:r>
        <w:r w:rsidR="005C6088" w:rsidRPr="00332F9D">
          <w:rPr>
            <w:rStyle w:val="a4"/>
            <w:rFonts w:asciiTheme="minorEastAsia" w:hAnsiTheme="minorEastAsia"/>
            <w:bCs/>
            <w:noProof/>
          </w:rPr>
          <w:t>35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次变动，大成、国泰、汇添富各有</w:t>
        </w:r>
        <w:r w:rsidR="005C6088" w:rsidRPr="00332F9D">
          <w:rPr>
            <w:rStyle w:val="a4"/>
            <w:rFonts w:asciiTheme="minorEastAsia" w:hAnsiTheme="minorEastAsia"/>
            <w:bCs/>
            <w:noProof/>
          </w:rPr>
          <w:t>4</w:t>
        </w:r>
        <w:r w:rsidR="005C6088" w:rsidRPr="00332F9D">
          <w:rPr>
            <w:rStyle w:val="a4"/>
            <w:rFonts w:asciiTheme="minorEastAsia" w:hAnsiTheme="minorEastAsia" w:hint="eastAsia"/>
            <w:bCs/>
            <w:noProof/>
          </w:rPr>
          <w:t>次变动</w:t>
        </w:r>
        <w:r w:rsidR="005C6088">
          <w:rPr>
            <w:noProof/>
            <w:webHidden/>
          </w:rPr>
          <w:tab/>
        </w:r>
        <w:r w:rsidR="005C6088">
          <w:rPr>
            <w:noProof/>
            <w:webHidden/>
          </w:rPr>
          <w:fldChar w:fldCharType="begin"/>
        </w:r>
        <w:r w:rsidR="005C6088">
          <w:rPr>
            <w:noProof/>
            <w:webHidden/>
          </w:rPr>
          <w:instrText xml:space="preserve"> PAGEREF _Toc373828428 \h </w:instrText>
        </w:r>
        <w:r w:rsidR="005C6088">
          <w:rPr>
            <w:noProof/>
            <w:webHidden/>
          </w:rPr>
        </w:r>
        <w:r w:rsidR="005C6088">
          <w:rPr>
            <w:noProof/>
            <w:webHidden/>
          </w:rPr>
          <w:fldChar w:fldCharType="separate"/>
        </w:r>
        <w:r w:rsidR="005C6088">
          <w:rPr>
            <w:noProof/>
            <w:webHidden/>
          </w:rPr>
          <w:t>7</w:t>
        </w:r>
        <w:r w:rsidR="005C6088">
          <w:rPr>
            <w:noProof/>
            <w:webHidden/>
          </w:rPr>
          <w:fldChar w:fldCharType="end"/>
        </w:r>
      </w:hyperlink>
    </w:p>
    <w:p w:rsidR="008B2404" w:rsidRDefault="008B2404" w:rsidP="005C6088">
      <w:pPr>
        <w:pStyle w:val="11"/>
        <w:tabs>
          <w:tab w:val="clear" w:pos="840"/>
          <w:tab w:val="clear" w:pos="9605"/>
          <w:tab w:val="right" w:leader="dot" w:pos="9826"/>
        </w:tabs>
        <w:spacing w:beforeLines="50" w:before="156" w:afterLines="50" w:after="156"/>
        <w:jc w:val="left"/>
        <w:rPr>
          <w:b w:val="0"/>
          <w:sz w:val="24"/>
        </w:rPr>
        <w:sectPr w:rsidR="008B2404" w:rsidSect="0033685A">
          <w:pgSz w:w="11906" w:h="16838"/>
          <w:pgMar w:top="1440" w:right="1191" w:bottom="1440" w:left="1191" w:header="851" w:footer="992" w:gutter="0"/>
          <w:cols w:space="720"/>
          <w:docGrid w:type="lines" w:linePitch="312"/>
        </w:sectPr>
      </w:pPr>
      <w:r w:rsidRPr="005D36AF">
        <w:rPr>
          <w:noProof/>
          <w:sz w:val="24"/>
          <w:szCs w:val="24"/>
        </w:rPr>
        <w:fldChar w:fldCharType="end"/>
      </w:r>
    </w:p>
    <w:p w:rsidR="002F59B6" w:rsidRPr="00913B6E" w:rsidRDefault="002F59B6" w:rsidP="002F59B6">
      <w:pPr>
        <w:pStyle w:val="1"/>
        <w:numPr>
          <w:ilvl w:val="0"/>
          <w:numId w:val="9"/>
        </w:numPr>
        <w:spacing w:before="0" w:after="0" w:line="360" w:lineRule="auto"/>
        <w:ind w:left="683" w:hangingChars="243" w:hanging="683"/>
        <w:rPr>
          <w:bCs/>
          <w:sz w:val="28"/>
          <w:szCs w:val="24"/>
          <w:lang w:val="en-US" w:eastAsia="zh-CN"/>
        </w:rPr>
      </w:pPr>
      <w:bookmarkStart w:id="8" w:name="_Toc338008388"/>
      <w:bookmarkStart w:id="9" w:name="_Toc373828420"/>
      <w:bookmarkStart w:id="10" w:name="_Toc350155875"/>
      <w:bookmarkStart w:id="11" w:name="_Toc339191999"/>
      <w:bookmarkStart w:id="12" w:name="_Toc347061101"/>
      <w:r w:rsidRPr="00913B6E">
        <w:rPr>
          <w:rFonts w:hint="eastAsia"/>
          <w:bCs/>
          <w:sz w:val="28"/>
          <w:szCs w:val="24"/>
          <w:lang w:val="en-US" w:eastAsia="zh-CN"/>
        </w:rPr>
        <w:lastRenderedPageBreak/>
        <w:t>基金业绩回顾</w:t>
      </w:r>
      <w:bookmarkEnd w:id="8"/>
      <w:bookmarkEnd w:id="9"/>
    </w:p>
    <w:p w:rsidR="002F59B6" w:rsidRPr="008D6AA1" w:rsidRDefault="002F59B6" w:rsidP="002F59B6">
      <w:pPr>
        <w:pStyle w:val="2"/>
        <w:spacing w:before="0" w:after="0" w:line="360" w:lineRule="auto"/>
        <w:rPr>
          <w:rFonts w:asciiTheme="minorEastAsia" w:eastAsiaTheme="minorEastAsia" w:hAnsiTheme="minorEastAsia"/>
          <w:bCs/>
          <w:sz w:val="24"/>
          <w:szCs w:val="24"/>
          <w:lang w:val="en-US" w:eastAsia="zh-CN"/>
        </w:rPr>
      </w:pPr>
      <w:bookmarkStart w:id="13" w:name="_Toc373828421"/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1.</w:t>
      </w:r>
      <w:r w:rsidRPr="008D6AA1"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权益类：</w:t>
      </w:r>
      <w:bookmarkStart w:id="14" w:name="OLE_LINK3"/>
      <w:bookmarkStart w:id="15" w:name="OLE_LINK4"/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各类型</w:t>
      </w:r>
      <w:r>
        <w:rPr>
          <w:rFonts w:asciiTheme="minorEastAsia" w:eastAsiaTheme="minorEastAsia" w:hAnsiTheme="minorEastAsia" w:hint="eastAsia"/>
          <w:bCs/>
          <w:sz w:val="24"/>
          <w:lang w:eastAsia="zh-CN"/>
        </w:rPr>
        <w:t>基金净值大幅反弹，中</w:t>
      </w:r>
      <w:proofErr w:type="gramStart"/>
      <w:r>
        <w:rPr>
          <w:rFonts w:asciiTheme="minorEastAsia" w:eastAsiaTheme="minorEastAsia" w:hAnsiTheme="minorEastAsia" w:hint="eastAsia"/>
          <w:bCs/>
          <w:sz w:val="24"/>
          <w:lang w:eastAsia="zh-CN"/>
        </w:rPr>
        <w:t>邮战略</w:t>
      </w:r>
      <w:proofErr w:type="gramEnd"/>
      <w:r>
        <w:rPr>
          <w:rFonts w:asciiTheme="minorEastAsia" w:eastAsiaTheme="minorEastAsia" w:hAnsiTheme="minorEastAsia" w:hint="eastAsia"/>
          <w:bCs/>
          <w:sz w:val="24"/>
          <w:lang w:eastAsia="zh-CN"/>
        </w:rPr>
        <w:t>新兴产业单月涨幅逾20%</w:t>
      </w:r>
      <w:bookmarkEnd w:id="13"/>
    </w:p>
    <w:bookmarkEnd w:id="14"/>
    <w:bookmarkEnd w:id="15"/>
    <w:p w:rsidR="002F59B6" w:rsidRDefault="002F59B6" w:rsidP="002F59B6">
      <w:pPr>
        <w:spacing w:before="120" w:line="360" w:lineRule="auto"/>
        <w:ind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szCs w:val="21"/>
        </w:rPr>
        <w:t>11</w:t>
      </w:r>
      <w:r w:rsidRPr="00703660"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前期市场静待三中全会的召开，</w:t>
      </w:r>
      <w:r w:rsidRPr="00703660">
        <w:rPr>
          <w:rFonts w:ascii="宋体" w:hAnsi="宋体" w:cs="宋体" w:hint="eastAsia"/>
          <w:szCs w:val="21"/>
        </w:rPr>
        <w:t>A股</w:t>
      </w:r>
      <w:r>
        <w:rPr>
          <w:rFonts w:ascii="宋体" w:hAnsi="宋体" w:cs="宋体" w:hint="eastAsia"/>
          <w:szCs w:val="21"/>
        </w:rPr>
        <w:t>小幅震荡走低。而在三中全会各项细则公告后，市场做多热情高涨，股票市场大幅反弹。全月上证综指、深证成指涨幅分别为3.68%、1.16%，而作为成长股代表的中小板指、创业板指则分别上涨4.76%、10.63%。在此形势下，236只指数型基金仅三只出现下跌，其余全数上涨，平均涨幅达到3.27%。其中，跟踪创业板指的易方达创业板ETF及其联接基金、融通创业板、富国创业板分级涨幅均在9%以上，以中小板指、创业板指为标的</w:t>
      </w:r>
      <w:proofErr w:type="gramStart"/>
      <w:r>
        <w:rPr>
          <w:rFonts w:ascii="宋体" w:hAnsi="宋体" w:cs="宋体" w:hint="eastAsia"/>
          <w:szCs w:val="21"/>
        </w:rPr>
        <w:t>的</w:t>
      </w:r>
      <w:proofErr w:type="gramEnd"/>
      <w:r>
        <w:rPr>
          <w:rFonts w:ascii="宋体" w:hAnsi="宋体" w:cs="宋体" w:hint="eastAsia"/>
          <w:szCs w:val="21"/>
        </w:rPr>
        <w:t>嘉实中创400ETF及其联接基金涨幅也在8左右；国泰房地产分级、银华道琼斯88指数以及万家380则均为小幅下跌，表现相对落后。</w:t>
      </w:r>
      <w:r w:rsidRPr="00703660">
        <w:rPr>
          <w:rFonts w:ascii="宋体" w:hAnsi="宋体" w:cs="宋体" w:hint="eastAsia"/>
          <w:color w:val="000000" w:themeColor="text1"/>
          <w:szCs w:val="21"/>
        </w:rPr>
        <w:t>主题方面，新兴产业、</w:t>
      </w:r>
      <w:r>
        <w:rPr>
          <w:rFonts w:ascii="宋体" w:hAnsi="宋体" w:cs="宋体" w:hint="eastAsia"/>
          <w:color w:val="000000" w:themeColor="text1"/>
          <w:szCs w:val="21"/>
        </w:rPr>
        <w:t>TMT主题卷土重来，诺</w:t>
      </w:r>
      <w:proofErr w:type="gramStart"/>
      <w:r>
        <w:rPr>
          <w:rFonts w:ascii="宋体" w:hAnsi="宋体" w:cs="宋体" w:hint="eastAsia"/>
          <w:color w:val="000000" w:themeColor="text1"/>
          <w:szCs w:val="21"/>
        </w:rPr>
        <w:t>安上证</w:t>
      </w:r>
      <w:proofErr w:type="gramEnd"/>
      <w:r>
        <w:rPr>
          <w:rFonts w:ascii="宋体" w:hAnsi="宋体" w:cs="宋体" w:hint="eastAsia"/>
          <w:color w:val="000000" w:themeColor="text1"/>
          <w:szCs w:val="21"/>
        </w:rPr>
        <w:t>新兴产业ETF及其联接基金、东吴中证新兴指数、深证TMT50ETF等涨幅则均在7%左右；金融、地产主题基金则涨幅相对较小，华夏金融ETF、国投金地ETF涨幅则在1%以下。</w:t>
      </w:r>
    </w:p>
    <w:p w:rsidR="002F59B6" w:rsidRPr="00703660" w:rsidRDefault="002F59B6" w:rsidP="002F59B6">
      <w:pPr>
        <w:spacing w:before="120" w:line="360" w:lineRule="auto"/>
        <w:ind w:firstLineChars="200" w:firstLine="420"/>
        <w:rPr>
          <w:rFonts w:ascii="宋体" w:hAnsi="宋体" w:cs="宋体"/>
          <w:szCs w:val="21"/>
        </w:rPr>
      </w:pPr>
      <w:bookmarkStart w:id="16" w:name="OLE_LINK5"/>
      <w:r>
        <w:rPr>
          <w:rFonts w:ascii="宋体" w:hAnsi="宋体" w:cs="宋体" w:hint="eastAsia"/>
          <w:szCs w:val="21"/>
        </w:rPr>
        <w:t>598</w:t>
      </w:r>
      <w:r w:rsidRPr="00703660">
        <w:rPr>
          <w:rFonts w:ascii="宋体" w:hAnsi="宋体" w:cs="宋体" w:hint="eastAsia"/>
          <w:szCs w:val="21"/>
        </w:rPr>
        <w:t>只主动</w:t>
      </w:r>
      <w:proofErr w:type="gramStart"/>
      <w:r w:rsidRPr="00703660">
        <w:rPr>
          <w:rFonts w:ascii="宋体" w:hAnsi="宋体" w:cs="宋体" w:hint="eastAsia"/>
          <w:szCs w:val="21"/>
        </w:rPr>
        <w:t>股混型</w:t>
      </w:r>
      <w:proofErr w:type="gramEnd"/>
      <w:r w:rsidRPr="00703660">
        <w:rPr>
          <w:rFonts w:ascii="宋体" w:hAnsi="宋体" w:cs="宋体" w:hint="eastAsia"/>
          <w:szCs w:val="21"/>
        </w:rPr>
        <w:t>基金</w:t>
      </w:r>
      <w:r>
        <w:rPr>
          <w:rFonts w:ascii="宋体" w:hAnsi="宋体" w:cs="宋体" w:hint="eastAsia"/>
          <w:szCs w:val="21"/>
        </w:rPr>
        <w:t>则仅19只下跌，平均涨幅达到3.85%</w:t>
      </w:r>
      <w:bookmarkEnd w:id="16"/>
      <w:r>
        <w:rPr>
          <w:rFonts w:ascii="宋体" w:hAnsi="宋体" w:cs="宋体" w:hint="eastAsia"/>
          <w:szCs w:val="21"/>
        </w:rPr>
        <w:t>。其中，重配信息技术行业以及创业板个股的中</w:t>
      </w:r>
      <w:proofErr w:type="gramStart"/>
      <w:r>
        <w:rPr>
          <w:rFonts w:ascii="宋体" w:hAnsi="宋体" w:cs="宋体" w:hint="eastAsia"/>
          <w:szCs w:val="21"/>
        </w:rPr>
        <w:t>邮战略</w:t>
      </w:r>
      <w:proofErr w:type="gramEnd"/>
      <w:r>
        <w:rPr>
          <w:rFonts w:ascii="宋体" w:hAnsi="宋体" w:cs="宋体" w:hint="eastAsia"/>
          <w:szCs w:val="21"/>
        </w:rPr>
        <w:t>新兴产业9大重仓股（头号重仓股长期停牌，仅统计其余9只）平均涨幅为23.15%，带动基金净值单月涨幅达到20.26%，大幅领先于同期可比的其余基金业绩表现，使其今年以来净值增长率达到93.68%，继续稳居行业首位；同样以信息技术、软件服务行业为重点配置的</w:t>
      </w:r>
      <w:proofErr w:type="gramStart"/>
      <w:r>
        <w:rPr>
          <w:rFonts w:ascii="宋体" w:hAnsi="宋体" w:cs="宋体" w:hint="eastAsia"/>
          <w:szCs w:val="21"/>
        </w:rPr>
        <w:t>兴全轻资产</w:t>
      </w:r>
      <w:proofErr w:type="gramEnd"/>
      <w:r>
        <w:rPr>
          <w:rFonts w:ascii="宋体" w:hAnsi="宋体" w:cs="宋体" w:hint="eastAsia"/>
          <w:szCs w:val="21"/>
        </w:rPr>
        <w:t>上月涨幅也在11.52%；华宝动力、</w:t>
      </w:r>
      <w:proofErr w:type="gramStart"/>
      <w:r>
        <w:rPr>
          <w:rFonts w:ascii="宋体" w:hAnsi="宋体" w:cs="宋体" w:hint="eastAsia"/>
          <w:szCs w:val="21"/>
        </w:rPr>
        <w:t>天弘周期</w:t>
      </w:r>
      <w:proofErr w:type="gramEnd"/>
      <w:r>
        <w:rPr>
          <w:rFonts w:ascii="宋体" w:hAnsi="宋体" w:cs="宋体" w:hint="eastAsia"/>
          <w:szCs w:val="21"/>
        </w:rPr>
        <w:t>、招商优势等8只基金</w:t>
      </w:r>
      <w:proofErr w:type="gramStart"/>
      <w:r>
        <w:rPr>
          <w:rFonts w:ascii="宋体" w:hAnsi="宋体" w:cs="宋体" w:hint="eastAsia"/>
          <w:szCs w:val="21"/>
        </w:rPr>
        <w:t>净值涨幅</w:t>
      </w:r>
      <w:proofErr w:type="gramEnd"/>
      <w:r>
        <w:rPr>
          <w:rFonts w:ascii="宋体" w:hAnsi="宋体" w:cs="宋体" w:hint="eastAsia"/>
          <w:szCs w:val="21"/>
        </w:rPr>
        <w:t>也均在10%以上。而持续偏好房地产行业的中欧中小盘净值跌幅则为3.07%，位居同业末位，表现相对落后；博时平衡配置混合、易方达中小盘以及信</w:t>
      </w:r>
      <w:proofErr w:type="gramStart"/>
      <w:r>
        <w:rPr>
          <w:rFonts w:ascii="宋体" w:hAnsi="宋体" w:cs="宋体" w:hint="eastAsia"/>
          <w:szCs w:val="21"/>
        </w:rPr>
        <w:t>达澳银</w:t>
      </w:r>
      <w:proofErr w:type="gramEnd"/>
      <w:r>
        <w:rPr>
          <w:rFonts w:ascii="宋体" w:hAnsi="宋体" w:cs="宋体" w:hint="eastAsia"/>
          <w:szCs w:val="21"/>
        </w:rPr>
        <w:t>精华配置等跌幅则均在2%左右。</w:t>
      </w:r>
    </w:p>
    <w:p w:rsidR="002F59B6" w:rsidRDefault="002F59B6" w:rsidP="002F59B6">
      <w:pPr>
        <w:spacing w:before="120" w:line="400" w:lineRule="exact"/>
        <w:jc w:val="center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 w:hint="eastAsia"/>
          <w:b/>
          <w:sz w:val="18"/>
          <w:szCs w:val="18"/>
        </w:rPr>
        <w:t>表1：</w:t>
      </w:r>
      <w:proofErr w:type="gramStart"/>
      <w:r>
        <w:rPr>
          <w:rFonts w:ascii="宋体" w:hAnsi="宋体" w:cs="宋体" w:hint="eastAsia"/>
          <w:b/>
          <w:sz w:val="18"/>
          <w:szCs w:val="18"/>
        </w:rPr>
        <w:t>月度指数</w:t>
      </w:r>
      <w:proofErr w:type="gramEnd"/>
      <w:r>
        <w:rPr>
          <w:rFonts w:ascii="宋体" w:hAnsi="宋体" w:cs="宋体" w:hint="eastAsia"/>
          <w:b/>
          <w:sz w:val="18"/>
          <w:szCs w:val="18"/>
        </w:rPr>
        <w:t>及各类基金业绩表现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12"/>
        <w:gridCol w:w="1367"/>
        <w:gridCol w:w="1348"/>
        <w:gridCol w:w="1367"/>
        <w:gridCol w:w="1880"/>
        <w:gridCol w:w="1366"/>
      </w:tblGrid>
      <w:tr w:rsidR="002F59B6" w:rsidRPr="00803F7C" w:rsidTr="00FE5507">
        <w:trPr>
          <w:trHeight w:val="270"/>
          <w:jc w:val="center"/>
        </w:trPr>
        <w:tc>
          <w:tcPr>
            <w:tcW w:w="12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基金类型</w:t>
            </w: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涨幅（%）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指数名称</w:t>
            </w: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涨幅（%）</w:t>
            </w:r>
          </w:p>
        </w:tc>
        <w:tc>
          <w:tcPr>
            <w:tcW w:w="96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proofErr w:type="gramStart"/>
            <w:r w:rsidRPr="00803F7C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一级行业</w:t>
            </w:r>
            <w:proofErr w:type="gramEnd"/>
          </w:p>
        </w:tc>
        <w:tc>
          <w:tcPr>
            <w:tcW w:w="7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涨幅（%）</w:t>
            </w:r>
          </w:p>
        </w:tc>
      </w:tr>
      <w:tr w:rsidR="002F59B6" w:rsidRPr="00803F7C" w:rsidTr="00FE5507">
        <w:trPr>
          <w:trHeight w:val="240"/>
          <w:jc w:val="center"/>
        </w:trPr>
        <w:tc>
          <w:tcPr>
            <w:tcW w:w="1238" w:type="pct"/>
            <w:shd w:val="clear" w:color="auto" w:fill="FFFFFF"/>
            <w:noWrap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股票-&gt;主动型</w:t>
            </w:r>
          </w:p>
        </w:tc>
        <w:tc>
          <w:tcPr>
            <w:tcW w:w="702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3.63 </w:t>
            </w:r>
          </w:p>
        </w:tc>
        <w:tc>
          <w:tcPr>
            <w:tcW w:w="692" w:type="pct"/>
            <w:shd w:val="clear" w:color="auto" w:fill="FFFFFF"/>
            <w:noWrap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上证综指</w:t>
            </w:r>
          </w:p>
        </w:tc>
        <w:tc>
          <w:tcPr>
            <w:tcW w:w="702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965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文体娱乐</w:t>
            </w:r>
          </w:p>
        </w:tc>
        <w:tc>
          <w:tcPr>
            <w:tcW w:w="701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11.13</w:t>
            </w:r>
          </w:p>
        </w:tc>
      </w:tr>
      <w:tr w:rsidR="002F59B6" w:rsidRPr="00803F7C" w:rsidTr="00FE5507">
        <w:trPr>
          <w:trHeight w:val="240"/>
          <w:jc w:val="center"/>
        </w:trPr>
        <w:tc>
          <w:tcPr>
            <w:tcW w:w="1238" w:type="pct"/>
            <w:shd w:val="clear" w:color="auto" w:fill="FFFFFF"/>
            <w:noWrap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股票-&gt;指数型</w:t>
            </w:r>
          </w:p>
        </w:tc>
        <w:tc>
          <w:tcPr>
            <w:tcW w:w="702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692" w:type="pct"/>
            <w:shd w:val="clear" w:color="auto" w:fill="FFFFFF"/>
            <w:noWrap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深证成指</w:t>
            </w:r>
          </w:p>
        </w:tc>
        <w:tc>
          <w:tcPr>
            <w:tcW w:w="702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965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信息技术服务</w:t>
            </w:r>
          </w:p>
        </w:tc>
        <w:tc>
          <w:tcPr>
            <w:tcW w:w="701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9.03</w:t>
            </w:r>
          </w:p>
        </w:tc>
      </w:tr>
      <w:tr w:rsidR="002F59B6" w:rsidRPr="00803F7C" w:rsidTr="00FE5507">
        <w:trPr>
          <w:trHeight w:val="240"/>
          <w:jc w:val="center"/>
        </w:trPr>
        <w:tc>
          <w:tcPr>
            <w:tcW w:w="1238" w:type="pct"/>
            <w:shd w:val="clear" w:color="auto" w:fill="FFFFFF"/>
            <w:noWrap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混合-&gt;</w:t>
            </w:r>
            <w:proofErr w:type="gramStart"/>
            <w:r w:rsidRPr="00803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偏股型</w:t>
            </w:r>
            <w:proofErr w:type="gramEnd"/>
          </w:p>
        </w:tc>
        <w:tc>
          <w:tcPr>
            <w:tcW w:w="702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3.41 </w:t>
            </w:r>
          </w:p>
        </w:tc>
        <w:tc>
          <w:tcPr>
            <w:tcW w:w="692" w:type="pct"/>
            <w:shd w:val="clear" w:color="auto" w:fill="FFFFFF"/>
            <w:noWrap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沪深300</w:t>
            </w:r>
          </w:p>
        </w:tc>
        <w:tc>
          <w:tcPr>
            <w:tcW w:w="702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965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卫生和社会工作</w:t>
            </w:r>
          </w:p>
        </w:tc>
        <w:tc>
          <w:tcPr>
            <w:tcW w:w="701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8.7</w:t>
            </w:r>
          </w:p>
        </w:tc>
      </w:tr>
      <w:tr w:rsidR="002F59B6" w:rsidRPr="00803F7C" w:rsidTr="00FE5507">
        <w:trPr>
          <w:trHeight w:val="240"/>
          <w:jc w:val="center"/>
        </w:trPr>
        <w:tc>
          <w:tcPr>
            <w:tcW w:w="1238" w:type="pct"/>
            <w:shd w:val="clear" w:color="auto" w:fill="FFFFFF"/>
            <w:noWrap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混合-&gt;保守配置型</w:t>
            </w:r>
          </w:p>
        </w:tc>
        <w:tc>
          <w:tcPr>
            <w:tcW w:w="702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1.43 </w:t>
            </w:r>
          </w:p>
        </w:tc>
        <w:tc>
          <w:tcPr>
            <w:tcW w:w="692" w:type="pct"/>
            <w:shd w:val="clear" w:color="auto" w:fill="FFFFFF"/>
            <w:noWrap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中小板指</w:t>
            </w:r>
          </w:p>
        </w:tc>
        <w:tc>
          <w:tcPr>
            <w:tcW w:w="702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4.76</w:t>
            </w:r>
          </w:p>
        </w:tc>
        <w:tc>
          <w:tcPr>
            <w:tcW w:w="965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农林牧渔</w:t>
            </w:r>
          </w:p>
        </w:tc>
        <w:tc>
          <w:tcPr>
            <w:tcW w:w="701" w:type="pct"/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8.07</w:t>
            </w:r>
          </w:p>
        </w:tc>
      </w:tr>
      <w:tr w:rsidR="002F59B6" w:rsidRPr="00803F7C" w:rsidTr="00FE5507">
        <w:trPr>
          <w:trHeight w:val="255"/>
          <w:jc w:val="center"/>
        </w:trPr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F59B6" w:rsidRPr="00803F7C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3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混合-&gt;特定策略型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1.88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F59B6" w:rsidRPr="00BE041D" w:rsidRDefault="002F59B6" w:rsidP="00FE5507">
            <w:pPr>
              <w:spacing w:line="240" w:lineRule="exact"/>
              <w:jc w:val="center"/>
              <w:rPr>
                <w:rFonts w:ascii="宋体" w:hAnsi="宋体" w:cs="宋体"/>
                <w:b/>
                <w:color w:val="FFFFFF" w:themeColor="background1"/>
                <w:kern w:val="0"/>
                <w:sz w:val="18"/>
                <w:szCs w:val="18"/>
              </w:rPr>
            </w:pPr>
            <w:r w:rsidRPr="00BE041D">
              <w:rPr>
                <w:rFonts w:ascii="宋体" w:hAnsi="宋体" w:cs="宋体" w:hint="eastAsia"/>
                <w:b/>
                <w:color w:val="FFFFFF" w:themeColor="background1"/>
                <w:kern w:val="0"/>
                <w:sz w:val="18"/>
                <w:szCs w:val="18"/>
              </w:rPr>
              <w:t>创业板指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F59B6" w:rsidRPr="00BE041D" w:rsidRDefault="002F59B6" w:rsidP="00FE5507">
            <w:pPr>
              <w:jc w:val="center"/>
              <w:rPr>
                <w:rFonts w:asciiTheme="minorEastAsia" w:eastAsiaTheme="minorEastAsia" w:hAnsiTheme="minorEastAsia" w:cs="宋体"/>
                <w:b/>
                <w:color w:val="FFFFFF" w:themeColor="background1"/>
                <w:sz w:val="18"/>
                <w:szCs w:val="18"/>
              </w:rPr>
            </w:pPr>
            <w:r w:rsidRPr="00BE041D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18"/>
                <w:szCs w:val="18"/>
              </w:rPr>
              <w:t>10.63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科研和技术服务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F59B6" w:rsidRPr="005D189F" w:rsidRDefault="002F59B6" w:rsidP="00FE550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D189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7.39</w:t>
            </w:r>
          </w:p>
        </w:tc>
      </w:tr>
    </w:tbl>
    <w:p w:rsidR="002F59B6" w:rsidRDefault="002F59B6" w:rsidP="002F59B6">
      <w:pPr>
        <w:spacing w:line="240" w:lineRule="exact"/>
        <w:jc w:val="both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 w:hint="eastAsia"/>
          <w:b/>
          <w:sz w:val="18"/>
          <w:szCs w:val="18"/>
        </w:rPr>
        <w:t>注：基金</w:t>
      </w:r>
      <w:proofErr w:type="gramStart"/>
      <w:r>
        <w:rPr>
          <w:rFonts w:ascii="宋体" w:hAnsi="宋体" w:cs="宋体" w:hint="eastAsia"/>
          <w:b/>
          <w:sz w:val="18"/>
          <w:szCs w:val="18"/>
        </w:rPr>
        <w:t>类型涨幅</w:t>
      </w:r>
      <w:proofErr w:type="gramEnd"/>
      <w:r>
        <w:rPr>
          <w:rFonts w:ascii="宋体" w:hAnsi="宋体" w:cs="宋体" w:hint="eastAsia"/>
          <w:b/>
          <w:sz w:val="18"/>
          <w:szCs w:val="18"/>
        </w:rPr>
        <w:t>是净值增长率的简单平均值，不包括分级基金的子份额。</w:t>
      </w:r>
    </w:p>
    <w:p w:rsidR="002F59B6" w:rsidRDefault="002F59B6" w:rsidP="002F59B6">
      <w:pPr>
        <w:spacing w:line="240" w:lineRule="exact"/>
        <w:jc w:val="both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 w:hint="eastAsia"/>
          <w:b/>
          <w:sz w:val="18"/>
          <w:szCs w:val="18"/>
        </w:rPr>
        <w:t>数据来源：金牛理财网</w:t>
      </w:r>
    </w:p>
    <w:p w:rsidR="002F59B6" w:rsidRPr="001D45C1" w:rsidRDefault="002F59B6" w:rsidP="002F59B6">
      <w:pPr>
        <w:keepNext/>
        <w:keepLines/>
        <w:spacing w:before="120" w:after="120" w:line="415" w:lineRule="auto"/>
        <w:outlineLvl w:val="1"/>
        <w:rPr>
          <w:rFonts w:ascii="Arial" w:eastAsia="黑体" w:hAnsi="Arial"/>
          <w:b/>
          <w:bCs/>
          <w:kern w:val="0"/>
          <w:sz w:val="24"/>
        </w:rPr>
      </w:pPr>
      <w:bookmarkStart w:id="17" w:name="_Toc373828422"/>
      <w:r w:rsidRPr="001D45C1">
        <w:rPr>
          <w:rFonts w:ascii="Arial" w:eastAsia="黑体" w:hAnsi="Arial" w:hint="eastAsia"/>
          <w:b/>
          <w:bCs/>
          <w:kern w:val="0"/>
          <w:sz w:val="24"/>
        </w:rPr>
        <w:lastRenderedPageBreak/>
        <w:t>2.</w:t>
      </w:r>
      <w:r w:rsidRPr="001D45C1">
        <w:rPr>
          <w:rFonts w:ascii="Arial" w:eastAsia="黑体" w:hAnsi="Arial" w:hint="eastAsia"/>
          <w:b/>
          <w:bCs/>
          <w:kern w:val="0"/>
          <w:sz w:val="24"/>
        </w:rPr>
        <w:t>债券类：</w:t>
      </w:r>
      <w:r>
        <w:rPr>
          <w:rFonts w:ascii="Arial" w:eastAsia="黑体" w:hAnsi="Arial" w:hint="eastAsia"/>
          <w:b/>
          <w:bCs/>
          <w:kern w:val="0"/>
          <w:sz w:val="24"/>
        </w:rPr>
        <w:t>各类型债券基金全线下跌，平均跌幅达</w:t>
      </w:r>
      <w:r>
        <w:rPr>
          <w:rFonts w:ascii="Arial" w:eastAsia="黑体" w:hAnsi="Arial" w:hint="eastAsia"/>
          <w:b/>
          <w:bCs/>
          <w:kern w:val="0"/>
          <w:sz w:val="24"/>
        </w:rPr>
        <w:t>1.06%</w:t>
      </w:r>
      <w:bookmarkEnd w:id="17"/>
    </w:p>
    <w:p w:rsidR="002F59B6" w:rsidRDefault="002F59B6" w:rsidP="002F59B6">
      <w:pPr>
        <w:spacing w:before="120" w:line="4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11月前期受央行暂停逆回购影响,货币市场资金利率一度大幅上行,银行间债券质押式回购加权平均利率隔夜、7天品种在月中曾上行至4.6%、5.45%的</w:t>
      </w:r>
      <w:proofErr w:type="gramStart"/>
      <w:r>
        <w:rPr>
          <w:rFonts w:ascii="宋体" w:hAnsi="宋体" w:cs="宋体" w:hint="eastAsia"/>
          <w:szCs w:val="21"/>
        </w:rPr>
        <w:t>极</w:t>
      </w:r>
      <w:proofErr w:type="gramEnd"/>
      <w:r>
        <w:rPr>
          <w:rFonts w:ascii="宋体" w:hAnsi="宋体" w:cs="宋体" w:hint="eastAsia"/>
          <w:szCs w:val="21"/>
        </w:rPr>
        <w:t>高水平。其后虽在央行连续的资金净投放效应下，短期资金利率出现小幅下行，中长期流动性仍维持紧张局面。最新公告的11月份制造业PMI指数为51.4%，与上月相持平，显示出经济增长总体平稳。在经济形势平稳、资金利率持续攀升的影响下，11月债券市场继续大幅回调，</w:t>
      </w:r>
      <w:proofErr w:type="gramStart"/>
      <w:r>
        <w:rPr>
          <w:rFonts w:ascii="宋体" w:hAnsi="宋体" w:cs="宋体" w:hint="eastAsia"/>
          <w:szCs w:val="21"/>
        </w:rPr>
        <w:t>中债总指数</w:t>
      </w:r>
      <w:proofErr w:type="gramEnd"/>
      <w:r>
        <w:rPr>
          <w:rFonts w:ascii="宋体" w:hAnsi="宋体" w:cs="宋体" w:hint="eastAsia"/>
          <w:szCs w:val="21"/>
        </w:rPr>
        <w:t>净价跌幅继续超过1%，各类券种全线回调，</w:t>
      </w:r>
      <w:bookmarkStart w:id="18" w:name="OLE_LINK1"/>
      <w:bookmarkStart w:id="19" w:name="OLE_LINK2"/>
      <w:r>
        <w:rPr>
          <w:rFonts w:ascii="宋体" w:hAnsi="宋体" w:cs="宋体" w:hint="eastAsia"/>
          <w:szCs w:val="21"/>
        </w:rPr>
        <w:t>国债、金融债等利率品种调整幅度相对弱于信用债</w:t>
      </w:r>
      <w:bookmarkEnd w:id="18"/>
      <w:bookmarkEnd w:id="19"/>
      <w:r>
        <w:rPr>
          <w:rFonts w:ascii="宋体" w:hAnsi="宋体" w:cs="宋体" w:hint="eastAsia"/>
          <w:szCs w:val="21"/>
        </w:rPr>
        <w:t>。受债券市场长期低迷不振以及债券基金大幅赎回等因素影响，11月份可比债券基金净值平均下跌1.06%：重点投资于债券市场</w:t>
      </w:r>
      <w:proofErr w:type="gramStart"/>
      <w:r>
        <w:rPr>
          <w:rFonts w:ascii="宋体" w:hAnsi="宋体" w:cs="宋体" w:hint="eastAsia"/>
          <w:szCs w:val="21"/>
        </w:rPr>
        <w:t>的纯债基金</w:t>
      </w:r>
      <w:proofErr w:type="gramEnd"/>
      <w:r>
        <w:rPr>
          <w:rFonts w:ascii="宋体" w:hAnsi="宋体" w:cs="宋体" w:hint="eastAsia"/>
          <w:szCs w:val="21"/>
        </w:rPr>
        <w:t>、</w:t>
      </w:r>
      <w:proofErr w:type="gramStart"/>
      <w:r>
        <w:rPr>
          <w:rFonts w:ascii="宋体" w:hAnsi="宋体" w:cs="宋体" w:hint="eastAsia"/>
          <w:szCs w:val="21"/>
        </w:rPr>
        <w:t>一级债基分别</w:t>
      </w:r>
      <w:proofErr w:type="gramEnd"/>
      <w:r>
        <w:rPr>
          <w:rFonts w:ascii="宋体" w:hAnsi="宋体" w:cs="宋体" w:hint="eastAsia"/>
          <w:szCs w:val="21"/>
        </w:rPr>
        <w:t>下跌0.93%、1.34%；二级债基、</w:t>
      </w:r>
      <w:proofErr w:type="gramStart"/>
      <w:r>
        <w:rPr>
          <w:rFonts w:ascii="宋体" w:hAnsi="宋体" w:cs="宋体" w:hint="eastAsia"/>
          <w:szCs w:val="21"/>
        </w:rPr>
        <w:t>可转债基跌幅</w:t>
      </w:r>
      <w:proofErr w:type="gramEnd"/>
      <w:r w:rsidR="009A7A54">
        <w:rPr>
          <w:rFonts w:ascii="宋体" w:hAnsi="宋体" w:cs="宋体" w:hint="eastAsia"/>
          <w:szCs w:val="21"/>
        </w:rPr>
        <w:t>分别</w:t>
      </w:r>
      <w:r>
        <w:rPr>
          <w:rFonts w:ascii="宋体" w:hAnsi="宋体" w:cs="宋体" w:hint="eastAsia"/>
          <w:szCs w:val="21"/>
        </w:rPr>
        <w:t>为1.02%、0.92%。</w:t>
      </w:r>
    </w:p>
    <w:p w:rsidR="002F59B6" w:rsidRDefault="002F59B6" w:rsidP="002F59B6">
      <w:pPr>
        <w:spacing w:before="120" w:line="440" w:lineRule="exact"/>
        <w:ind w:firstLineChars="200" w:firstLine="420"/>
        <w:rPr>
          <w:rFonts w:ascii="宋体" w:hAnsi="宋体" w:cs="宋体"/>
          <w:szCs w:val="21"/>
        </w:rPr>
      </w:pPr>
      <w:r w:rsidRPr="001D45C1">
        <w:rPr>
          <w:rFonts w:ascii="宋体" w:hAnsi="宋体" w:cs="宋体" w:hint="eastAsia"/>
          <w:szCs w:val="21"/>
        </w:rPr>
        <w:t>具体来看，</w:t>
      </w:r>
      <w:r>
        <w:rPr>
          <w:rFonts w:ascii="宋体" w:hAnsi="宋体" w:cs="宋体" w:hint="eastAsia"/>
          <w:szCs w:val="21"/>
        </w:rPr>
        <w:t>对可转债、股票配置较多的部分可转债基、</w:t>
      </w:r>
      <w:proofErr w:type="gramStart"/>
      <w:r>
        <w:rPr>
          <w:rFonts w:ascii="宋体" w:hAnsi="宋体" w:cs="宋体" w:hint="eastAsia"/>
          <w:szCs w:val="21"/>
        </w:rPr>
        <w:t>二级债基涨幅</w:t>
      </w:r>
      <w:proofErr w:type="gramEnd"/>
      <w:r>
        <w:rPr>
          <w:rFonts w:ascii="宋体" w:hAnsi="宋体" w:cs="宋体" w:hint="eastAsia"/>
          <w:szCs w:val="21"/>
        </w:rPr>
        <w:t>居前：</w:t>
      </w:r>
      <w:proofErr w:type="gramStart"/>
      <w:r>
        <w:rPr>
          <w:rFonts w:ascii="宋体" w:hAnsi="宋体" w:cs="宋体" w:hint="eastAsia"/>
          <w:szCs w:val="21"/>
        </w:rPr>
        <w:t>汇添富</w:t>
      </w:r>
      <w:proofErr w:type="gramEnd"/>
      <w:r>
        <w:rPr>
          <w:rFonts w:ascii="宋体" w:hAnsi="宋体" w:cs="宋体" w:hint="eastAsia"/>
          <w:szCs w:val="21"/>
        </w:rPr>
        <w:t>可转债C、</w:t>
      </w:r>
      <w:proofErr w:type="gramStart"/>
      <w:r>
        <w:rPr>
          <w:rFonts w:ascii="宋体" w:hAnsi="宋体" w:cs="宋体" w:hint="eastAsia"/>
          <w:szCs w:val="21"/>
        </w:rPr>
        <w:t>汇添富</w:t>
      </w:r>
      <w:proofErr w:type="gramEnd"/>
      <w:r>
        <w:rPr>
          <w:rFonts w:ascii="宋体" w:hAnsi="宋体" w:cs="宋体" w:hint="eastAsia"/>
          <w:szCs w:val="21"/>
        </w:rPr>
        <w:t>可转债A、华商收益增强A、华商收益增强B</w:t>
      </w:r>
      <w:proofErr w:type="gramStart"/>
      <w:r>
        <w:rPr>
          <w:rFonts w:ascii="宋体" w:hAnsi="宋体" w:cs="宋体" w:hint="eastAsia"/>
          <w:szCs w:val="21"/>
        </w:rPr>
        <w:t>净值涨幅</w:t>
      </w:r>
      <w:proofErr w:type="gramEnd"/>
      <w:r>
        <w:rPr>
          <w:rFonts w:ascii="宋体" w:hAnsi="宋体" w:cs="宋体" w:hint="eastAsia"/>
          <w:szCs w:val="21"/>
        </w:rPr>
        <w:t>分别为2.92%、2.89%、2.32%、2.24%，占据同期可比债券基金的前四位；华安安心收益、华宝可转债、长城增强收益等基金</w:t>
      </w:r>
      <w:proofErr w:type="gramStart"/>
      <w:r>
        <w:rPr>
          <w:rFonts w:ascii="宋体" w:hAnsi="宋体" w:cs="宋体" w:hint="eastAsia"/>
          <w:szCs w:val="21"/>
        </w:rPr>
        <w:t>净值涨幅</w:t>
      </w:r>
      <w:proofErr w:type="gramEnd"/>
      <w:r>
        <w:rPr>
          <w:rFonts w:ascii="宋体" w:hAnsi="宋体" w:cs="宋体" w:hint="eastAsia"/>
          <w:szCs w:val="21"/>
        </w:rPr>
        <w:t>也均在1%以上。而受开放</w:t>
      </w:r>
      <w:proofErr w:type="gramStart"/>
      <w:r>
        <w:rPr>
          <w:rFonts w:ascii="宋体" w:hAnsi="宋体" w:cs="宋体" w:hint="eastAsia"/>
          <w:szCs w:val="21"/>
        </w:rPr>
        <w:t>申赎后</w:t>
      </w:r>
      <w:proofErr w:type="gramEnd"/>
      <w:r>
        <w:rPr>
          <w:rFonts w:ascii="宋体" w:hAnsi="宋体" w:cs="宋体" w:hint="eastAsia"/>
          <w:szCs w:val="21"/>
        </w:rPr>
        <w:t>的巨额赎回影响，</w:t>
      </w:r>
      <w:proofErr w:type="gramStart"/>
      <w:r>
        <w:rPr>
          <w:rFonts w:ascii="宋体" w:hAnsi="宋体" w:cs="宋体" w:hint="eastAsia"/>
          <w:szCs w:val="21"/>
        </w:rPr>
        <w:t>金鹰元盛</w:t>
      </w:r>
      <w:proofErr w:type="gramEnd"/>
      <w:r>
        <w:rPr>
          <w:rFonts w:ascii="宋体" w:hAnsi="宋体" w:cs="宋体" w:hint="eastAsia"/>
          <w:szCs w:val="21"/>
        </w:rPr>
        <w:t>分级、</w:t>
      </w:r>
      <w:proofErr w:type="gramStart"/>
      <w:r>
        <w:rPr>
          <w:rFonts w:ascii="宋体" w:hAnsi="宋体" w:cs="宋体" w:hint="eastAsia"/>
          <w:szCs w:val="21"/>
        </w:rPr>
        <w:t>浦银6个月</w:t>
      </w:r>
      <w:proofErr w:type="gramEnd"/>
      <w:r>
        <w:rPr>
          <w:rFonts w:ascii="宋体" w:hAnsi="宋体" w:cs="宋体" w:hint="eastAsia"/>
          <w:szCs w:val="21"/>
        </w:rPr>
        <w:t>C、</w:t>
      </w:r>
      <w:proofErr w:type="gramStart"/>
      <w:r>
        <w:rPr>
          <w:rFonts w:ascii="宋体" w:hAnsi="宋体" w:cs="宋体" w:hint="eastAsia"/>
          <w:szCs w:val="21"/>
        </w:rPr>
        <w:t>浦银6个月</w:t>
      </w:r>
      <w:proofErr w:type="gramEnd"/>
      <w:r>
        <w:rPr>
          <w:rFonts w:ascii="宋体" w:hAnsi="宋体" w:cs="宋体" w:hint="eastAsia"/>
          <w:szCs w:val="21"/>
        </w:rPr>
        <w:t>A跌幅分别达到6.99%、3.64%、3.54%；对金融债配置极高的光大增利C、光大增利A跌幅则均在4%左右。</w:t>
      </w:r>
    </w:p>
    <w:p w:rsidR="002F59B6" w:rsidRPr="009423BF" w:rsidRDefault="002F59B6" w:rsidP="002F59B6">
      <w:pPr>
        <w:spacing w:before="120" w:line="400" w:lineRule="exact"/>
        <w:jc w:val="center"/>
        <w:rPr>
          <w:rFonts w:ascii="宋体" w:hAnsi="宋体" w:cs="宋体"/>
          <w:b/>
          <w:sz w:val="18"/>
          <w:szCs w:val="18"/>
        </w:rPr>
      </w:pPr>
      <w:r w:rsidRPr="009423BF">
        <w:rPr>
          <w:rFonts w:ascii="宋体" w:hAnsi="宋体" w:cs="宋体" w:hint="eastAsia"/>
          <w:b/>
          <w:sz w:val="18"/>
          <w:szCs w:val="18"/>
        </w:rPr>
        <w:t>表2：</w:t>
      </w:r>
      <w:r>
        <w:rPr>
          <w:rFonts w:ascii="宋体" w:hAnsi="宋体" w:cs="宋体" w:hint="eastAsia"/>
          <w:b/>
          <w:sz w:val="18"/>
          <w:szCs w:val="18"/>
        </w:rPr>
        <w:t>11</w:t>
      </w:r>
      <w:r w:rsidRPr="009423BF">
        <w:rPr>
          <w:rFonts w:ascii="宋体" w:hAnsi="宋体" w:cs="宋体" w:hint="eastAsia"/>
          <w:b/>
          <w:sz w:val="18"/>
          <w:szCs w:val="18"/>
        </w:rPr>
        <w:t>月债券基金业绩表现</w:t>
      </w:r>
    </w:p>
    <w:tbl>
      <w:tblPr>
        <w:tblStyle w:val="2-21"/>
        <w:tblW w:w="0" w:type="auto"/>
        <w:jc w:val="center"/>
        <w:tblLook w:val="04A0" w:firstRow="1" w:lastRow="0" w:firstColumn="1" w:lastColumn="0" w:noHBand="0" w:noVBand="1"/>
      </w:tblPr>
      <w:tblGrid>
        <w:gridCol w:w="940"/>
        <w:gridCol w:w="1020"/>
        <w:gridCol w:w="1371"/>
        <w:gridCol w:w="939"/>
        <w:gridCol w:w="1020"/>
        <w:gridCol w:w="1476"/>
        <w:gridCol w:w="1020"/>
        <w:gridCol w:w="934"/>
        <w:gridCol w:w="1020"/>
      </w:tblGrid>
      <w:tr w:rsidR="002F59B6" w:rsidRPr="009423BF" w:rsidTr="00FE5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投资风格</w:t>
            </w:r>
          </w:p>
        </w:tc>
        <w:tc>
          <w:tcPr>
            <w:tcW w:w="0" w:type="auto"/>
            <w:vAlign w:val="center"/>
            <w:hideMark/>
          </w:tcPr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月度</w:t>
            </w:r>
          </w:p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涨幅（%）</w:t>
            </w:r>
          </w:p>
        </w:tc>
        <w:tc>
          <w:tcPr>
            <w:tcW w:w="0" w:type="auto"/>
            <w:vAlign w:val="center"/>
            <w:hideMark/>
          </w:tcPr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今年以来</w:t>
            </w:r>
          </w:p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累计涨幅（%）</w:t>
            </w:r>
          </w:p>
        </w:tc>
        <w:tc>
          <w:tcPr>
            <w:tcW w:w="0" w:type="auto"/>
            <w:vAlign w:val="center"/>
            <w:hideMark/>
          </w:tcPr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proofErr w:type="gramStart"/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主题债基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月度</w:t>
            </w:r>
          </w:p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涨幅（%）</w:t>
            </w:r>
          </w:p>
        </w:tc>
        <w:tc>
          <w:tcPr>
            <w:tcW w:w="0" w:type="auto"/>
            <w:vAlign w:val="center"/>
            <w:hideMark/>
          </w:tcPr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上市类型</w:t>
            </w:r>
          </w:p>
        </w:tc>
        <w:tc>
          <w:tcPr>
            <w:tcW w:w="0" w:type="auto"/>
            <w:vAlign w:val="center"/>
            <w:hideMark/>
          </w:tcPr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月度</w:t>
            </w:r>
          </w:p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涨幅（%）</w:t>
            </w:r>
          </w:p>
        </w:tc>
        <w:tc>
          <w:tcPr>
            <w:tcW w:w="0" w:type="auto"/>
            <w:vAlign w:val="center"/>
            <w:hideMark/>
          </w:tcPr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债券指数</w:t>
            </w:r>
          </w:p>
        </w:tc>
        <w:tc>
          <w:tcPr>
            <w:tcW w:w="0" w:type="auto"/>
            <w:vAlign w:val="center"/>
            <w:hideMark/>
          </w:tcPr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月度</w:t>
            </w:r>
          </w:p>
          <w:p w:rsidR="002F59B6" w:rsidRPr="009423BF" w:rsidRDefault="002F59B6" w:rsidP="00FE5507">
            <w:pPr>
              <w:spacing w:before="0" w:beforeAutospacing="0" w:after="0" w:afterAutospacing="0"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涨幅（%）</w:t>
            </w:r>
          </w:p>
        </w:tc>
      </w:tr>
      <w:tr w:rsidR="002F59B6" w:rsidRPr="009423BF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808080" w:themeFill="background1" w:themeFillShade="80"/>
            <w:noWrap/>
            <w:hideMark/>
          </w:tcPr>
          <w:p w:rsidR="002F59B6" w:rsidRPr="009423BF" w:rsidRDefault="002F59B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纯债基金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B86CA7" w:rsidRDefault="002F59B6" w:rsidP="00FE55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B86CA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-0.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F59B6" w:rsidRPr="00957B6D" w:rsidRDefault="002F59B6" w:rsidP="00FE55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9423BF" w:rsidRDefault="002F59B6" w:rsidP="00FE5507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可转债基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B86CA7" w:rsidRDefault="002F59B6" w:rsidP="00FE55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B86CA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9423BF" w:rsidRDefault="002F59B6" w:rsidP="00FE5507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分级债基</w:t>
            </w:r>
            <w:proofErr w:type="gramEnd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A份额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F59B6" w:rsidRPr="009423BF" w:rsidRDefault="002F59B6" w:rsidP="00FE55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21BBE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9423BF" w:rsidRDefault="002F59B6" w:rsidP="00FE5507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621508" w:rsidRDefault="002F59B6" w:rsidP="00FE55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621508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1.26</w:t>
            </w:r>
          </w:p>
        </w:tc>
      </w:tr>
      <w:tr w:rsidR="002F59B6" w:rsidRPr="009423BF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808080" w:themeFill="background1" w:themeFillShade="80"/>
            <w:noWrap/>
            <w:hideMark/>
          </w:tcPr>
          <w:p w:rsidR="002F59B6" w:rsidRPr="009423BF" w:rsidRDefault="002F59B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一级债基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B86CA7" w:rsidRDefault="002F59B6" w:rsidP="00FE55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B86CA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F59B6" w:rsidRPr="00957B6D" w:rsidRDefault="002F59B6" w:rsidP="00FE55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9423BF" w:rsidRDefault="002F59B6" w:rsidP="00FE5507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信用债基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B86CA7" w:rsidRDefault="002F59B6" w:rsidP="00FE55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B86CA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9423BF" w:rsidRDefault="002F59B6" w:rsidP="00FE5507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分级债基</w:t>
            </w:r>
            <w:proofErr w:type="gramEnd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B份额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F59B6" w:rsidRPr="009423BF" w:rsidRDefault="002F59B6" w:rsidP="00FE55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581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9423BF" w:rsidRDefault="002F59B6" w:rsidP="00FE5507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621508" w:rsidRDefault="002F59B6" w:rsidP="00FE55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621508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1.37</w:t>
            </w:r>
          </w:p>
        </w:tc>
      </w:tr>
      <w:tr w:rsidR="002F59B6" w:rsidRPr="009423BF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F59B6" w:rsidRPr="009423BF" w:rsidRDefault="002F59B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二级债基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B86CA7" w:rsidRDefault="002F59B6" w:rsidP="00FE55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B86CA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F59B6" w:rsidRPr="00957B6D" w:rsidRDefault="002F59B6" w:rsidP="00FE55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9423BF" w:rsidRDefault="002F59B6" w:rsidP="00FE5507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利率债基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B86CA7" w:rsidRDefault="002F59B6" w:rsidP="00FE55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B86CA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-0.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9423BF" w:rsidRDefault="002F59B6" w:rsidP="00FE5507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  <w:proofErr w:type="gramStart"/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上市债基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F59B6" w:rsidRPr="009423BF" w:rsidRDefault="002F59B6" w:rsidP="00FE55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6CA7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9423BF" w:rsidRDefault="002F59B6" w:rsidP="00FE5507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23B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信用债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F59B6" w:rsidRPr="00621508" w:rsidRDefault="002F59B6" w:rsidP="00FE55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621508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1.45</w:t>
            </w:r>
          </w:p>
        </w:tc>
      </w:tr>
    </w:tbl>
    <w:p w:rsidR="002F59B6" w:rsidRPr="009423BF" w:rsidRDefault="002F59B6" w:rsidP="002F59B6">
      <w:pPr>
        <w:spacing w:line="240" w:lineRule="exact"/>
        <w:rPr>
          <w:rFonts w:ascii="宋体" w:hAnsi="宋体" w:cs="宋体"/>
          <w:b/>
          <w:sz w:val="18"/>
          <w:szCs w:val="18"/>
        </w:rPr>
      </w:pPr>
      <w:r w:rsidRPr="009423BF">
        <w:rPr>
          <w:rFonts w:ascii="宋体" w:hAnsi="宋体" w:cs="宋体" w:hint="eastAsia"/>
          <w:b/>
          <w:sz w:val="18"/>
          <w:szCs w:val="18"/>
        </w:rPr>
        <w:t>注：基金</w:t>
      </w:r>
      <w:proofErr w:type="gramStart"/>
      <w:r w:rsidRPr="009423BF">
        <w:rPr>
          <w:rFonts w:ascii="宋体" w:hAnsi="宋体" w:cs="宋体" w:hint="eastAsia"/>
          <w:b/>
          <w:sz w:val="18"/>
          <w:szCs w:val="18"/>
        </w:rPr>
        <w:t>类型涨幅</w:t>
      </w:r>
      <w:proofErr w:type="gramEnd"/>
      <w:r w:rsidRPr="009423BF">
        <w:rPr>
          <w:rFonts w:ascii="宋体" w:hAnsi="宋体" w:cs="宋体" w:hint="eastAsia"/>
          <w:b/>
          <w:sz w:val="18"/>
          <w:szCs w:val="18"/>
        </w:rPr>
        <w:t>是净值增长率的简单平均值，不包括分级基金的子份额；场内基金是价格涨幅；债指是净价指数。</w:t>
      </w:r>
    </w:p>
    <w:p w:rsidR="002F59B6" w:rsidRDefault="002F59B6" w:rsidP="002F59B6">
      <w:pPr>
        <w:spacing w:line="240" w:lineRule="exact"/>
        <w:rPr>
          <w:rFonts w:ascii="宋体" w:hAnsi="宋体" w:cs="宋体"/>
          <w:szCs w:val="21"/>
        </w:rPr>
      </w:pPr>
      <w:r w:rsidRPr="009423BF">
        <w:rPr>
          <w:rFonts w:ascii="宋体" w:hAnsi="宋体" w:cs="宋体" w:hint="eastAsia"/>
          <w:b/>
          <w:sz w:val="18"/>
          <w:szCs w:val="18"/>
        </w:rPr>
        <w:t>数据来源：金牛理财网</w:t>
      </w:r>
    </w:p>
    <w:p w:rsidR="002F59B6" w:rsidRPr="001D45C1" w:rsidRDefault="002F59B6" w:rsidP="002F59B6">
      <w:pPr>
        <w:keepNext/>
        <w:keepLines/>
        <w:spacing w:before="120" w:after="120" w:line="415" w:lineRule="auto"/>
        <w:outlineLvl w:val="1"/>
        <w:rPr>
          <w:rFonts w:ascii="Arial" w:eastAsia="黑体" w:hAnsi="Arial"/>
          <w:b/>
          <w:bCs/>
          <w:kern w:val="0"/>
          <w:sz w:val="24"/>
        </w:rPr>
      </w:pPr>
      <w:bookmarkStart w:id="20" w:name="_Toc349492618"/>
      <w:bookmarkStart w:id="21" w:name="_Toc373828423"/>
      <w:r w:rsidRPr="001D45C1">
        <w:rPr>
          <w:rFonts w:ascii="Arial" w:eastAsia="黑体" w:hAnsi="Arial" w:hint="eastAsia"/>
          <w:b/>
          <w:bCs/>
          <w:kern w:val="0"/>
          <w:sz w:val="24"/>
        </w:rPr>
        <w:t>3.</w:t>
      </w:r>
      <w:r w:rsidRPr="001D45C1">
        <w:rPr>
          <w:rFonts w:ascii="Arial" w:eastAsia="黑体" w:hAnsi="Arial" w:hint="eastAsia"/>
          <w:b/>
          <w:bCs/>
          <w:kern w:val="0"/>
          <w:sz w:val="24"/>
        </w:rPr>
        <w:t>货币型：</w:t>
      </w:r>
      <w:r w:rsidR="009A7A54">
        <w:rPr>
          <w:rFonts w:ascii="Arial" w:eastAsia="黑体" w:hAnsi="Arial" w:hint="eastAsia"/>
          <w:b/>
          <w:bCs/>
          <w:kern w:val="0"/>
          <w:sz w:val="24"/>
        </w:rPr>
        <w:t>整体收益率小幅上行</w:t>
      </w:r>
      <w:r>
        <w:rPr>
          <w:rFonts w:ascii="Arial" w:eastAsia="黑体" w:hAnsi="Arial" w:hint="eastAsia"/>
          <w:b/>
          <w:bCs/>
          <w:kern w:val="0"/>
          <w:sz w:val="24"/>
        </w:rPr>
        <w:t>至</w:t>
      </w:r>
      <w:r>
        <w:rPr>
          <w:rFonts w:ascii="Arial" w:eastAsia="黑体" w:hAnsi="Arial" w:hint="eastAsia"/>
          <w:b/>
          <w:bCs/>
          <w:kern w:val="0"/>
          <w:sz w:val="24"/>
        </w:rPr>
        <w:t>4.49</w:t>
      </w:r>
      <w:r w:rsidRPr="001D45C1">
        <w:rPr>
          <w:rFonts w:ascii="Arial" w:eastAsia="黑体" w:hAnsi="Arial" w:hint="eastAsia"/>
          <w:b/>
          <w:bCs/>
          <w:kern w:val="0"/>
          <w:sz w:val="24"/>
        </w:rPr>
        <w:t>%</w:t>
      </w:r>
      <w:r w:rsidRPr="001D45C1">
        <w:rPr>
          <w:rFonts w:ascii="Arial" w:eastAsia="黑体" w:hAnsi="Arial" w:hint="eastAsia"/>
          <w:b/>
          <w:bCs/>
          <w:kern w:val="0"/>
          <w:sz w:val="24"/>
        </w:rPr>
        <w:t>，</w:t>
      </w:r>
      <w:bookmarkEnd w:id="20"/>
      <w:r>
        <w:rPr>
          <w:rFonts w:ascii="Arial" w:eastAsia="黑体" w:hAnsi="Arial" w:hint="eastAsia"/>
          <w:b/>
          <w:bCs/>
          <w:kern w:val="0"/>
          <w:sz w:val="24"/>
        </w:rPr>
        <w:t>理财</w:t>
      </w:r>
      <w:proofErr w:type="gramStart"/>
      <w:r>
        <w:rPr>
          <w:rFonts w:ascii="Arial" w:eastAsia="黑体" w:hAnsi="Arial" w:hint="eastAsia"/>
          <w:b/>
          <w:bCs/>
          <w:kern w:val="0"/>
          <w:sz w:val="24"/>
        </w:rPr>
        <w:t>债基收益</w:t>
      </w:r>
      <w:proofErr w:type="gramEnd"/>
      <w:r>
        <w:rPr>
          <w:rFonts w:ascii="Arial" w:eastAsia="黑体" w:hAnsi="Arial" w:hint="eastAsia"/>
          <w:b/>
          <w:bCs/>
          <w:kern w:val="0"/>
          <w:sz w:val="24"/>
        </w:rPr>
        <w:t>相对占优</w:t>
      </w:r>
      <w:bookmarkEnd w:id="21"/>
    </w:p>
    <w:p w:rsidR="002F59B6" w:rsidRDefault="002F59B6" w:rsidP="002F59B6">
      <w:pPr>
        <w:spacing w:before="120" w:line="440" w:lineRule="exact"/>
        <w:ind w:firstLineChars="200" w:firstLine="420"/>
        <w:rPr>
          <w:rFonts w:ascii="宋体" w:hAnsi="宋体" w:cs="宋体"/>
          <w:szCs w:val="21"/>
        </w:rPr>
      </w:pPr>
      <w:bookmarkStart w:id="22" w:name="OLE_LINK6"/>
      <w:bookmarkStart w:id="23" w:name="OLE_LINK7"/>
      <w:r>
        <w:rPr>
          <w:rFonts w:ascii="宋体" w:hAnsi="宋体" w:cs="宋体" w:hint="eastAsia"/>
          <w:szCs w:val="21"/>
        </w:rPr>
        <w:t>受益资金面紧张影响，11月份229</w:t>
      </w:r>
      <w:r w:rsidRPr="001D45C1">
        <w:rPr>
          <w:rFonts w:ascii="宋体" w:hAnsi="宋体" w:cs="宋体" w:hint="eastAsia"/>
          <w:szCs w:val="21"/>
        </w:rPr>
        <w:t>只货币类基金简单平均</w:t>
      </w:r>
      <w:proofErr w:type="gramStart"/>
      <w:r w:rsidRPr="001D45C1">
        <w:rPr>
          <w:rFonts w:ascii="宋体" w:hAnsi="宋体" w:cs="宋体" w:hint="eastAsia"/>
          <w:szCs w:val="21"/>
        </w:rPr>
        <w:t>七日年化收益率</w:t>
      </w:r>
      <w:proofErr w:type="gramEnd"/>
      <w:r>
        <w:rPr>
          <w:rFonts w:ascii="宋体" w:hAnsi="宋体" w:cs="宋体" w:hint="eastAsia"/>
          <w:szCs w:val="21"/>
        </w:rPr>
        <w:t>小幅上行8BP至4.49%。其中，理财</w:t>
      </w:r>
      <w:proofErr w:type="gramStart"/>
      <w:r>
        <w:rPr>
          <w:rFonts w:ascii="宋体" w:hAnsi="宋体" w:cs="宋体" w:hint="eastAsia"/>
          <w:szCs w:val="21"/>
        </w:rPr>
        <w:t>债基整体</w:t>
      </w:r>
      <w:proofErr w:type="gramEnd"/>
      <w:r>
        <w:rPr>
          <w:rFonts w:ascii="宋体" w:hAnsi="宋体" w:cs="宋体" w:hint="eastAsia"/>
          <w:szCs w:val="21"/>
        </w:rPr>
        <w:t>上行9BP至4.60%，货币基金则上行6BP至4.41%，两者之间收益差距则继续保持在19BP左右。</w:t>
      </w:r>
      <w:r w:rsidRPr="001D45C1">
        <w:rPr>
          <w:rFonts w:ascii="宋体" w:hAnsi="宋体" w:cs="宋体" w:hint="eastAsia"/>
          <w:szCs w:val="21"/>
        </w:rPr>
        <w:t>具体来看，货币</w:t>
      </w:r>
      <w:proofErr w:type="gramStart"/>
      <w:r w:rsidRPr="001D45C1">
        <w:rPr>
          <w:rFonts w:ascii="宋体" w:hAnsi="宋体" w:cs="宋体" w:hint="eastAsia"/>
          <w:szCs w:val="21"/>
        </w:rPr>
        <w:t>基金年化收益率</w:t>
      </w:r>
      <w:proofErr w:type="gramEnd"/>
      <w:r w:rsidRPr="001D45C1">
        <w:rPr>
          <w:rFonts w:ascii="宋体" w:hAnsi="宋体" w:cs="宋体" w:hint="eastAsia"/>
          <w:szCs w:val="21"/>
        </w:rPr>
        <w:t>高于4%的</w:t>
      </w:r>
      <w:r>
        <w:rPr>
          <w:rFonts w:ascii="宋体" w:hAnsi="宋体" w:cs="宋体" w:hint="eastAsia"/>
          <w:szCs w:val="21"/>
        </w:rPr>
        <w:t>共有111只。其中，中</w:t>
      </w:r>
      <w:proofErr w:type="gramStart"/>
      <w:r>
        <w:rPr>
          <w:rFonts w:ascii="宋体" w:hAnsi="宋体" w:cs="宋体" w:hint="eastAsia"/>
          <w:szCs w:val="21"/>
        </w:rPr>
        <w:t>海货币</w:t>
      </w:r>
      <w:proofErr w:type="gramEnd"/>
      <w:r>
        <w:rPr>
          <w:rFonts w:ascii="宋体" w:hAnsi="宋体" w:cs="宋体" w:hint="eastAsia"/>
          <w:szCs w:val="21"/>
        </w:rPr>
        <w:t>B、华夏财富宝货币、中</w:t>
      </w:r>
      <w:proofErr w:type="gramStart"/>
      <w:r>
        <w:rPr>
          <w:rFonts w:ascii="宋体" w:hAnsi="宋体" w:cs="宋体" w:hint="eastAsia"/>
          <w:szCs w:val="21"/>
        </w:rPr>
        <w:t>海货币</w:t>
      </w:r>
      <w:proofErr w:type="gramEnd"/>
      <w:r>
        <w:rPr>
          <w:rFonts w:ascii="宋体" w:hAnsi="宋体" w:cs="宋体" w:hint="eastAsia"/>
          <w:szCs w:val="21"/>
        </w:rPr>
        <w:t>A平均</w:t>
      </w:r>
      <w:proofErr w:type="gramStart"/>
      <w:r>
        <w:rPr>
          <w:rFonts w:ascii="宋体" w:hAnsi="宋体" w:cs="宋体" w:hint="eastAsia"/>
          <w:szCs w:val="21"/>
        </w:rPr>
        <w:t>七日年化收益率</w:t>
      </w:r>
      <w:proofErr w:type="gramEnd"/>
      <w:r>
        <w:rPr>
          <w:rFonts w:ascii="宋体" w:hAnsi="宋体" w:cs="宋体" w:hint="eastAsia"/>
          <w:szCs w:val="21"/>
        </w:rPr>
        <w:t>占据前三位，分别为5.87%、5.74%、5.62%；广发天天红货币、易方达易理财、民生加银现金宝等15只货币基金也均保持在5%以上。</w:t>
      </w:r>
      <w:proofErr w:type="gramStart"/>
      <w:r w:rsidRPr="001D45C1">
        <w:rPr>
          <w:rFonts w:ascii="宋体" w:hAnsi="宋体" w:cs="宋体" w:hint="eastAsia"/>
          <w:szCs w:val="21"/>
        </w:rPr>
        <w:t>理财债基中年</w:t>
      </w:r>
      <w:proofErr w:type="gramEnd"/>
      <w:r w:rsidRPr="001D45C1">
        <w:rPr>
          <w:rFonts w:ascii="宋体" w:hAnsi="宋体" w:cs="宋体" w:hint="eastAsia"/>
          <w:szCs w:val="21"/>
        </w:rPr>
        <w:t>化收益率高于4%的则有</w:t>
      </w:r>
      <w:r>
        <w:rPr>
          <w:rFonts w:ascii="宋体" w:hAnsi="宋体" w:cs="宋体" w:hint="eastAsia"/>
          <w:szCs w:val="21"/>
        </w:rPr>
        <w:t>70</w:t>
      </w:r>
      <w:r w:rsidRPr="001D45C1">
        <w:rPr>
          <w:rFonts w:ascii="宋体" w:hAnsi="宋体" w:cs="宋体" w:hint="eastAsia"/>
          <w:szCs w:val="21"/>
        </w:rPr>
        <w:t>只。其中，</w:t>
      </w:r>
      <w:r>
        <w:rPr>
          <w:rFonts w:ascii="宋体" w:hAnsi="宋体" w:cs="宋体" w:hint="eastAsia"/>
          <w:szCs w:val="21"/>
        </w:rPr>
        <w:t>中银理财60天B、中银理财60天A平均</w:t>
      </w:r>
      <w:proofErr w:type="gramStart"/>
      <w:r>
        <w:rPr>
          <w:rFonts w:ascii="宋体" w:hAnsi="宋体" w:cs="宋体" w:hint="eastAsia"/>
          <w:szCs w:val="21"/>
        </w:rPr>
        <w:t>七日年化收益率</w:t>
      </w:r>
      <w:proofErr w:type="gramEnd"/>
      <w:r>
        <w:rPr>
          <w:rFonts w:ascii="宋体" w:hAnsi="宋体" w:cs="宋体" w:hint="eastAsia"/>
          <w:szCs w:val="21"/>
        </w:rPr>
        <w:t>分别达到6.32%、6.03%，信诚7日盈B、中银理财14天B、</w:t>
      </w:r>
      <w:proofErr w:type="gramStart"/>
      <w:r>
        <w:rPr>
          <w:rFonts w:ascii="宋体" w:hAnsi="宋体" w:cs="宋体" w:hint="eastAsia"/>
          <w:szCs w:val="21"/>
        </w:rPr>
        <w:t>光大添天利</w:t>
      </w:r>
      <w:proofErr w:type="gramEnd"/>
      <w:r>
        <w:rPr>
          <w:rFonts w:ascii="宋体" w:hAnsi="宋体" w:cs="宋体" w:hint="eastAsia"/>
          <w:szCs w:val="21"/>
        </w:rPr>
        <w:t>B等20只产品也均在5%以上。</w:t>
      </w:r>
    </w:p>
    <w:p w:rsidR="00B92CE6" w:rsidRPr="002C6526" w:rsidRDefault="00B92CE6" w:rsidP="00B92CE6">
      <w:pPr>
        <w:pStyle w:val="2"/>
        <w:spacing w:before="120" w:after="120" w:line="412" w:lineRule="auto"/>
        <w:rPr>
          <w:bCs/>
          <w:sz w:val="24"/>
          <w:lang w:eastAsia="zh-CN"/>
        </w:rPr>
      </w:pPr>
      <w:bookmarkStart w:id="24" w:name="_Toc373828424"/>
      <w:r>
        <w:rPr>
          <w:rFonts w:hint="eastAsia"/>
          <w:bCs/>
          <w:sz w:val="24"/>
          <w:lang w:eastAsia="zh-CN"/>
        </w:rPr>
        <w:lastRenderedPageBreak/>
        <w:t>4.</w:t>
      </w:r>
      <w:r w:rsidRPr="002C6526">
        <w:rPr>
          <w:bCs/>
          <w:sz w:val="24"/>
          <w:lang w:eastAsia="zh-CN"/>
        </w:rPr>
        <w:t>QDII</w:t>
      </w:r>
      <w:r w:rsidRPr="002C6526">
        <w:rPr>
          <w:rFonts w:hint="eastAsia"/>
          <w:bCs/>
          <w:sz w:val="24"/>
          <w:lang w:eastAsia="zh-CN"/>
        </w:rPr>
        <w:t>：</w:t>
      </w:r>
      <w:r w:rsidR="00FE5507">
        <w:rPr>
          <w:rFonts w:hint="eastAsia"/>
          <w:bCs/>
          <w:sz w:val="24"/>
          <w:lang w:eastAsia="zh-CN"/>
        </w:rPr>
        <w:t>涨跌各半</w:t>
      </w:r>
      <w:r>
        <w:rPr>
          <w:rFonts w:hint="eastAsia"/>
          <w:bCs/>
          <w:sz w:val="24"/>
          <w:lang w:eastAsia="zh-CN"/>
        </w:rPr>
        <w:t xml:space="preserve"> ,</w:t>
      </w:r>
      <w:r>
        <w:rPr>
          <w:rFonts w:hint="eastAsia"/>
          <w:bCs/>
          <w:sz w:val="24"/>
          <w:lang w:eastAsia="zh-CN"/>
        </w:rPr>
        <w:t>大</w:t>
      </w:r>
      <w:proofErr w:type="gramStart"/>
      <w:r>
        <w:rPr>
          <w:rFonts w:hint="eastAsia"/>
          <w:bCs/>
          <w:sz w:val="24"/>
          <w:lang w:eastAsia="zh-CN"/>
        </w:rPr>
        <w:t>中华区</w:t>
      </w:r>
      <w:r w:rsidRPr="00AA2703">
        <w:rPr>
          <w:rFonts w:hint="eastAsia"/>
          <w:bCs/>
          <w:sz w:val="24"/>
          <w:lang w:eastAsia="zh-CN"/>
        </w:rPr>
        <w:t>领涨</w:t>
      </w:r>
      <w:bookmarkEnd w:id="24"/>
      <w:proofErr w:type="gramEnd"/>
      <w:r w:rsidR="00FE5507">
        <w:rPr>
          <w:rFonts w:hint="eastAsia"/>
          <w:bCs/>
          <w:sz w:val="24"/>
          <w:lang w:eastAsia="zh-CN"/>
        </w:rPr>
        <w:t>黄金大跌</w:t>
      </w:r>
    </w:p>
    <w:p w:rsidR="00B92CE6" w:rsidRPr="002C6526" w:rsidRDefault="00B92CE6" w:rsidP="00B92CE6">
      <w:pPr>
        <w:spacing w:before="120" w:line="4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11月外围市场走势分化，美国及亚太区市场走强，新兴市场多数下跌。美国三大股指道指、</w:t>
      </w:r>
      <w:proofErr w:type="gramStart"/>
      <w:r>
        <w:rPr>
          <w:rFonts w:ascii="宋体" w:hAnsi="宋体" w:cs="宋体" w:hint="eastAsia"/>
          <w:szCs w:val="21"/>
        </w:rPr>
        <w:t>纳指与标普</w:t>
      </w:r>
      <w:proofErr w:type="gramEnd"/>
      <w:r>
        <w:rPr>
          <w:rFonts w:ascii="宋体" w:hAnsi="宋体" w:cs="宋体" w:hint="eastAsia"/>
          <w:szCs w:val="21"/>
        </w:rPr>
        <w:t>500指数分别上涨3.48</w:t>
      </w:r>
      <w:r w:rsidRPr="002C6526">
        <w:rPr>
          <w:rFonts w:ascii="宋体" w:hAnsi="宋体" w:cs="宋体" w:hint="eastAsia"/>
          <w:szCs w:val="21"/>
        </w:rPr>
        <w:t>%、</w:t>
      </w:r>
      <w:r>
        <w:rPr>
          <w:rFonts w:ascii="宋体" w:hAnsi="宋体" w:cs="宋体" w:hint="eastAsia"/>
          <w:szCs w:val="21"/>
        </w:rPr>
        <w:t>3.58</w:t>
      </w:r>
      <w:r w:rsidRPr="002C6526">
        <w:rPr>
          <w:rFonts w:ascii="宋体" w:hAnsi="宋体" w:cs="宋体" w:hint="eastAsia"/>
          <w:szCs w:val="21"/>
        </w:rPr>
        <w:t>%与</w:t>
      </w:r>
      <w:r>
        <w:rPr>
          <w:rFonts w:ascii="宋体" w:hAnsi="宋体" w:cs="宋体" w:hint="eastAsia"/>
          <w:szCs w:val="21"/>
        </w:rPr>
        <w:t>2.80</w:t>
      </w:r>
      <w:r w:rsidRPr="002C6526">
        <w:rPr>
          <w:rFonts w:ascii="宋体" w:hAnsi="宋体" w:cs="宋体" w:hint="eastAsia"/>
          <w:szCs w:val="21"/>
        </w:rPr>
        <w:t>%；</w:t>
      </w:r>
      <w:r>
        <w:rPr>
          <w:rFonts w:ascii="宋体" w:hAnsi="宋体" w:cs="宋体" w:hint="eastAsia"/>
          <w:szCs w:val="21"/>
        </w:rPr>
        <w:t>欧洲股市方面，德国DAX指数大涨4.11%，而英法市场均震荡走低，其中</w:t>
      </w:r>
      <w:r w:rsidRPr="002C6526">
        <w:rPr>
          <w:rFonts w:ascii="宋体" w:hAnsi="宋体" w:cs="宋体" w:hint="eastAsia"/>
          <w:szCs w:val="21"/>
        </w:rPr>
        <w:t>法国CAC</w:t>
      </w:r>
      <w:proofErr w:type="gramStart"/>
      <w:r w:rsidRPr="002C6526">
        <w:rPr>
          <w:rFonts w:ascii="宋体" w:hAnsi="宋体" w:cs="宋体" w:hint="eastAsia"/>
          <w:szCs w:val="21"/>
        </w:rPr>
        <w:t>40</w:t>
      </w:r>
      <w:proofErr w:type="gramEnd"/>
      <w:r>
        <w:rPr>
          <w:rFonts w:ascii="宋体" w:hAnsi="宋体" w:cs="宋体" w:hint="eastAsia"/>
          <w:szCs w:val="21"/>
        </w:rPr>
        <w:t>月内微跌0.11%</w:t>
      </w:r>
      <w:r w:rsidRPr="002C6526"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伦敦金融时报指数下跌1.20</w:t>
      </w:r>
      <w:r w:rsidRPr="002C6526">
        <w:rPr>
          <w:rFonts w:ascii="宋体" w:hAnsi="宋体" w:cs="宋体" w:hint="eastAsia"/>
          <w:szCs w:val="21"/>
        </w:rPr>
        <w:t>%</w:t>
      </w:r>
      <w:r>
        <w:rPr>
          <w:rFonts w:ascii="宋体" w:hAnsi="宋体" w:cs="宋体" w:hint="eastAsia"/>
          <w:szCs w:val="21"/>
        </w:rPr>
        <w:t>。亚太市场方面，除澳洲普通股指数下跌1.65%，其余地区全线飘红，日经225</w:t>
      </w:r>
      <w:proofErr w:type="gramStart"/>
      <w:r>
        <w:rPr>
          <w:rFonts w:ascii="宋体" w:hAnsi="宋体" w:cs="宋体" w:hint="eastAsia"/>
          <w:szCs w:val="21"/>
        </w:rPr>
        <w:t>指数月</w:t>
      </w:r>
      <w:proofErr w:type="gramEnd"/>
      <w:r>
        <w:rPr>
          <w:rFonts w:ascii="宋体" w:hAnsi="宋体" w:cs="宋体" w:hint="eastAsia"/>
          <w:szCs w:val="21"/>
        </w:rPr>
        <w:t>内飙涨9.31%，表现强劲，恒生指数月度上涨2.91%，另有</w:t>
      </w:r>
      <w:r w:rsidRPr="00B9316C">
        <w:rPr>
          <w:rFonts w:ascii="宋体" w:hAnsi="宋体" w:cs="宋体" w:hint="eastAsia"/>
          <w:szCs w:val="21"/>
        </w:rPr>
        <w:t>韩国KOSPI指数</w:t>
      </w:r>
      <w:r>
        <w:rPr>
          <w:rFonts w:ascii="宋体" w:hAnsi="宋体" w:cs="宋体" w:hint="eastAsia"/>
          <w:szCs w:val="21"/>
        </w:rPr>
        <w:t>、</w:t>
      </w:r>
      <w:r w:rsidRPr="00B9316C">
        <w:rPr>
          <w:rFonts w:ascii="宋体" w:hAnsi="宋体" w:cs="宋体" w:hint="eastAsia"/>
          <w:szCs w:val="21"/>
        </w:rPr>
        <w:t>吉隆坡综合指数</w:t>
      </w:r>
      <w:r>
        <w:rPr>
          <w:rFonts w:ascii="宋体" w:hAnsi="宋体" w:cs="宋体" w:hint="eastAsia"/>
          <w:szCs w:val="21"/>
        </w:rPr>
        <w:t>涨幅为0.73%和0.32%。新兴市场方面仅</w:t>
      </w:r>
      <w:r w:rsidRPr="009E36A1">
        <w:rPr>
          <w:rFonts w:ascii="宋体" w:hAnsi="宋体" w:cs="宋体" w:hint="eastAsia"/>
          <w:szCs w:val="21"/>
        </w:rPr>
        <w:t>墨西哥IPC</w:t>
      </w:r>
      <w:proofErr w:type="gramStart"/>
      <w:r w:rsidRPr="009E36A1">
        <w:rPr>
          <w:rFonts w:ascii="宋体" w:hAnsi="宋体" w:cs="宋体" w:hint="eastAsia"/>
          <w:szCs w:val="21"/>
        </w:rPr>
        <w:t>指数</w:t>
      </w:r>
      <w:r>
        <w:rPr>
          <w:rFonts w:ascii="宋体" w:hAnsi="宋体" w:cs="宋体" w:hint="eastAsia"/>
          <w:szCs w:val="21"/>
        </w:rPr>
        <w:t>独涨</w:t>
      </w:r>
      <w:proofErr w:type="gramEnd"/>
      <w:r>
        <w:rPr>
          <w:rFonts w:ascii="宋体" w:hAnsi="宋体" w:cs="宋体" w:hint="eastAsia"/>
          <w:szCs w:val="21"/>
        </w:rPr>
        <w:t>3.56%，印度、巴西、俄罗斯、台湾市场悉数下跌。</w:t>
      </w:r>
      <w:r w:rsidRPr="002C6526">
        <w:rPr>
          <w:rFonts w:ascii="宋体" w:hAnsi="宋体" w:cs="宋体" w:hint="eastAsia"/>
          <w:szCs w:val="21"/>
        </w:rPr>
        <w:t>商品市场方面，</w:t>
      </w:r>
      <w:r>
        <w:rPr>
          <w:rFonts w:ascii="宋体" w:hAnsi="宋体" w:cs="宋体" w:hint="eastAsia"/>
          <w:szCs w:val="21"/>
        </w:rPr>
        <w:t>10</w:t>
      </w:r>
      <w:r w:rsidRPr="002C6526"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金价下跌5.26%，收于1253.49美元/盎司，同期银价大跌8.39%；农产品方面，大豆、小麦价格走高，玉米价格下行0.82%；能源市场方面，原油价格下跌3.8%，天然气价上涨6.58%。</w:t>
      </w:r>
    </w:p>
    <w:p w:rsidR="00B92CE6" w:rsidRPr="00AA2703" w:rsidRDefault="00B92CE6" w:rsidP="00FE5507">
      <w:pPr>
        <w:spacing w:before="120" w:line="440" w:lineRule="exact"/>
        <w:ind w:firstLineChars="200" w:firstLine="420"/>
        <w:rPr>
          <w:rFonts w:ascii="宋体" w:hAnsi="宋体" w:cs="宋体"/>
          <w:b/>
          <w:sz w:val="18"/>
          <w:szCs w:val="18"/>
        </w:rPr>
      </w:pPr>
      <w:r w:rsidRPr="002C6526">
        <w:rPr>
          <w:rFonts w:ascii="宋体" w:hAnsi="宋体" w:cs="宋体" w:hint="eastAsia"/>
          <w:szCs w:val="21"/>
        </w:rPr>
        <w:t>在此背景下，</w:t>
      </w:r>
      <w:r w:rsidR="00FE5507">
        <w:t>在此背景下，</w:t>
      </w:r>
      <w:r w:rsidR="00FE5507">
        <w:t>79</w:t>
      </w:r>
      <w:r w:rsidR="00FE5507">
        <w:t>只</w:t>
      </w:r>
      <w:r w:rsidR="00FE5507">
        <w:t>QDII</w:t>
      </w:r>
      <w:r w:rsidR="00FE5507">
        <w:t>基金</w:t>
      </w:r>
      <w:r w:rsidR="00FE5507">
        <w:t>11</w:t>
      </w:r>
      <w:r w:rsidR="00FE5507">
        <w:t>月（截至</w:t>
      </w:r>
      <w:r w:rsidR="00FE5507">
        <w:t>11</w:t>
      </w:r>
      <w:r w:rsidR="00FE5507">
        <w:t>月</w:t>
      </w:r>
      <w:r w:rsidR="00FE5507">
        <w:t>28</w:t>
      </w:r>
      <w:r w:rsidR="00FE5507">
        <w:t>日）</w:t>
      </w:r>
      <w:r w:rsidR="00FE5507">
        <w:t>50</w:t>
      </w:r>
      <w:r w:rsidR="00FE5507">
        <w:t>涨</w:t>
      </w:r>
      <w:r w:rsidR="00FE5507">
        <w:t>29</w:t>
      </w:r>
      <w:r w:rsidR="00FE5507">
        <w:t>跌，整体简单平均净值上涨</w:t>
      </w:r>
      <w:r w:rsidR="00FE5507">
        <w:t>0.72%</w:t>
      </w:r>
      <w:r w:rsidR="00FE5507">
        <w:t>。具体来看，大中华区股票包揽前三名，其中华安香港精选月度</w:t>
      </w:r>
      <w:proofErr w:type="gramStart"/>
      <w:r w:rsidR="00FE5507">
        <w:t>净值涨幅</w:t>
      </w:r>
      <w:proofErr w:type="gramEnd"/>
      <w:r w:rsidR="00FE5507">
        <w:t>达</w:t>
      </w:r>
      <w:r w:rsidR="00FE5507">
        <w:t>7.16%</w:t>
      </w:r>
      <w:r w:rsidR="00FE5507">
        <w:t>，位居第一；易方达恒生中国企业交易</w:t>
      </w:r>
      <w:proofErr w:type="gramStart"/>
      <w:r w:rsidR="00FE5507">
        <w:t>型指数</w:t>
      </w:r>
      <w:proofErr w:type="gramEnd"/>
      <w:r w:rsidR="00FE5507">
        <w:t>与华安大中华升级期间分别上涨</w:t>
      </w:r>
      <w:r w:rsidR="00FE5507">
        <w:t>6.69%</w:t>
      </w:r>
      <w:r w:rsidR="00FE5507">
        <w:t>与</w:t>
      </w:r>
      <w:r w:rsidR="00FE5507">
        <w:t>6.67%</w:t>
      </w:r>
      <w:r w:rsidR="00FE5507">
        <w:t>，位居二、三。另一方面，贵金属主题跌幅惨重，</w:t>
      </w:r>
      <w:proofErr w:type="gramStart"/>
      <w:r w:rsidR="00FE5507">
        <w:t>汇添富</w:t>
      </w:r>
      <w:proofErr w:type="gramEnd"/>
      <w:r w:rsidR="00FE5507">
        <w:t>黄金及贵金属与</w:t>
      </w:r>
      <w:proofErr w:type="gramStart"/>
      <w:r w:rsidR="00FE5507">
        <w:t>诺安全球</w:t>
      </w:r>
      <w:proofErr w:type="gramEnd"/>
      <w:r w:rsidR="00FE5507">
        <w:t>黄金同期净大跌</w:t>
      </w:r>
      <w:r w:rsidR="00FE5507">
        <w:t>6.76%</w:t>
      </w:r>
      <w:r w:rsidR="00FE5507">
        <w:t>与</w:t>
      </w:r>
      <w:r w:rsidR="00FE5507">
        <w:t>6.18%</w:t>
      </w:r>
      <w:r w:rsidR="00FE5507">
        <w:t>，排名垫底。</w:t>
      </w:r>
      <w:r w:rsidRPr="00AA2703">
        <w:rPr>
          <w:rFonts w:ascii="宋体" w:hAnsi="宋体" w:cs="宋体" w:hint="eastAsia"/>
          <w:b/>
          <w:sz w:val="18"/>
          <w:szCs w:val="18"/>
        </w:rPr>
        <w:t>表3：月度海外指数及各类QDII基金业绩表现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0"/>
        <w:gridCol w:w="1030"/>
        <w:gridCol w:w="1296"/>
        <w:gridCol w:w="1030"/>
        <w:gridCol w:w="1476"/>
        <w:gridCol w:w="1030"/>
        <w:gridCol w:w="1656"/>
        <w:gridCol w:w="1030"/>
      </w:tblGrid>
      <w:tr w:rsidR="00B92CE6" w:rsidTr="00B92CE6">
        <w:trPr>
          <w:trHeight w:val="27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按市场划分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涨幅（%）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特定主题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B92CE6" w:rsidRDefault="00B92CE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涨幅（%）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B92CE6" w:rsidRDefault="00B92CE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指数名称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B92CE6" w:rsidRDefault="00B92CE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涨幅（%）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B92CE6" w:rsidRDefault="00B92CE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指数名称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vAlign w:val="center"/>
            <w:hideMark/>
          </w:tcPr>
          <w:p w:rsidR="00B92CE6" w:rsidRDefault="00B92CE6" w:rsidP="00FE550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涨幅（%）</w:t>
            </w:r>
          </w:p>
        </w:tc>
      </w:tr>
      <w:tr w:rsidR="00B92CE6" w:rsidTr="00B92CE6">
        <w:trPr>
          <w:trHeight w:val="240"/>
        </w:trPr>
        <w:tc>
          <w:tcPr>
            <w:tcW w:w="0" w:type="auto"/>
            <w:shd w:val="clear" w:color="auto" w:fill="FFFFFF"/>
            <w:noWrap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大中华区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大宗商品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-1.35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恒生指数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法国CAC40指数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Pr="000F34F4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-0.11</w:t>
            </w:r>
            <w:r w:rsidRPr="000F34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92CE6" w:rsidTr="00B92CE6">
        <w:trPr>
          <w:trHeight w:val="240"/>
        </w:trPr>
        <w:tc>
          <w:tcPr>
            <w:tcW w:w="0" w:type="auto"/>
            <w:shd w:val="clear" w:color="auto" w:fill="FFFFFF"/>
            <w:noWrap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亚太地区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黄金等贵金属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-6.17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日经225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9.31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德国DAX指数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Pr="000F34F4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4.11</w:t>
            </w:r>
            <w:r w:rsidRPr="000F34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92CE6" w:rsidTr="00B92CE6">
        <w:trPr>
          <w:trHeight w:val="240"/>
        </w:trPr>
        <w:tc>
          <w:tcPr>
            <w:tcW w:w="0" w:type="auto"/>
            <w:shd w:val="clear" w:color="auto" w:fill="FFFFFF"/>
            <w:noWrap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全球市场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房地产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-2.37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道琼斯工业指数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伦敦金融时报指数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Pr="000F34F4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-1.20</w:t>
            </w:r>
          </w:p>
        </w:tc>
      </w:tr>
      <w:tr w:rsidR="00B92CE6" w:rsidTr="00B92CE6">
        <w:trPr>
          <w:trHeight w:val="289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新兴市场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-0.71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奢侈品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纳斯达克指数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黄金美元现货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-5.26</w:t>
            </w:r>
          </w:p>
        </w:tc>
      </w:tr>
      <w:tr w:rsidR="00B92CE6" w:rsidTr="00B92CE6">
        <w:trPr>
          <w:trHeight w:val="1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美国市场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农产品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92CE6" w:rsidTr="00B92CE6">
        <w:trPr>
          <w:trHeight w:val="1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特定主题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跨市场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2CE6" w:rsidTr="00B92CE6">
        <w:trPr>
          <w:trHeight w:val="12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债券型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92CE6" w:rsidRDefault="00B92CE6" w:rsidP="00FE550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92CE6" w:rsidRPr="00AA2703" w:rsidRDefault="00B92CE6" w:rsidP="00B92CE6">
      <w:pPr>
        <w:spacing w:line="240" w:lineRule="exact"/>
        <w:rPr>
          <w:rFonts w:ascii="宋体" w:hAnsi="宋体" w:cs="宋体"/>
          <w:b/>
          <w:sz w:val="18"/>
          <w:szCs w:val="18"/>
        </w:rPr>
      </w:pPr>
      <w:r w:rsidRPr="00AA2703">
        <w:rPr>
          <w:rFonts w:ascii="宋体" w:hAnsi="宋体" w:cs="宋体" w:hint="eastAsia"/>
          <w:b/>
          <w:sz w:val="18"/>
          <w:szCs w:val="18"/>
        </w:rPr>
        <w:t>数据来源：金牛理财网</w:t>
      </w:r>
    </w:p>
    <w:p w:rsidR="002F59B6" w:rsidRPr="004B31EC" w:rsidRDefault="002F59B6" w:rsidP="002F59B6">
      <w:pPr>
        <w:pStyle w:val="1"/>
        <w:numPr>
          <w:ilvl w:val="0"/>
          <w:numId w:val="9"/>
        </w:numPr>
        <w:spacing w:before="0" w:after="0" w:line="360" w:lineRule="auto"/>
        <w:ind w:left="683" w:hangingChars="243" w:hanging="683"/>
        <w:rPr>
          <w:bCs/>
          <w:sz w:val="28"/>
          <w:szCs w:val="24"/>
          <w:lang w:val="en-US" w:eastAsia="zh-CN"/>
        </w:rPr>
      </w:pPr>
      <w:bookmarkStart w:id="25" w:name="_Toc369005198"/>
      <w:bookmarkStart w:id="26" w:name="_Toc373828425"/>
      <w:bookmarkEnd w:id="10"/>
      <w:bookmarkEnd w:id="22"/>
      <w:bookmarkEnd w:id="23"/>
      <w:r w:rsidRPr="004B31EC">
        <w:rPr>
          <w:rFonts w:hint="eastAsia"/>
          <w:bCs/>
          <w:sz w:val="28"/>
          <w:szCs w:val="24"/>
          <w:lang w:val="en-US" w:eastAsia="zh-CN"/>
        </w:rPr>
        <w:t>基金市场动态</w:t>
      </w:r>
      <w:bookmarkEnd w:id="25"/>
      <w:bookmarkEnd w:id="26"/>
    </w:p>
    <w:p w:rsidR="002F59B6" w:rsidRPr="004B31EC" w:rsidRDefault="002F59B6" w:rsidP="002F59B6">
      <w:pPr>
        <w:pStyle w:val="2"/>
        <w:spacing w:before="0" w:after="0" w:line="360" w:lineRule="auto"/>
        <w:rPr>
          <w:rFonts w:asciiTheme="minorEastAsia" w:eastAsiaTheme="minorEastAsia" w:hAnsiTheme="minorEastAsia"/>
          <w:bCs/>
          <w:sz w:val="24"/>
          <w:szCs w:val="24"/>
          <w:lang w:val="en-US" w:eastAsia="zh-CN"/>
        </w:rPr>
      </w:pPr>
      <w:bookmarkStart w:id="27" w:name="_Toc369005199"/>
      <w:bookmarkStart w:id="28" w:name="_Toc373828426"/>
      <w:r w:rsidRPr="004B31EC">
        <w:rPr>
          <w:rFonts w:asciiTheme="minorEastAsia" w:eastAsiaTheme="minorEastAsia" w:hAnsiTheme="minorEastAsia"/>
          <w:bCs/>
          <w:sz w:val="24"/>
          <w:szCs w:val="24"/>
          <w:lang w:val="en-US" w:eastAsia="zh-CN"/>
        </w:rPr>
        <w:t>1</w:t>
      </w:r>
      <w:r w:rsidRPr="004B31EC"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．</w:t>
      </w:r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11月新设基金：38只新设基金募资341.66亿元，债券基金占据绝对主导</w:t>
      </w:r>
      <w:bookmarkEnd w:id="27"/>
      <w:bookmarkEnd w:id="28"/>
    </w:p>
    <w:p w:rsidR="002F59B6" w:rsidRDefault="002F59B6" w:rsidP="002F59B6">
      <w:pPr>
        <w:spacing w:before="12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</w:t>
      </w:r>
      <w:r w:rsidRPr="004B31EC">
        <w:rPr>
          <w:rFonts w:ascii="宋体" w:hAnsi="宋体" w:cs="宋体" w:hint="eastAsia"/>
          <w:szCs w:val="21"/>
        </w:rPr>
        <w:t>月新设的基金共计</w:t>
      </w:r>
      <w:r>
        <w:rPr>
          <w:rFonts w:ascii="宋体" w:hAnsi="宋体" w:cs="宋体" w:hint="eastAsia"/>
          <w:szCs w:val="21"/>
        </w:rPr>
        <w:t>38</w:t>
      </w:r>
      <w:r w:rsidRPr="004B31EC">
        <w:rPr>
          <w:rFonts w:ascii="宋体" w:hAnsi="宋体" w:cs="宋体" w:hint="eastAsia"/>
          <w:szCs w:val="21"/>
        </w:rPr>
        <w:t>只，</w:t>
      </w:r>
      <w:r>
        <w:rPr>
          <w:rFonts w:ascii="宋体" w:hAnsi="宋体" w:cs="宋体" w:hint="eastAsia"/>
          <w:szCs w:val="21"/>
        </w:rPr>
        <w:t>合计</w:t>
      </w:r>
      <w:proofErr w:type="gramStart"/>
      <w:r>
        <w:rPr>
          <w:rFonts w:ascii="宋体" w:hAnsi="宋体" w:cs="宋体" w:hint="eastAsia"/>
          <w:szCs w:val="21"/>
        </w:rPr>
        <w:t>募</w:t>
      </w:r>
      <w:proofErr w:type="gramEnd"/>
      <w:r>
        <w:rPr>
          <w:rFonts w:ascii="宋体" w:hAnsi="宋体" w:cs="宋体" w:hint="eastAsia"/>
          <w:szCs w:val="21"/>
        </w:rPr>
        <w:t>资金额为341.66亿元</w:t>
      </w:r>
      <w:r w:rsidRPr="004B31EC">
        <w:rPr>
          <w:rFonts w:ascii="宋体" w:hAnsi="宋体" w:cs="宋体" w:hint="eastAsia"/>
          <w:szCs w:val="21"/>
        </w:rPr>
        <w:t>。</w:t>
      </w:r>
      <w:proofErr w:type="gramStart"/>
      <w:r w:rsidRPr="004B31EC">
        <w:rPr>
          <w:rFonts w:ascii="宋体" w:hAnsi="宋体" w:cs="宋体" w:hint="eastAsia"/>
          <w:szCs w:val="21"/>
        </w:rPr>
        <w:t>固收类</w:t>
      </w:r>
      <w:proofErr w:type="gramEnd"/>
      <w:r w:rsidRPr="004B31EC">
        <w:rPr>
          <w:rFonts w:ascii="宋体" w:hAnsi="宋体" w:cs="宋体" w:hint="eastAsia"/>
          <w:szCs w:val="21"/>
        </w:rPr>
        <w:t>基金</w:t>
      </w:r>
      <w:r>
        <w:rPr>
          <w:rFonts w:ascii="宋体" w:hAnsi="宋体" w:cs="宋体" w:hint="eastAsia"/>
          <w:szCs w:val="21"/>
        </w:rPr>
        <w:t>达到25</w:t>
      </w:r>
      <w:r w:rsidRPr="004B31EC">
        <w:rPr>
          <w:rFonts w:ascii="宋体" w:hAnsi="宋体" w:cs="宋体" w:hint="eastAsia"/>
          <w:szCs w:val="21"/>
        </w:rPr>
        <w:t>只，共募集</w:t>
      </w:r>
      <w:r>
        <w:rPr>
          <w:rFonts w:ascii="宋体" w:hAnsi="宋体" w:cs="宋体" w:hint="eastAsia"/>
          <w:szCs w:val="21"/>
        </w:rPr>
        <w:t>243.71</w:t>
      </w:r>
      <w:r w:rsidRPr="004B31EC">
        <w:rPr>
          <w:rFonts w:ascii="宋体" w:hAnsi="宋体" w:cs="宋体" w:hint="eastAsia"/>
          <w:szCs w:val="21"/>
        </w:rPr>
        <w:t>亿份，</w:t>
      </w:r>
      <w:r>
        <w:rPr>
          <w:rFonts w:ascii="宋体" w:hAnsi="宋体" w:cs="宋体" w:hint="eastAsia"/>
          <w:szCs w:val="21"/>
        </w:rPr>
        <w:t>占比超过七成；债券型基金则共有24只，其中，</w:t>
      </w:r>
      <w:proofErr w:type="gramStart"/>
      <w:r>
        <w:rPr>
          <w:rFonts w:ascii="宋体" w:hAnsi="宋体" w:cs="宋体" w:hint="eastAsia"/>
          <w:szCs w:val="21"/>
        </w:rPr>
        <w:t>纯债基金</w:t>
      </w:r>
      <w:proofErr w:type="gramEnd"/>
      <w:r>
        <w:rPr>
          <w:rFonts w:ascii="宋体" w:hAnsi="宋体" w:cs="宋体" w:hint="eastAsia"/>
          <w:szCs w:val="21"/>
        </w:rPr>
        <w:t>达到17只，募资规模为181.01亿元；一级债基、</w:t>
      </w:r>
      <w:proofErr w:type="gramStart"/>
      <w:r>
        <w:rPr>
          <w:rFonts w:ascii="宋体" w:hAnsi="宋体" w:cs="宋体" w:hint="eastAsia"/>
          <w:szCs w:val="21"/>
        </w:rPr>
        <w:t>二级债基则</w:t>
      </w:r>
      <w:proofErr w:type="gramEnd"/>
      <w:r>
        <w:rPr>
          <w:rFonts w:ascii="宋体" w:hAnsi="宋体" w:cs="宋体" w:hint="eastAsia"/>
          <w:szCs w:val="21"/>
        </w:rPr>
        <w:t>仅为7只、1只，募资金额则仅为40.37亿元、8.42亿元。</w:t>
      </w:r>
    </w:p>
    <w:p w:rsidR="002F59B6" w:rsidRPr="004B31EC" w:rsidRDefault="002F59B6" w:rsidP="002F59B6">
      <w:pPr>
        <w:spacing w:before="120" w:line="360" w:lineRule="auto"/>
        <w:ind w:firstLineChars="200" w:firstLine="420"/>
        <w:rPr>
          <w:rFonts w:ascii="宋体" w:hAnsi="宋体" w:cs="宋体"/>
          <w:szCs w:val="21"/>
        </w:rPr>
      </w:pPr>
      <w:r w:rsidRPr="004B31EC">
        <w:rPr>
          <w:rFonts w:ascii="宋体" w:hAnsi="宋体" w:cs="宋体" w:hint="eastAsia"/>
          <w:szCs w:val="21"/>
        </w:rPr>
        <w:t>同期权益类基金新设</w:t>
      </w:r>
      <w:r>
        <w:rPr>
          <w:rFonts w:ascii="宋体" w:hAnsi="宋体" w:cs="宋体" w:hint="eastAsia"/>
          <w:szCs w:val="21"/>
        </w:rPr>
        <w:t>11</w:t>
      </w:r>
      <w:r w:rsidRPr="004B31EC">
        <w:rPr>
          <w:rFonts w:ascii="宋体" w:hAnsi="宋体" w:cs="宋体" w:hint="eastAsia"/>
          <w:szCs w:val="21"/>
        </w:rPr>
        <w:t>只，共募集资金</w:t>
      </w:r>
      <w:r>
        <w:rPr>
          <w:rFonts w:ascii="宋体" w:hAnsi="宋体" w:cs="宋体" w:hint="eastAsia"/>
          <w:szCs w:val="21"/>
        </w:rPr>
        <w:t>84.27亿元</w:t>
      </w:r>
      <w:r w:rsidRPr="004B31EC">
        <w:rPr>
          <w:rFonts w:ascii="宋体" w:hAnsi="宋体" w:cs="宋体" w:hint="eastAsia"/>
          <w:szCs w:val="21"/>
        </w:rPr>
        <w:t>。其中，</w:t>
      </w:r>
      <w:r>
        <w:rPr>
          <w:rFonts w:ascii="宋体" w:hAnsi="宋体" w:cs="宋体" w:hint="eastAsia"/>
          <w:szCs w:val="21"/>
        </w:rPr>
        <w:t>混合型基金、股票型基金以及指数型基金分别为5只、3只、3只。另有2只QDII成立，募资规模为13.68亿元。</w:t>
      </w:r>
    </w:p>
    <w:p w:rsidR="002F59B6" w:rsidRPr="004B31EC" w:rsidRDefault="002F59B6" w:rsidP="002F59B6">
      <w:pPr>
        <w:spacing w:before="120" w:line="400" w:lineRule="exact"/>
        <w:ind w:left="510" w:firstLineChars="50" w:firstLine="90"/>
        <w:jc w:val="center"/>
        <w:rPr>
          <w:rFonts w:ascii="宋体" w:hAnsi="宋体" w:cs="宋体"/>
          <w:b/>
          <w:sz w:val="18"/>
          <w:szCs w:val="18"/>
        </w:rPr>
      </w:pPr>
      <w:r w:rsidRPr="004B31EC">
        <w:rPr>
          <w:rFonts w:ascii="宋体" w:hAnsi="宋体" w:cs="宋体" w:hint="eastAsia"/>
          <w:b/>
          <w:sz w:val="18"/>
          <w:szCs w:val="18"/>
        </w:rPr>
        <w:t>表4：</w:t>
      </w:r>
      <w:r>
        <w:rPr>
          <w:rFonts w:ascii="宋体" w:hAnsi="宋体" w:cs="宋体" w:hint="eastAsia"/>
          <w:b/>
          <w:sz w:val="18"/>
          <w:szCs w:val="18"/>
        </w:rPr>
        <w:t>11</w:t>
      </w:r>
      <w:r w:rsidRPr="004B31EC">
        <w:rPr>
          <w:rFonts w:ascii="宋体" w:hAnsi="宋体" w:cs="宋体" w:hint="eastAsia"/>
          <w:b/>
          <w:sz w:val="18"/>
          <w:szCs w:val="18"/>
        </w:rPr>
        <w:t>月基金设立情况</w:t>
      </w:r>
    </w:p>
    <w:tbl>
      <w:tblPr>
        <w:tblStyle w:val="2-22"/>
        <w:tblW w:w="5000" w:type="pct"/>
        <w:jc w:val="center"/>
        <w:tblLook w:val="04A0" w:firstRow="1" w:lastRow="0" w:firstColumn="1" w:lastColumn="0" w:noHBand="0" w:noVBand="1"/>
      </w:tblPr>
      <w:tblGrid>
        <w:gridCol w:w="1224"/>
        <w:gridCol w:w="1332"/>
        <w:gridCol w:w="1223"/>
        <w:gridCol w:w="1358"/>
        <w:gridCol w:w="1223"/>
        <w:gridCol w:w="1683"/>
        <w:gridCol w:w="1697"/>
      </w:tblGrid>
      <w:tr w:rsidR="002F59B6" w:rsidRPr="00803F7C" w:rsidTr="00FE5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8" w:type="pct"/>
            <w:vAlign w:val="center"/>
            <w:hideMark/>
          </w:tcPr>
          <w:p w:rsidR="002F59B6" w:rsidRPr="00803F7C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基金类型</w:t>
            </w:r>
          </w:p>
        </w:tc>
        <w:tc>
          <w:tcPr>
            <w:tcW w:w="684" w:type="pct"/>
            <w:vAlign w:val="center"/>
            <w:hideMark/>
          </w:tcPr>
          <w:p w:rsidR="002F59B6" w:rsidRPr="00803F7C" w:rsidRDefault="002F59B6" w:rsidP="005C6088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基金数量（只）</w:t>
            </w:r>
          </w:p>
        </w:tc>
        <w:tc>
          <w:tcPr>
            <w:tcW w:w="628" w:type="pct"/>
            <w:vAlign w:val="center"/>
            <w:hideMark/>
          </w:tcPr>
          <w:p w:rsidR="002F59B6" w:rsidRPr="00803F7C" w:rsidRDefault="002F59B6" w:rsidP="005C6088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募集金额</w:t>
            </w:r>
          </w:p>
          <w:p w:rsidR="002F59B6" w:rsidRPr="00803F7C" w:rsidRDefault="002F59B6" w:rsidP="005C6088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（亿元）</w:t>
            </w:r>
          </w:p>
        </w:tc>
        <w:tc>
          <w:tcPr>
            <w:tcW w:w="697" w:type="pct"/>
            <w:vAlign w:val="center"/>
            <w:hideMark/>
          </w:tcPr>
          <w:p w:rsidR="002F59B6" w:rsidRPr="00803F7C" w:rsidRDefault="002F59B6" w:rsidP="005C6088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规模占比</w:t>
            </w:r>
          </w:p>
        </w:tc>
        <w:tc>
          <w:tcPr>
            <w:tcW w:w="628" w:type="pct"/>
            <w:vAlign w:val="center"/>
            <w:hideMark/>
          </w:tcPr>
          <w:p w:rsidR="002F59B6" w:rsidRPr="00803F7C" w:rsidRDefault="002F59B6" w:rsidP="005C6088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平募金额</w:t>
            </w:r>
          </w:p>
          <w:p w:rsidR="002F59B6" w:rsidRPr="00803F7C" w:rsidRDefault="002F59B6" w:rsidP="005C6088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（亿元）</w:t>
            </w:r>
          </w:p>
        </w:tc>
        <w:tc>
          <w:tcPr>
            <w:tcW w:w="864" w:type="pct"/>
            <w:vAlign w:val="center"/>
            <w:hideMark/>
          </w:tcPr>
          <w:p w:rsidR="002F59B6" w:rsidRDefault="002F59B6" w:rsidP="005C6088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最大募集金额</w:t>
            </w:r>
          </w:p>
          <w:p w:rsidR="002F59B6" w:rsidRPr="00803F7C" w:rsidRDefault="002F59B6" w:rsidP="005C6088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（亿元）</w:t>
            </w:r>
          </w:p>
        </w:tc>
        <w:tc>
          <w:tcPr>
            <w:tcW w:w="871" w:type="pct"/>
            <w:vAlign w:val="center"/>
            <w:hideMark/>
          </w:tcPr>
          <w:p w:rsidR="002F59B6" w:rsidRPr="00803F7C" w:rsidRDefault="002F59B6" w:rsidP="005C6088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最小募集金额</w:t>
            </w:r>
          </w:p>
          <w:p w:rsidR="002F59B6" w:rsidRPr="00803F7C" w:rsidRDefault="002F59B6" w:rsidP="005C6088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3F7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（亿元）</w:t>
            </w:r>
          </w:p>
        </w:tc>
      </w:tr>
      <w:tr w:rsidR="002F59B6" w:rsidRPr="00591505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pct"/>
            <w:tcBorders>
              <w:top w:val="nil"/>
            </w:tcBorders>
            <w:shd w:val="clear" w:color="auto" w:fill="auto"/>
            <w:noWrap/>
          </w:tcPr>
          <w:p w:rsidR="002F59B6" w:rsidRPr="00591505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债券型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229.88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67.28%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9.58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37.74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2.19</w:t>
            </w:r>
          </w:p>
        </w:tc>
      </w:tr>
      <w:tr w:rsidR="002F59B6" w:rsidRPr="00591505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pct"/>
            <w:tcBorders>
              <w:top w:val="nil"/>
            </w:tcBorders>
            <w:shd w:val="clear" w:color="auto" w:fill="auto"/>
            <w:noWrap/>
          </w:tcPr>
          <w:p w:rsidR="002F59B6" w:rsidRPr="00591505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货币型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13.84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4.05%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13.84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13.84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13.84</w:t>
            </w:r>
          </w:p>
        </w:tc>
      </w:tr>
      <w:tr w:rsidR="002F59B6" w:rsidRPr="00591505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pct"/>
            <w:tcBorders>
              <w:top w:val="nil"/>
            </w:tcBorders>
            <w:shd w:val="clear" w:color="auto" w:fill="auto"/>
            <w:noWrap/>
          </w:tcPr>
          <w:p w:rsidR="002F59B6" w:rsidRPr="00591505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91505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QDII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13.68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4.00%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6.84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11.53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2.15</w:t>
            </w:r>
          </w:p>
        </w:tc>
      </w:tr>
      <w:tr w:rsidR="002F59B6" w:rsidRPr="00591505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pct"/>
            <w:tcBorders>
              <w:top w:val="nil"/>
            </w:tcBorders>
            <w:shd w:val="clear" w:color="auto" w:fill="auto"/>
            <w:noWrap/>
          </w:tcPr>
          <w:p w:rsidR="002F59B6" w:rsidRPr="00591505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股票型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31.91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9.34%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10.64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20.12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2.27</w:t>
            </w:r>
          </w:p>
        </w:tc>
      </w:tr>
      <w:tr w:rsidR="002F59B6" w:rsidRPr="00591505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pct"/>
            <w:tcBorders>
              <w:top w:val="nil"/>
            </w:tcBorders>
            <w:shd w:val="clear" w:color="auto" w:fill="auto"/>
            <w:noWrap/>
          </w:tcPr>
          <w:p w:rsidR="002F59B6" w:rsidRPr="00591505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混合型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40.02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11.71%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8.00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15.21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2.37</w:t>
            </w:r>
          </w:p>
        </w:tc>
      </w:tr>
      <w:tr w:rsidR="002F59B6" w:rsidRPr="00591505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pct"/>
            <w:tcBorders>
              <w:top w:val="nil"/>
            </w:tcBorders>
            <w:shd w:val="clear" w:color="auto" w:fill="auto"/>
            <w:noWrap/>
          </w:tcPr>
          <w:p w:rsidR="002F59B6" w:rsidRPr="00591505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指数型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12.34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3.61%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4.11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5.00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2.75</w:t>
            </w:r>
          </w:p>
        </w:tc>
      </w:tr>
      <w:tr w:rsidR="002F59B6" w:rsidRPr="00591505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总计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341.66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100.00%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8.99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37.74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2F59B6" w:rsidRPr="00591505" w:rsidRDefault="002F59B6" w:rsidP="005C608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59150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2.15</w:t>
            </w:r>
          </w:p>
        </w:tc>
      </w:tr>
    </w:tbl>
    <w:p w:rsidR="002F59B6" w:rsidRDefault="002F59B6" w:rsidP="002F59B6">
      <w:pPr>
        <w:spacing w:line="240" w:lineRule="exact"/>
        <w:jc w:val="both"/>
        <w:rPr>
          <w:rFonts w:ascii="宋体" w:hAnsi="宋体" w:cs="宋体"/>
          <w:b/>
          <w:sz w:val="18"/>
          <w:szCs w:val="18"/>
        </w:rPr>
      </w:pPr>
      <w:r w:rsidRPr="004B31EC">
        <w:rPr>
          <w:rFonts w:ascii="宋体" w:hAnsi="宋体" w:cs="宋体" w:hint="eastAsia"/>
          <w:b/>
          <w:sz w:val="18"/>
          <w:szCs w:val="18"/>
        </w:rPr>
        <w:t>数据来源：金牛</w:t>
      </w:r>
      <w:proofErr w:type="gramStart"/>
      <w:r w:rsidRPr="004B31EC">
        <w:rPr>
          <w:rFonts w:ascii="宋体" w:hAnsi="宋体" w:cs="宋体" w:hint="eastAsia"/>
          <w:b/>
          <w:sz w:val="18"/>
          <w:szCs w:val="18"/>
        </w:rPr>
        <w:t>理财网</w:t>
      </w:r>
      <w:proofErr w:type="gramEnd"/>
      <w:r w:rsidRPr="004B31EC">
        <w:rPr>
          <w:rFonts w:ascii="宋体" w:hAnsi="宋体" w:cs="宋体" w:hint="eastAsia"/>
          <w:b/>
          <w:sz w:val="18"/>
          <w:szCs w:val="18"/>
        </w:rPr>
        <w:t xml:space="preserve"> 注：指数型包括债券指数型</w:t>
      </w:r>
    </w:p>
    <w:p w:rsidR="002F59B6" w:rsidRDefault="002F59B6" w:rsidP="002F59B6">
      <w:pPr>
        <w:spacing w:before="120" w:line="360" w:lineRule="auto"/>
        <w:ind w:firstLineChars="200" w:firstLine="420"/>
        <w:rPr>
          <w:rFonts w:ascii="宋体" w:hAnsi="宋体" w:cs="宋体"/>
          <w:szCs w:val="21"/>
        </w:rPr>
      </w:pPr>
      <w:r w:rsidRPr="004B31EC">
        <w:rPr>
          <w:rFonts w:ascii="宋体" w:hAnsi="宋体" w:cs="宋体" w:hint="eastAsia"/>
          <w:szCs w:val="21"/>
        </w:rPr>
        <w:t>截至</w:t>
      </w:r>
      <w:r>
        <w:rPr>
          <w:rFonts w:ascii="宋体" w:hAnsi="宋体" w:cs="宋体" w:hint="eastAsia"/>
          <w:szCs w:val="21"/>
        </w:rPr>
        <w:t>11</w:t>
      </w:r>
      <w:r w:rsidRPr="004B31EC">
        <w:rPr>
          <w:rFonts w:ascii="宋体" w:hAnsi="宋体" w:cs="宋体" w:hint="eastAsia"/>
          <w:szCs w:val="21"/>
        </w:rPr>
        <w:t>月底，今年以来新设基金共计</w:t>
      </w:r>
      <w:r>
        <w:rPr>
          <w:rFonts w:ascii="宋体" w:hAnsi="宋体" w:cs="宋体" w:hint="eastAsia"/>
          <w:szCs w:val="21"/>
        </w:rPr>
        <w:t>330</w:t>
      </w:r>
      <w:r w:rsidRPr="004B31EC">
        <w:rPr>
          <w:rFonts w:ascii="宋体" w:hAnsi="宋体" w:cs="宋体" w:hint="eastAsia"/>
          <w:szCs w:val="21"/>
        </w:rPr>
        <w:t>只，共募集份额</w:t>
      </w:r>
      <w:r>
        <w:rPr>
          <w:rFonts w:ascii="宋体" w:hAnsi="宋体" w:cs="宋体" w:hint="eastAsia"/>
          <w:szCs w:val="21"/>
        </w:rPr>
        <w:t>4984.65亿元</w:t>
      </w:r>
      <w:r w:rsidRPr="004B31EC">
        <w:rPr>
          <w:rFonts w:ascii="宋体" w:hAnsi="宋体" w:cs="宋体" w:hint="eastAsia"/>
          <w:szCs w:val="21"/>
        </w:rPr>
        <w:t>。从产品内部结构来看：债券型、</w:t>
      </w:r>
      <w:r>
        <w:rPr>
          <w:rFonts w:ascii="宋体" w:hAnsi="宋体" w:cs="宋体" w:hint="eastAsia"/>
          <w:szCs w:val="21"/>
        </w:rPr>
        <w:t>货币型、</w:t>
      </w:r>
      <w:r w:rsidRPr="004B31EC">
        <w:rPr>
          <w:rFonts w:ascii="宋体" w:hAnsi="宋体" w:cs="宋体" w:hint="eastAsia"/>
          <w:szCs w:val="21"/>
        </w:rPr>
        <w:t>理财型、</w:t>
      </w:r>
      <w:r>
        <w:rPr>
          <w:rFonts w:ascii="宋体" w:hAnsi="宋体" w:cs="宋体" w:hint="eastAsia"/>
          <w:szCs w:val="21"/>
        </w:rPr>
        <w:t>保本型为代表的</w:t>
      </w:r>
      <w:proofErr w:type="gramStart"/>
      <w:r>
        <w:rPr>
          <w:rFonts w:ascii="宋体" w:hAnsi="宋体" w:cs="宋体" w:hint="eastAsia"/>
          <w:szCs w:val="21"/>
        </w:rPr>
        <w:t>固收类</w:t>
      </w:r>
      <w:proofErr w:type="gramEnd"/>
      <w:r>
        <w:rPr>
          <w:rFonts w:ascii="宋体" w:hAnsi="宋体" w:cs="宋体" w:hint="eastAsia"/>
          <w:szCs w:val="21"/>
        </w:rPr>
        <w:t>基金持续占据扩容主力，合计募资规模占比超过八成；指数型基金新设数量相对较多，达到46只，但其平均规模则仅为6.64亿元。</w:t>
      </w:r>
    </w:p>
    <w:p w:rsidR="002F59B6" w:rsidRPr="004B31EC" w:rsidRDefault="002F59B6" w:rsidP="002F59B6">
      <w:pPr>
        <w:spacing w:before="120" w:line="400" w:lineRule="exact"/>
        <w:ind w:left="510" w:firstLineChars="50" w:firstLine="90"/>
        <w:jc w:val="center"/>
        <w:rPr>
          <w:rFonts w:ascii="宋体" w:hAnsi="宋体" w:cs="宋体"/>
          <w:b/>
          <w:sz w:val="18"/>
          <w:szCs w:val="18"/>
        </w:rPr>
      </w:pPr>
      <w:r w:rsidRPr="004B31EC">
        <w:rPr>
          <w:rFonts w:ascii="宋体" w:hAnsi="宋体" w:cs="宋体" w:hint="eastAsia"/>
          <w:b/>
          <w:sz w:val="18"/>
          <w:szCs w:val="18"/>
        </w:rPr>
        <w:t>表5：今年以来新设基金类型结构分布</w:t>
      </w:r>
    </w:p>
    <w:p w:rsidR="002F59B6" w:rsidRPr="004B31EC" w:rsidRDefault="002F59B6" w:rsidP="002F59B6">
      <w:pPr>
        <w:jc w:val="center"/>
        <w:rPr>
          <w:rFonts w:ascii="宋体" w:hAnsi="宋体" w:cs="宋体"/>
          <w:szCs w:val="21"/>
        </w:rPr>
      </w:pPr>
      <w:r>
        <w:rPr>
          <w:noProof/>
        </w:rPr>
        <w:drawing>
          <wp:inline distT="0" distB="0" distL="0" distR="0" wp14:anchorId="74D7FEDB" wp14:editId="1D5902C9">
            <wp:extent cx="5486400" cy="2619375"/>
            <wp:effectExtent l="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F59B6" w:rsidRDefault="002F59B6" w:rsidP="002F59B6">
      <w:pPr>
        <w:spacing w:line="240" w:lineRule="exact"/>
        <w:jc w:val="both"/>
        <w:rPr>
          <w:rFonts w:ascii="宋体" w:hAnsi="宋体" w:cs="宋体"/>
          <w:b/>
          <w:sz w:val="18"/>
          <w:szCs w:val="18"/>
        </w:rPr>
      </w:pPr>
      <w:r w:rsidRPr="004B31EC">
        <w:rPr>
          <w:rFonts w:ascii="宋体" w:hAnsi="宋体" w:cs="宋体" w:hint="eastAsia"/>
          <w:b/>
          <w:sz w:val="18"/>
          <w:szCs w:val="18"/>
        </w:rPr>
        <w:t xml:space="preserve">数据来源：金牛理财网 </w:t>
      </w:r>
    </w:p>
    <w:p w:rsidR="002F59B6" w:rsidRPr="004B31EC" w:rsidRDefault="002F59B6" w:rsidP="002F59B6">
      <w:pPr>
        <w:pStyle w:val="2"/>
        <w:spacing w:beforeLines="50" w:before="156" w:after="0" w:line="360" w:lineRule="auto"/>
        <w:rPr>
          <w:rFonts w:asciiTheme="minorEastAsia" w:eastAsiaTheme="minorEastAsia" w:hAnsiTheme="minorEastAsia"/>
          <w:bCs/>
          <w:sz w:val="24"/>
          <w:szCs w:val="24"/>
          <w:lang w:val="en-US" w:eastAsia="zh-CN"/>
        </w:rPr>
      </w:pPr>
      <w:bookmarkStart w:id="29" w:name="_Toc369005200"/>
      <w:bookmarkStart w:id="30" w:name="_Toc373828427"/>
      <w:r w:rsidRPr="004B31EC">
        <w:rPr>
          <w:rFonts w:asciiTheme="minorEastAsia" w:eastAsiaTheme="minorEastAsia" w:hAnsiTheme="minorEastAsia"/>
          <w:bCs/>
          <w:sz w:val="24"/>
          <w:szCs w:val="24"/>
          <w:lang w:val="en-US" w:eastAsia="zh-CN"/>
        </w:rPr>
        <w:t>2</w:t>
      </w:r>
      <w:r w:rsidRPr="004B31EC"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．基金公司高管：</w:t>
      </w:r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9</w:t>
      </w:r>
      <w:r w:rsidRPr="004B31EC"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家</w:t>
      </w:r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公司出现</w:t>
      </w:r>
      <w:r w:rsidRPr="004B31EC"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变更，</w:t>
      </w:r>
      <w:bookmarkEnd w:id="29"/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道富基金高</w:t>
      </w:r>
      <w:proofErr w:type="gramStart"/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管开始</w:t>
      </w:r>
      <w:proofErr w:type="gramEnd"/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上任</w:t>
      </w:r>
      <w:bookmarkEnd w:id="30"/>
    </w:p>
    <w:p w:rsidR="002F59B6" w:rsidRDefault="002F59B6" w:rsidP="002F59B6">
      <w:pPr>
        <w:spacing w:before="12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</w:t>
      </w:r>
      <w:r w:rsidRPr="004B31EC">
        <w:rPr>
          <w:rFonts w:ascii="宋体" w:hAnsi="宋体" w:cs="宋体" w:hint="eastAsia"/>
          <w:szCs w:val="21"/>
        </w:rPr>
        <w:t>月共有</w:t>
      </w:r>
      <w:r>
        <w:rPr>
          <w:rFonts w:ascii="宋体" w:hAnsi="宋体" w:cs="宋体" w:hint="eastAsia"/>
          <w:szCs w:val="21"/>
        </w:rPr>
        <w:t>9</w:t>
      </w:r>
      <w:r w:rsidRPr="004B31EC">
        <w:rPr>
          <w:rFonts w:ascii="宋体" w:hAnsi="宋体" w:cs="宋体" w:hint="eastAsia"/>
          <w:szCs w:val="21"/>
        </w:rPr>
        <w:t>家基金公司发生高管变</w:t>
      </w:r>
      <w:r>
        <w:rPr>
          <w:rFonts w:ascii="宋体" w:hAnsi="宋体" w:cs="宋体" w:hint="eastAsia"/>
          <w:szCs w:val="21"/>
        </w:rPr>
        <w:t>动。其中，新成立的道富基金公司高</w:t>
      </w:r>
      <w:proofErr w:type="gramStart"/>
      <w:r>
        <w:rPr>
          <w:rFonts w:ascii="宋体" w:hAnsi="宋体" w:cs="宋体" w:hint="eastAsia"/>
          <w:szCs w:val="21"/>
        </w:rPr>
        <w:t>管逐步</w:t>
      </w:r>
      <w:proofErr w:type="gramEnd"/>
      <w:r>
        <w:rPr>
          <w:rFonts w:ascii="宋体" w:hAnsi="宋体" w:cs="宋体" w:hint="eastAsia"/>
          <w:szCs w:val="21"/>
        </w:rPr>
        <w:t>开始上任；国金通用督察长李修辞转任公司副总经理，原职务则由毛伟接任；德邦基金、招商基金、民生加银、益</w:t>
      </w:r>
      <w:proofErr w:type="gramStart"/>
      <w:r>
        <w:rPr>
          <w:rFonts w:ascii="宋体" w:hAnsi="宋体" w:cs="宋体" w:hint="eastAsia"/>
          <w:szCs w:val="21"/>
        </w:rPr>
        <w:t>民基金</w:t>
      </w:r>
      <w:proofErr w:type="gramEnd"/>
      <w:r>
        <w:rPr>
          <w:rFonts w:ascii="宋体" w:hAnsi="宋体" w:cs="宋体" w:hint="eastAsia"/>
          <w:szCs w:val="21"/>
        </w:rPr>
        <w:t>以及中</w:t>
      </w:r>
      <w:proofErr w:type="gramStart"/>
      <w:r>
        <w:rPr>
          <w:rFonts w:ascii="宋体" w:hAnsi="宋体" w:cs="宋体" w:hint="eastAsia"/>
          <w:szCs w:val="21"/>
        </w:rPr>
        <w:t>银基金</w:t>
      </w:r>
      <w:proofErr w:type="gramEnd"/>
      <w:r>
        <w:rPr>
          <w:rFonts w:ascii="宋体" w:hAnsi="宋体" w:cs="宋体" w:hint="eastAsia"/>
          <w:szCs w:val="21"/>
        </w:rPr>
        <w:t>则均有董事或独立董事发生变更。</w:t>
      </w:r>
    </w:p>
    <w:p w:rsidR="002F59B6" w:rsidRPr="004B31EC" w:rsidRDefault="002F59B6" w:rsidP="002F59B6">
      <w:pPr>
        <w:spacing w:before="120" w:line="400" w:lineRule="exact"/>
        <w:ind w:left="510" w:firstLineChars="50" w:firstLine="90"/>
        <w:jc w:val="center"/>
        <w:rPr>
          <w:rFonts w:ascii="宋体" w:hAnsi="宋体" w:cs="宋体"/>
          <w:b/>
          <w:sz w:val="18"/>
          <w:szCs w:val="18"/>
        </w:rPr>
      </w:pPr>
      <w:r w:rsidRPr="004B31EC">
        <w:rPr>
          <w:rFonts w:ascii="宋体" w:hAnsi="宋体" w:cs="宋体" w:hint="eastAsia"/>
          <w:b/>
          <w:sz w:val="18"/>
          <w:szCs w:val="18"/>
        </w:rPr>
        <w:t>表6：</w:t>
      </w:r>
      <w:r>
        <w:rPr>
          <w:rFonts w:ascii="宋体" w:hAnsi="宋体" w:cs="宋体" w:hint="eastAsia"/>
          <w:b/>
          <w:sz w:val="18"/>
          <w:szCs w:val="18"/>
        </w:rPr>
        <w:t>10</w:t>
      </w:r>
      <w:r w:rsidRPr="004B31EC">
        <w:rPr>
          <w:rFonts w:ascii="宋体" w:hAnsi="宋体" w:cs="宋体" w:hint="eastAsia"/>
          <w:b/>
          <w:sz w:val="18"/>
          <w:szCs w:val="18"/>
        </w:rPr>
        <w:t>月基金公司高管变更明细</w:t>
      </w:r>
    </w:p>
    <w:tbl>
      <w:tblPr>
        <w:tblStyle w:val="2-22"/>
        <w:tblW w:w="5000" w:type="pct"/>
        <w:jc w:val="center"/>
        <w:tblLook w:val="04A0" w:firstRow="1" w:lastRow="0" w:firstColumn="1" w:lastColumn="0" w:noHBand="0" w:noVBand="1"/>
      </w:tblPr>
      <w:tblGrid>
        <w:gridCol w:w="2453"/>
        <w:gridCol w:w="1471"/>
        <w:gridCol w:w="1332"/>
        <w:gridCol w:w="2928"/>
        <w:gridCol w:w="1556"/>
      </w:tblGrid>
      <w:tr w:rsidR="002F59B6" w:rsidRPr="003D7E36" w:rsidTr="00FE5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9" w:type="pct"/>
            <w:noWrap/>
            <w:vAlign w:val="center"/>
            <w:hideMark/>
          </w:tcPr>
          <w:p w:rsidR="002F59B6" w:rsidRPr="003D7E36" w:rsidRDefault="002F59B6" w:rsidP="00FE5507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FFFFFF"/>
                <w:kern w:val="0"/>
                <w:sz w:val="18"/>
                <w:szCs w:val="18"/>
              </w:rPr>
            </w:pPr>
            <w:r w:rsidRPr="003D7E36">
              <w:rPr>
                <w:rFonts w:asciiTheme="minorEastAsia" w:eastAsiaTheme="minorEastAsia" w:hAnsiTheme="minorEastAsia" w:cs="宋体" w:hint="eastAsia"/>
                <w:color w:val="FFFFFF"/>
                <w:kern w:val="0"/>
                <w:sz w:val="18"/>
                <w:szCs w:val="18"/>
              </w:rPr>
              <w:t>基金公司</w:t>
            </w:r>
          </w:p>
        </w:tc>
        <w:tc>
          <w:tcPr>
            <w:tcW w:w="755" w:type="pct"/>
            <w:noWrap/>
            <w:vAlign w:val="center"/>
            <w:hideMark/>
          </w:tcPr>
          <w:p w:rsidR="002F59B6" w:rsidRPr="003D7E36" w:rsidRDefault="002F59B6" w:rsidP="00FE5507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color w:val="FFFFFF"/>
                <w:kern w:val="0"/>
                <w:sz w:val="18"/>
                <w:szCs w:val="18"/>
              </w:rPr>
            </w:pPr>
            <w:r w:rsidRPr="003D7E36">
              <w:rPr>
                <w:rFonts w:asciiTheme="minorEastAsia" w:eastAsiaTheme="minorEastAsia" w:hAnsiTheme="minorEastAsia" w:cs="宋体" w:hint="eastAsia"/>
                <w:color w:val="FFFFFF"/>
                <w:kern w:val="0"/>
                <w:sz w:val="18"/>
                <w:szCs w:val="18"/>
              </w:rPr>
              <w:t>职务</w:t>
            </w:r>
          </w:p>
        </w:tc>
        <w:tc>
          <w:tcPr>
            <w:tcW w:w="684" w:type="pct"/>
            <w:noWrap/>
            <w:vAlign w:val="center"/>
            <w:hideMark/>
          </w:tcPr>
          <w:p w:rsidR="002F59B6" w:rsidRPr="003D7E36" w:rsidRDefault="002F59B6" w:rsidP="00FE5507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color w:val="FFFFFF"/>
                <w:kern w:val="0"/>
                <w:sz w:val="18"/>
                <w:szCs w:val="18"/>
              </w:rPr>
            </w:pPr>
            <w:r w:rsidRPr="003D7E36">
              <w:rPr>
                <w:rFonts w:asciiTheme="minorEastAsia" w:eastAsiaTheme="minorEastAsia" w:hAnsiTheme="minorEastAsia" w:cs="宋体" w:hint="eastAsia"/>
                <w:color w:val="FFFFFF"/>
                <w:kern w:val="0"/>
                <w:sz w:val="18"/>
                <w:szCs w:val="18"/>
              </w:rPr>
              <w:t>上任</w:t>
            </w:r>
          </w:p>
        </w:tc>
        <w:tc>
          <w:tcPr>
            <w:tcW w:w="1503" w:type="pct"/>
            <w:noWrap/>
            <w:vAlign w:val="center"/>
            <w:hideMark/>
          </w:tcPr>
          <w:p w:rsidR="002F59B6" w:rsidRPr="003D7E36" w:rsidRDefault="002F59B6" w:rsidP="00FE5507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color w:val="FFFFFF"/>
                <w:kern w:val="0"/>
                <w:sz w:val="18"/>
                <w:szCs w:val="18"/>
              </w:rPr>
            </w:pPr>
            <w:r w:rsidRPr="003D7E36">
              <w:rPr>
                <w:rFonts w:asciiTheme="minorEastAsia" w:eastAsiaTheme="minorEastAsia" w:hAnsiTheme="minorEastAsia" w:cs="宋体" w:hint="eastAsia"/>
                <w:color w:val="FFFFFF"/>
                <w:kern w:val="0"/>
                <w:sz w:val="18"/>
                <w:szCs w:val="18"/>
              </w:rPr>
              <w:t>离任</w:t>
            </w:r>
          </w:p>
        </w:tc>
        <w:tc>
          <w:tcPr>
            <w:tcW w:w="799" w:type="pct"/>
            <w:noWrap/>
            <w:vAlign w:val="center"/>
            <w:hideMark/>
          </w:tcPr>
          <w:p w:rsidR="002F59B6" w:rsidRPr="003D7E36" w:rsidRDefault="002F59B6" w:rsidP="00FE5507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color w:val="FFFFFF"/>
                <w:kern w:val="0"/>
                <w:sz w:val="18"/>
                <w:szCs w:val="18"/>
              </w:rPr>
            </w:pPr>
            <w:r w:rsidRPr="003D7E36">
              <w:rPr>
                <w:rFonts w:asciiTheme="minorEastAsia" w:eastAsiaTheme="minorEastAsia" w:hAnsiTheme="minorEastAsia" w:cs="宋体" w:hint="eastAsia"/>
                <w:color w:val="FFFFFF"/>
                <w:kern w:val="0"/>
                <w:sz w:val="18"/>
                <w:szCs w:val="18"/>
              </w:rPr>
              <w:t>日期</w:t>
            </w:r>
          </w:p>
        </w:tc>
      </w:tr>
      <w:tr w:rsidR="002F59B6" w:rsidRPr="002A0759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德邦基金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独立董事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肖斌卿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gramStart"/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安同良</w:t>
            </w:r>
            <w:proofErr w:type="gram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2013/11/26</w:t>
            </w:r>
          </w:p>
        </w:tc>
      </w:tr>
      <w:tr w:rsidR="002F59B6" w:rsidRPr="002A0759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国金通用基金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督察长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毛伟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李修辞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2013/11/20</w:t>
            </w:r>
          </w:p>
        </w:tc>
      </w:tr>
      <w:tr w:rsidR="002F59B6" w:rsidRPr="002A0759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lastRenderedPageBreak/>
              <w:t>国金通用基金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副总经理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李修辞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2013/11/20</w:t>
            </w:r>
          </w:p>
        </w:tc>
      </w:tr>
      <w:tr w:rsidR="002F59B6" w:rsidRPr="002A0759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招商基金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董事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spellStart"/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Satish</w:t>
            </w:r>
            <w:proofErr w:type="spellEnd"/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Bapat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2013/11/12</w:t>
            </w:r>
          </w:p>
        </w:tc>
      </w:tr>
      <w:tr w:rsidR="002F59B6" w:rsidRPr="002A0759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招商基金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独立董事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李俊江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郑文光、陈春花、周语菡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2013/11/12</w:t>
            </w:r>
          </w:p>
        </w:tc>
      </w:tr>
      <w:tr w:rsidR="002F59B6" w:rsidRPr="002A0759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宝</w:t>
            </w:r>
            <w:proofErr w:type="gramStart"/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盈基金</w:t>
            </w:r>
            <w:proofErr w:type="gramEnd"/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副总经理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gramStart"/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储诚忠</w:t>
            </w:r>
            <w:proofErr w:type="gramEnd"/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2013/11/8</w:t>
            </w:r>
          </w:p>
        </w:tc>
      </w:tr>
      <w:tr w:rsidR="002F59B6" w:rsidRPr="002A0759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道富基金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董事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范韬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2013/11/8</w:t>
            </w:r>
          </w:p>
        </w:tc>
      </w:tr>
      <w:tr w:rsidR="002F59B6" w:rsidRPr="002A0759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道富基金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董事长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gramStart"/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桂松蕾</w:t>
            </w:r>
            <w:proofErr w:type="gramEnd"/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2013/11/8</w:t>
            </w:r>
          </w:p>
        </w:tc>
      </w:tr>
      <w:tr w:rsidR="002F59B6" w:rsidRPr="002A0759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道富基金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独立董事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gramStart"/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李响</w:t>
            </w:r>
            <w:proofErr w:type="gramEnd"/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2013/11/8</w:t>
            </w:r>
          </w:p>
        </w:tc>
      </w:tr>
      <w:tr w:rsidR="002F59B6" w:rsidRPr="002A0759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道富基金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监事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裴芸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2013/11/8</w:t>
            </w:r>
          </w:p>
        </w:tc>
      </w:tr>
      <w:tr w:rsidR="002F59B6" w:rsidRPr="002A0759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道富基金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总经理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gramStart"/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桂松蕾</w:t>
            </w:r>
            <w:proofErr w:type="gramEnd"/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2013/11/8</w:t>
            </w:r>
          </w:p>
        </w:tc>
      </w:tr>
      <w:tr w:rsidR="002F59B6" w:rsidRPr="002A0759" w:rsidTr="00FE5507">
        <w:trPr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招商基金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监事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郭中华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2013/11/8</w:t>
            </w:r>
          </w:p>
        </w:tc>
      </w:tr>
      <w:tr w:rsidR="002F59B6" w:rsidRPr="002A0759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民生加</w:t>
            </w:r>
            <w:proofErr w:type="gramStart"/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银基金</w:t>
            </w:r>
            <w:proofErr w:type="gramEnd"/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监事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gramStart"/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申晓辉</w:t>
            </w:r>
            <w:proofErr w:type="gramEnd"/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2013/11/7</w:t>
            </w:r>
          </w:p>
        </w:tc>
      </w:tr>
      <w:tr w:rsidR="002F59B6" w:rsidRPr="002A0759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益</w:t>
            </w:r>
            <w:proofErr w:type="gramStart"/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民基金</w:t>
            </w:r>
            <w:proofErr w:type="gramEnd"/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独立董事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李韦霓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2013/11/6</w:t>
            </w:r>
          </w:p>
        </w:tc>
      </w:tr>
      <w:tr w:rsidR="002F59B6" w:rsidRPr="002A0759" w:rsidTr="00FE5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中</w:t>
            </w:r>
            <w:proofErr w:type="gramStart"/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银基金</w:t>
            </w:r>
            <w:proofErr w:type="gramEnd"/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副总经理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张家文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2013/11/5</w:t>
            </w:r>
          </w:p>
        </w:tc>
      </w:tr>
      <w:tr w:rsidR="002F59B6" w:rsidRPr="002A0759" w:rsidTr="00FE5507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中</w:t>
            </w:r>
            <w:proofErr w:type="gramStart"/>
            <w:r w:rsidRPr="002A0759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银基金</w:t>
            </w:r>
            <w:proofErr w:type="gramEnd"/>
          </w:p>
        </w:tc>
        <w:tc>
          <w:tcPr>
            <w:tcW w:w="75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监事</w:t>
            </w:r>
          </w:p>
        </w:tc>
        <w:tc>
          <w:tcPr>
            <w:tcW w:w="68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gramStart"/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乐妮</w:t>
            </w:r>
            <w:proofErr w:type="gramEnd"/>
          </w:p>
        </w:tc>
        <w:tc>
          <w:tcPr>
            <w:tcW w:w="150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2F59B6" w:rsidRPr="002A0759" w:rsidRDefault="002F59B6" w:rsidP="00FE5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075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2013/11/4</w:t>
            </w:r>
          </w:p>
        </w:tc>
      </w:tr>
    </w:tbl>
    <w:p w:rsidR="002F59B6" w:rsidRDefault="002F59B6" w:rsidP="002F59B6">
      <w:pPr>
        <w:spacing w:line="240" w:lineRule="exact"/>
        <w:jc w:val="both"/>
        <w:rPr>
          <w:rFonts w:ascii="宋体" w:hAnsi="宋体" w:cs="宋体"/>
          <w:b/>
          <w:sz w:val="18"/>
          <w:szCs w:val="18"/>
        </w:rPr>
      </w:pPr>
      <w:r w:rsidRPr="004B31EC">
        <w:rPr>
          <w:rFonts w:ascii="宋体" w:hAnsi="宋体" w:cs="宋体" w:hint="eastAsia"/>
          <w:b/>
          <w:sz w:val="18"/>
          <w:szCs w:val="18"/>
        </w:rPr>
        <w:t xml:space="preserve">数据来源：金牛理财网 </w:t>
      </w:r>
    </w:p>
    <w:p w:rsidR="002F59B6" w:rsidRPr="004B31EC" w:rsidRDefault="002F59B6" w:rsidP="002F59B6">
      <w:pPr>
        <w:spacing w:line="240" w:lineRule="exact"/>
        <w:jc w:val="both"/>
        <w:rPr>
          <w:rFonts w:ascii="宋体" w:hAnsi="宋体" w:cs="宋体"/>
          <w:b/>
          <w:sz w:val="18"/>
          <w:szCs w:val="18"/>
        </w:rPr>
      </w:pPr>
    </w:p>
    <w:p w:rsidR="002F59B6" w:rsidRPr="004B31EC" w:rsidRDefault="002F59B6" w:rsidP="002F59B6">
      <w:pPr>
        <w:pStyle w:val="2"/>
        <w:spacing w:before="0" w:after="0" w:line="360" w:lineRule="auto"/>
        <w:rPr>
          <w:rFonts w:asciiTheme="minorEastAsia" w:eastAsiaTheme="minorEastAsia" w:hAnsiTheme="minorEastAsia"/>
          <w:bCs/>
          <w:sz w:val="24"/>
          <w:szCs w:val="24"/>
          <w:lang w:val="en-US" w:eastAsia="zh-CN"/>
        </w:rPr>
      </w:pPr>
      <w:bookmarkStart w:id="31" w:name="_Toc369005201"/>
      <w:bookmarkStart w:id="32" w:name="_Toc373828428"/>
      <w:r w:rsidRPr="004B31EC">
        <w:rPr>
          <w:rFonts w:asciiTheme="minorEastAsia" w:eastAsiaTheme="minorEastAsia" w:hAnsiTheme="minorEastAsia"/>
          <w:bCs/>
          <w:sz w:val="24"/>
          <w:szCs w:val="24"/>
          <w:lang w:val="en-US" w:eastAsia="zh-CN"/>
        </w:rPr>
        <w:t>3</w:t>
      </w:r>
      <w:r w:rsidRPr="004B31EC"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．基金经理：</w:t>
      </w:r>
      <w:r w:rsidRPr="004B31EC">
        <w:rPr>
          <w:rFonts w:asciiTheme="minorEastAsia" w:eastAsiaTheme="minorEastAsia" w:hAnsiTheme="minorEastAsia"/>
          <w:bCs/>
          <w:sz w:val="24"/>
          <w:szCs w:val="24"/>
          <w:lang w:val="en-US" w:eastAsia="zh-CN"/>
        </w:rPr>
        <w:t xml:space="preserve"> </w:t>
      </w:r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共有35次</w:t>
      </w:r>
      <w:r w:rsidRPr="004B31EC"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变动，</w:t>
      </w:r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大成、国泰、</w:t>
      </w:r>
      <w:proofErr w:type="gramStart"/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汇添富</w:t>
      </w:r>
      <w:proofErr w:type="gramEnd"/>
      <w:r>
        <w:rPr>
          <w:rFonts w:asciiTheme="minorEastAsia" w:eastAsiaTheme="minorEastAsia" w:hAnsiTheme="minorEastAsia" w:hint="eastAsia"/>
          <w:bCs/>
          <w:sz w:val="24"/>
          <w:szCs w:val="24"/>
          <w:lang w:val="en-US" w:eastAsia="zh-CN"/>
        </w:rPr>
        <w:t>各有4次变动</w:t>
      </w:r>
      <w:bookmarkEnd w:id="31"/>
      <w:bookmarkEnd w:id="32"/>
    </w:p>
    <w:p w:rsidR="002F59B6" w:rsidRPr="004B31EC" w:rsidRDefault="002F59B6" w:rsidP="002F59B6">
      <w:pPr>
        <w:spacing w:before="12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</w:t>
      </w:r>
      <w:r w:rsidRPr="004B31EC">
        <w:rPr>
          <w:rFonts w:ascii="宋体" w:hAnsi="宋体" w:cs="宋体" w:hint="eastAsia"/>
          <w:szCs w:val="21"/>
        </w:rPr>
        <w:t>月共</w:t>
      </w:r>
      <w:r>
        <w:rPr>
          <w:rFonts w:ascii="宋体" w:hAnsi="宋体" w:cs="宋体" w:hint="eastAsia"/>
          <w:szCs w:val="21"/>
        </w:rPr>
        <w:t>发生35次</w:t>
      </w:r>
      <w:r w:rsidRPr="004B31EC">
        <w:rPr>
          <w:rFonts w:ascii="宋体" w:hAnsi="宋体" w:cs="宋体" w:hint="eastAsia"/>
          <w:szCs w:val="21"/>
        </w:rPr>
        <w:t>基金经理变动，其中</w:t>
      </w:r>
      <w:r>
        <w:rPr>
          <w:rFonts w:ascii="宋体" w:hAnsi="宋体" w:cs="宋体" w:hint="eastAsia"/>
          <w:szCs w:val="21"/>
        </w:rPr>
        <w:t>14次</w:t>
      </w:r>
      <w:r w:rsidRPr="004B31EC">
        <w:rPr>
          <w:rFonts w:ascii="宋体" w:hAnsi="宋体" w:cs="宋体" w:hint="eastAsia"/>
          <w:szCs w:val="21"/>
        </w:rPr>
        <w:t>涉及增聘，</w:t>
      </w:r>
      <w:r>
        <w:rPr>
          <w:rFonts w:ascii="宋体" w:hAnsi="宋体" w:cs="宋体" w:hint="eastAsia"/>
          <w:szCs w:val="21"/>
        </w:rPr>
        <w:t>21</w:t>
      </w:r>
      <w:r w:rsidRPr="004B31EC">
        <w:rPr>
          <w:rFonts w:ascii="宋体" w:hAnsi="宋体" w:cs="宋体" w:hint="eastAsia"/>
          <w:szCs w:val="21"/>
        </w:rPr>
        <w:t>只涉及解聘，</w:t>
      </w:r>
      <w:r>
        <w:rPr>
          <w:rFonts w:ascii="宋体" w:hAnsi="宋体" w:cs="宋体" w:hint="eastAsia"/>
          <w:szCs w:val="21"/>
        </w:rPr>
        <w:t>9</w:t>
      </w:r>
      <w:r w:rsidRPr="004B31EC">
        <w:rPr>
          <w:rFonts w:ascii="宋体" w:hAnsi="宋体" w:cs="宋体" w:hint="eastAsia"/>
          <w:szCs w:val="21"/>
        </w:rPr>
        <w:t>只基金兼有增聘和解聘基金经理。基金公司方面：</w:t>
      </w:r>
      <w:r>
        <w:rPr>
          <w:rFonts w:ascii="宋体" w:hAnsi="宋体" w:cs="宋体" w:hint="eastAsia"/>
          <w:szCs w:val="21"/>
        </w:rPr>
        <w:t>大成基金、国泰基金、</w:t>
      </w:r>
      <w:proofErr w:type="gramStart"/>
      <w:r>
        <w:rPr>
          <w:rFonts w:ascii="宋体" w:hAnsi="宋体" w:cs="宋体" w:hint="eastAsia"/>
          <w:szCs w:val="21"/>
        </w:rPr>
        <w:t>汇添富</w:t>
      </w:r>
      <w:proofErr w:type="gramEnd"/>
      <w:r>
        <w:rPr>
          <w:rFonts w:ascii="宋体" w:hAnsi="宋体" w:cs="宋体" w:hint="eastAsia"/>
          <w:szCs w:val="21"/>
        </w:rPr>
        <w:t>旗下基金均发生4次基金经理变更，博时基金、长盛基金、</w:t>
      </w:r>
      <w:proofErr w:type="gramStart"/>
      <w:r>
        <w:rPr>
          <w:rFonts w:ascii="宋体" w:hAnsi="宋体" w:cs="宋体" w:hint="eastAsia"/>
          <w:szCs w:val="21"/>
        </w:rPr>
        <w:t>工银瑞信</w:t>
      </w:r>
      <w:proofErr w:type="gramEnd"/>
      <w:r>
        <w:rPr>
          <w:rFonts w:ascii="宋体" w:hAnsi="宋体" w:cs="宋体" w:hint="eastAsia"/>
          <w:szCs w:val="21"/>
        </w:rPr>
        <w:t>则均为3次，变动相对</w:t>
      </w:r>
      <w:r w:rsidRPr="004B31EC">
        <w:rPr>
          <w:rFonts w:ascii="宋体" w:hAnsi="宋体" w:cs="宋体" w:hint="eastAsia"/>
          <w:szCs w:val="21"/>
        </w:rPr>
        <w:t>频繁。</w:t>
      </w:r>
    </w:p>
    <w:p w:rsidR="002F59B6" w:rsidRPr="004B31EC" w:rsidRDefault="002F59B6" w:rsidP="002F59B6">
      <w:pPr>
        <w:spacing w:before="120" w:line="400" w:lineRule="exact"/>
        <w:ind w:left="510" w:firstLineChars="50" w:firstLine="90"/>
        <w:jc w:val="center"/>
        <w:rPr>
          <w:rFonts w:ascii="宋体" w:hAnsi="宋体" w:cs="宋体"/>
          <w:b/>
          <w:sz w:val="18"/>
          <w:szCs w:val="18"/>
        </w:rPr>
      </w:pPr>
      <w:r w:rsidRPr="004B31EC">
        <w:rPr>
          <w:rFonts w:ascii="宋体" w:hAnsi="宋体" w:cs="宋体" w:hint="eastAsia"/>
          <w:b/>
          <w:sz w:val="18"/>
          <w:szCs w:val="18"/>
        </w:rPr>
        <w:t>表7：</w:t>
      </w:r>
      <w:r>
        <w:rPr>
          <w:rFonts w:ascii="宋体" w:hAnsi="宋体" w:cs="宋体" w:hint="eastAsia"/>
          <w:b/>
          <w:sz w:val="18"/>
          <w:szCs w:val="18"/>
        </w:rPr>
        <w:t>11</w:t>
      </w:r>
      <w:r w:rsidRPr="004B31EC">
        <w:rPr>
          <w:rFonts w:ascii="宋体" w:hAnsi="宋体" w:cs="宋体" w:hint="eastAsia"/>
          <w:b/>
          <w:sz w:val="18"/>
          <w:szCs w:val="18"/>
        </w:rPr>
        <w:t>月基金经理变动明细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33"/>
        <w:gridCol w:w="2646"/>
        <w:gridCol w:w="1477"/>
        <w:gridCol w:w="756"/>
        <w:gridCol w:w="756"/>
        <w:gridCol w:w="1656"/>
        <w:gridCol w:w="1116"/>
      </w:tblGrid>
      <w:tr w:rsidR="002F59B6" w:rsidRPr="00853F67" w:rsidTr="00FE5507">
        <w:trPr>
          <w:trHeight w:val="360"/>
          <w:tblHeader/>
          <w:jc w:val="center"/>
        </w:trPr>
        <w:tc>
          <w:tcPr>
            <w:tcW w:w="6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noWrap/>
            <w:vAlign w:val="center"/>
            <w:hideMark/>
          </w:tcPr>
          <w:p w:rsidR="002F59B6" w:rsidRPr="00853F67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53F67">
              <w:rPr>
                <w:rFonts w:asciiTheme="minorEastAsia" w:eastAsia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基金代码</w:t>
            </w:r>
          </w:p>
        </w:tc>
        <w:tc>
          <w:tcPr>
            <w:tcW w:w="13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noWrap/>
            <w:vAlign w:val="center"/>
            <w:hideMark/>
          </w:tcPr>
          <w:p w:rsidR="002F59B6" w:rsidRPr="00853F67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53F67">
              <w:rPr>
                <w:rFonts w:asciiTheme="minorEastAsia" w:eastAsia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7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noWrap/>
            <w:vAlign w:val="center"/>
            <w:hideMark/>
          </w:tcPr>
          <w:p w:rsidR="002F59B6" w:rsidRPr="00853F67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53F67">
              <w:rPr>
                <w:rFonts w:asciiTheme="minorEastAsia" w:eastAsia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基金公司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noWrap/>
            <w:vAlign w:val="center"/>
            <w:hideMark/>
          </w:tcPr>
          <w:p w:rsidR="002F59B6" w:rsidRPr="00853F67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53F67">
              <w:rPr>
                <w:rFonts w:asciiTheme="minorEastAsia" w:eastAsia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上任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noWrap/>
            <w:vAlign w:val="center"/>
            <w:hideMark/>
          </w:tcPr>
          <w:p w:rsidR="002F59B6" w:rsidRPr="00853F67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53F67">
              <w:rPr>
                <w:rFonts w:asciiTheme="minorEastAsia" w:eastAsia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离任</w:t>
            </w:r>
          </w:p>
        </w:tc>
        <w:tc>
          <w:tcPr>
            <w:tcW w:w="8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noWrap/>
            <w:vAlign w:val="center"/>
            <w:hideMark/>
          </w:tcPr>
          <w:p w:rsidR="002F59B6" w:rsidRPr="00853F67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53F67">
              <w:rPr>
                <w:rFonts w:asciiTheme="minorEastAsia" w:eastAsia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离任原因</w:t>
            </w:r>
          </w:p>
        </w:tc>
        <w:tc>
          <w:tcPr>
            <w:tcW w:w="57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504D"/>
            <w:noWrap/>
            <w:vAlign w:val="center"/>
            <w:hideMark/>
          </w:tcPr>
          <w:p w:rsidR="002F59B6" w:rsidRPr="00853F67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853F67">
              <w:rPr>
                <w:rFonts w:asciiTheme="minorEastAsia" w:eastAsiaTheme="minorEastAsia" w:hAnsiTheme="minorEastAsia" w:cs="宋体" w:hint="eastAsia"/>
                <w:b/>
                <w:bCs/>
                <w:color w:val="FFFFFF"/>
                <w:kern w:val="0"/>
                <w:sz w:val="18"/>
                <w:szCs w:val="18"/>
              </w:rPr>
              <w:t>公告日期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080001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长盛成长价值混合</w:t>
            </w:r>
          </w:p>
        </w:tc>
        <w:tc>
          <w:tcPr>
            <w:tcW w:w="7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长盛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刘斌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工作原因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080005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长盛量化红利股票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长盛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刘斌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工作原因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160809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长盛同辉深证100等权重分级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长盛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刘斌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工作原因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020018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国泰金鹿保本混合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国泰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沙骎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个人原因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020022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国泰保本混合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国泰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沙骎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个人原因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180012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银华富裕主题股票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银华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王华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工作需要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020029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国泰6个月短期理财A</w:t>
            </w:r>
          </w:p>
        </w:tc>
        <w:tc>
          <w:tcPr>
            <w:tcW w:w="7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国泰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吴晨</w:t>
            </w:r>
            <w:proofErr w:type="gramEnd"/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内部工作调整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510060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工银上</w:t>
            </w: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证央企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ETF</w:t>
            </w:r>
          </w:p>
        </w:tc>
        <w:tc>
          <w:tcPr>
            <w:tcW w:w="7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工银瑞信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谯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春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2013/11/5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000039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农</w:t>
            </w: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银汇理低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估值高增长股票</w:t>
            </w:r>
          </w:p>
        </w:tc>
        <w:tc>
          <w:tcPr>
            <w:tcW w:w="7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农银汇理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凌晨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2013/11/7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159912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汇添富深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证300</w:t>
            </w:r>
          </w:p>
        </w:tc>
        <w:tc>
          <w:tcPr>
            <w:tcW w:w="7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汇添富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汪洋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吴振翔</w:t>
            </w:r>
            <w:proofErr w:type="gramEnd"/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公司内部工作调整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2013/11/7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470068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汇添富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300联接</w:t>
            </w:r>
          </w:p>
        </w:tc>
        <w:tc>
          <w:tcPr>
            <w:tcW w:w="7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汇添富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汪洋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吴振翔</w:t>
            </w:r>
            <w:proofErr w:type="gramEnd"/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公司内部工作调整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2013/11/7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090017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大成可转债</w:t>
            </w:r>
          </w:p>
        </w:tc>
        <w:tc>
          <w:tcPr>
            <w:tcW w:w="7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大成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王磊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朱文辉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2013/11/8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090013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大成保本混合</w:t>
            </w:r>
          </w:p>
        </w:tc>
        <w:tc>
          <w:tcPr>
            <w:tcW w:w="7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大成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朱文辉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个人原因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2013/11/8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090019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大成景恒保本</w:t>
            </w:r>
            <w:proofErr w:type="gramEnd"/>
          </w:p>
        </w:tc>
        <w:tc>
          <w:tcPr>
            <w:tcW w:w="7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大成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朱文辉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个人原因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2013/11/8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482002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</w:t>
            </w: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银货币</w:t>
            </w:r>
            <w:proofErr w:type="gramEnd"/>
          </w:p>
        </w:tc>
        <w:tc>
          <w:tcPr>
            <w:tcW w:w="7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工银瑞信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王朔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2013/11/11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483003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工银精选平衡混合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工银瑞信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胡文彪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2013/11/12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519150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新华优选消费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新华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孔雪梅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2013/11/12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519994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长信金</w:t>
            </w: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利趋势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股票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长信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胡志宝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工作需要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2013/11/12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530005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建信优化配置混合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建信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马志强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2013/11/13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530006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建</w:t>
            </w: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信核心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精选股票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建信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乔林建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2013/11/13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020005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国泰金马稳健混合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国泰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贾成东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253020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国联安增利债券A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国联安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李广瑜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110020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易方达沪深300指数联接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易方达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林伟斌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张胜记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工作需要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202007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南方隆元产业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主题股票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南方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汪</w:t>
            </w: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澂</w:t>
            </w:r>
            <w:proofErr w:type="gramEnd"/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公司经营需要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2013/11/14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00O387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泰达宏利瑞利分级债券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泰达宏利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卓若伟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2013/11/15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050007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博时平衡配置混合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博时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曾升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2013/11/22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162607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景顺长城资源垄断股票（LOF）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景顺长城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陈嘉平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陈晖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工作安排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2013/11/22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050001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博时价值增长混合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博时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聂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挺进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2013/11/22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050201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博时价值增长贰号混合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博时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唐桦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2013/11/22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519066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汇添富蓝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筹稳健混合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汇添富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叶从飞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苏竞</w:t>
            </w:r>
            <w:proofErr w:type="gramEnd"/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公司内部工作调整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2013/11/22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233010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大摩深证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300增强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摩根士丹利华</w:t>
            </w: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鑫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周志超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2013/11/22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519018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汇添富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均衡增长股票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汇添富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朱晓亮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苏竞</w:t>
            </w:r>
            <w:proofErr w:type="gramEnd"/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公司内部工作调整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2013/11/22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090003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大成蓝筹稳健混合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大成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支兆华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施永辉</w:t>
            </w:r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工作调整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2013/11/23</w:t>
            </w:r>
          </w:p>
        </w:tc>
      </w:tr>
      <w:tr w:rsidR="002F59B6" w:rsidRPr="00853F67" w:rsidTr="00FE5507">
        <w:trPr>
          <w:trHeight w:val="360"/>
          <w:jc w:val="center"/>
        </w:trPr>
        <w:tc>
          <w:tcPr>
            <w:tcW w:w="684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519026</w:t>
            </w:r>
          </w:p>
        </w:tc>
        <w:tc>
          <w:tcPr>
            <w:tcW w:w="135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海富通中小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盘股票</w:t>
            </w:r>
          </w:p>
        </w:tc>
        <w:tc>
          <w:tcPr>
            <w:tcW w:w="758" w:type="pct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海富通</w:t>
            </w:r>
            <w:proofErr w:type="gramEnd"/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宋争林</w:t>
            </w:r>
          </w:p>
        </w:tc>
        <w:tc>
          <w:tcPr>
            <w:tcW w:w="388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程</w:t>
            </w: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岽</w:t>
            </w:r>
            <w:proofErr w:type="gramEnd"/>
          </w:p>
        </w:tc>
        <w:tc>
          <w:tcPr>
            <w:tcW w:w="850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个人原因</w:t>
            </w:r>
          </w:p>
        </w:tc>
        <w:tc>
          <w:tcPr>
            <w:tcW w:w="573" w:type="pct"/>
            <w:shd w:val="clear" w:color="auto" w:fill="FFFFFF"/>
            <w:noWrap/>
            <w:hideMark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2013/11/29</w:t>
            </w:r>
          </w:p>
        </w:tc>
      </w:tr>
      <w:tr w:rsidR="002F59B6" w:rsidRPr="00313DCA" w:rsidTr="00FE5507">
        <w:trPr>
          <w:trHeight w:val="360"/>
          <w:jc w:val="center"/>
        </w:trPr>
        <w:tc>
          <w:tcPr>
            <w:tcW w:w="68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519050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海富通养老</w:t>
            </w:r>
            <w:proofErr w:type="gramEnd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收益混合</w:t>
            </w:r>
          </w:p>
        </w:tc>
        <w:tc>
          <w:tcPr>
            <w:tcW w:w="75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海富通</w:t>
            </w:r>
            <w:proofErr w:type="gramEnd"/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程</w:t>
            </w:r>
            <w:proofErr w:type="gramStart"/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岽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个人原因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2F59B6" w:rsidRPr="00313DCA" w:rsidRDefault="002F59B6" w:rsidP="005C608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3DCA">
              <w:rPr>
                <w:rFonts w:asciiTheme="minorEastAsia" w:eastAsiaTheme="minorEastAsia" w:hAnsiTheme="minorEastAsia" w:hint="eastAsia"/>
                <w:sz w:val="18"/>
                <w:szCs w:val="18"/>
              </w:rPr>
              <w:t>2013/11/29</w:t>
            </w:r>
          </w:p>
        </w:tc>
      </w:tr>
    </w:tbl>
    <w:p w:rsidR="002F59B6" w:rsidRPr="00942861" w:rsidRDefault="002F59B6" w:rsidP="002F59B6">
      <w:pPr>
        <w:spacing w:line="240" w:lineRule="exact"/>
        <w:jc w:val="both"/>
        <w:rPr>
          <w:rFonts w:ascii="宋体" w:hAnsi="宋体" w:cs="宋体"/>
          <w:b/>
          <w:sz w:val="18"/>
          <w:szCs w:val="18"/>
        </w:rPr>
      </w:pPr>
      <w:r w:rsidRPr="004B31EC">
        <w:rPr>
          <w:rFonts w:ascii="宋体" w:hAnsi="宋体" w:cs="宋体" w:hint="eastAsia"/>
          <w:b/>
          <w:sz w:val="18"/>
          <w:szCs w:val="18"/>
        </w:rPr>
        <w:t>数据来源：金牛理财网</w:t>
      </w:r>
      <w:bookmarkEnd w:id="11"/>
      <w:bookmarkEnd w:id="12"/>
    </w:p>
    <w:p w:rsidR="00956A84" w:rsidRPr="00942861" w:rsidRDefault="00956A84" w:rsidP="00942861">
      <w:pPr>
        <w:spacing w:line="240" w:lineRule="exact"/>
        <w:jc w:val="both"/>
        <w:rPr>
          <w:rFonts w:ascii="宋体" w:hAnsi="宋体" w:cs="宋体"/>
          <w:b/>
          <w:sz w:val="18"/>
          <w:szCs w:val="18"/>
        </w:rPr>
        <w:sectPr w:rsidR="00956A84" w:rsidRPr="00942861" w:rsidSect="0033685A">
          <w:pgSz w:w="11906" w:h="16838"/>
          <w:pgMar w:top="1440" w:right="1191" w:bottom="1440" w:left="1191" w:header="851" w:footer="992" w:gutter="0"/>
          <w:cols w:space="720"/>
          <w:docGrid w:type="lines" w:linePitch="312"/>
        </w:sectPr>
      </w:pPr>
    </w:p>
    <w:p w:rsidR="008B2404" w:rsidRDefault="008B2404">
      <w:pPr>
        <w:pStyle w:val="Default"/>
        <w:spacing w:beforeLines="50" w:before="156" w:afterLines="50" w:after="156" w:line="360" w:lineRule="auto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分析师承诺</w:t>
      </w:r>
      <w:r>
        <w:rPr>
          <w:rFonts w:ascii="仿宋" w:eastAsia="仿宋" w:hAnsi="仿宋"/>
          <w:b/>
          <w:bCs/>
          <w:sz w:val="30"/>
          <w:szCs w:val="30"/>
        </w:rPr>
        <w:t xml:space="preserve"> </w:t>
      </w:r>
    </w:p>
    <w:p w:rsidR="008B2404" w:rsidRDefault="008B2404">
      <w:pPr>
        <w:pStyle w:val="Default"/>
        <w:ind w:firstLineChars="200" w:firstLine="420"/>
        <w:rPr>
          <w:rFonts w:ascii="宋体"/>
          <w:sz w:val="21"/>
          <w:szCs w:val="21"/>
        </w:rPr>
      </w:pPr>
      <w:r>
        <w:rPr>
          <w:rFonts w:ascii="宋体" w:hint="eastAsia"/>
          <w:sz w:val="21"/>
          <w:szCs w:val="21"/>
        </w:rPr>
        <w:t>作者保证报告所采用的数据均来自合</w:t>
      </w:r>
      <w:proofErr w:type="gramStart"/>
      <w:r>
        <w:rPr>
          <w:rFonts w:ascii="宋体" w:hint="eastAsia"/>
          <w:sz w:val="21"/>
          <w:szCs w:val="21"/>
        </w:rPr>
        <w:t>规</w:t>
      </w:r>
      <w:proofErr w:type="gramEnd"/>
      <w:r>
        <w:rPr>
          <w:rFonts w:ascii="宋体" w:hint="eastAsia"/>
          <w:sz w:val="21"/>
          <w:szCs w:val="21"/>
        </w:rPr>
        <w:t>渠道，分析逻辑基于本人的职业理解，通过合理判断并得出结论，力求客观、公正，结论不受任何第三方的授意与影响，特此声明。</w:t>
      </w:r>
    </w:p>
    <w:p w:rsidR="008B2404" w:rsidRDefault="008B2404">
      <w:pPr>
        <w:pStyle w:val="Default"/>
        <w:spacing w:beforeLines="50" w:before="156" w:afterLines="50" w:after="156" w:line="360" w:lineRule="auto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风险提示</w:t>
      </w:r>
      <w:r>
        <w:rPr>
          <w:rFonts w:ascii="仿宋" w:eastAsia="仿宋" w:hAnsi="仿宋"/>
          <w:b/>
          <w:bCs/>
          <w:sz w:val="30"/>
          <w:szCs w:val="30"/>
        </w:rPr>
        <w:t xml:space="preserve"> </w:t>
      </w:r>
    </w:p>
    <w:p w:rsidR="008B2404" w:rsidRDefault="008B2404">
      <w:pPr>
        <w:pStyle w:val="Default"/>
        <w:spacing w:beforeLines="50" w:before="156"/>
        <w:ind w:firstLineChars="200" w:firstLine="420"/>
        <w:rPr>
          <w:rFonts w:ascii="宋体"/>
          <w:sz w:val="21"/>
          <w:szCs w:val="21"/>
        </w:rPr>
      </w:pPr>
      <w:r>
        <w:rPr>
          <w:rFonts w:ascii="宋体" w:hint="eastAsia"/>
          <w:sz w:val="21"/>
          <w:szCs w:val="21"/>
        </w:rPr>
        <w:t>本报告</w:t>
      </w:r>
      <w:proofErr w:type="gramStart"/>
      <w:r>
        <w:rPr>
          <w:rFonts w:ascii="宋体" w:hint="eastAsia"/>
          <w:sz w:val="21"/>
          <w:szCs w:val="21"/>
        </w:rPr>
        <w:t>版权归中证</w:t>
      </w:r>
      <w:proofErr w:type="gramEnd"/>
      <w:r>
        <w:rPr>
          <w:rFonts w:ascii="宋体" w:hint="eastAsia"/>
          <w:sz w:val="21"/>
          <w:szCs w:val="21"/>
        </w:rPr>
        <w:t>金牛（北京）投资咨询有限公司（以下简称“我公司”）所有，仅供我公司客户使用。但我公司不会因接收人收到本报告而视其为我公司的当然客户。未经书面许可任何机构和个人不得以任何形式使用、复制或传播。任何有关本报告的摘要或节选都不代表本报告正式完整的观点，一切须以我公司向客户发布的本报告完整版本为准。</w:t>
      </w:r>
    </w:p>
    <w:p w:rsidR="008B2404" w:rsidRDefault="008B2404">
      <w:pPr>
        <w:spacing w:beforeLines="50" w:before="156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报告基于已公开的资料或信息撰写，我公司力求但不保证该资料及信息的完整性、准确性。本报告所载的信息、资料、建议及推测仅反映我公司于本报告公开发布当日的判断，在不同时期，我公司可能撰写并发布与本报告所载资料、建议及推测不一致的报告。我公司不保证本报告所含信息及资料处于最新状态；我公司将随时补充、更新和修订有关信息及资料，但不保证及时公开发布。</w:t>
      </w:r>
    </w:p>
    <w:p w:rsidR="008B2404" w:rsidRDefault="008B2404">
      <w:pPr>
        <w:rPr>
          <w:szCs w:val="21"/>
        </w:rPr>
      </w:pPr>
      <w:r>
        <w:rPr>
          <w:rFonts w:ascii="宋体" w:hAnsi="宋体" w:hint="eastAsia"/>
          <w:kern w:val="0"/>
          <w:szCs w:val="21"/>
        </w:rPr>
        <w:t>市场有风险，投资需谨慎。本报告所载的信息、材料及结论只提供特定客户作参考，不构成投资建议，也没有考虑到个别客户特殊的投资目标、财务状况或需要。客户应考虑本报告中的任何意见或建议是否符合其特定状况，自行审慎做出投资决定。</w:t>
      </w:r>
    </w:p>
    <w:p w:rsidR="008B2404" w:rsidRDefault="008B2404">
      <w:pPr>
        <w:widowControl w:val="0"/>
        <w:spacing w:before="156"/>
        <w:rPr>
          <w:rFonts w:ascii="宋体"/>
          <w:szCs w:val="21"/>
        </w:rPr>
      </w:pPr>
    </w:p>
    <w:p w:rsidR="008B2404" w:rsidRDefault="008B2404">
      <w:pPr>
        <w:widowControl w:val="0"/>
        <w:spacing w:before="156"/>
        <w:rPr>
          <w:rFonts w:ascii="宋体"/>
          <w:szCs w:val="21"/>
        </w:rPr>
      </w:pPr>
    </w:p>
    <w:p w:rsidR="008B2404" w:rsidRDefault="008B2404">
      <w:pPr>
        <w:widowControl w:val="0"/>
        <w:spacing w:before="156"/>
        <w:rPr>
          <w:rFonts w:ascii="宋体"/>
          <w:sz w:val="24"/>
        </w:rPr>
      </w:pPr>
    </w:p>
    <w:p w:rsidR="008B2404" w:rsidRDefault="008B2404">
      <w:pPr>
        <w:widowControl w:val="0"/>
        <w:spacing w:before="156"/>
        <w:rPr>
          <w:rFonts w:ascii="宋体"/>
          <w:sz w:val="24"/>
        </w:rPr>
      </w:pPr>
    </w:p>
    <w:p w:rsidR="008B2404" w:rsidRDefault="008B2404">
      <w:pPr>
        <w:widowControl w:val="0"/>
        <w:spacing w:before="156"/>
        <w:rPr>
          <w:rFonts w:ascii="宋体"/>
          <w:sz w:val="24"/>
        </w:rPr>
      </w:pPr>
    </w:p>
    <w:p w:rsidR="008B2404" w:rsidRDefault="008B2404">
      <w:pPr>
        <w:widowControl w:val="0"/>
        <w:spacing w:before="156"/>
        <w:rPr>
          <w:rFonts w:ascii="宋体"/>
          <w:sz w:val="24"/>
        </w:rPr>
      </w:pPr>
    </w:p>
    <w:p w:rsidR="008B2404" w:rsidRDefault="008B2404">
      <w:pPr>
        <w:widowControl w:val="0"/>
        <w:spacing w:before="156"/>
        <w:rPr>
          <w:rFonts w:ascii="宋体"/>
          <w:sz w:val="24"/>
        </w:rPr>
      </w:pPr>
    </w:p>
    <w:p w:rsidR="001A3C07" w:rsidRDefault="001A3C07">
      <w:pPr>
        <w:widowControl w:val="0"/>
        <w:spacing w:before="156"/>
        <w:rPr>
          <w:rFonts w:ascii="宋体"/>
          <w:sz w:val="24"/>
        </w:rPr>
      </w:pPr>
    </w:p>
    <w:p w:rsidR="001A3C07" w:rsidRDefault="001A3C07">
      <w:pPr>
        <w:widowControl w:val="0"/>
        <w:spacing w:before="156"/>
        <w:rPr>
          <w:rFonts w:ascii="宋体"/>
          <w:sz w:val="24"/>
        </w:rPr>
      </w:pPr>
    </w:p>
    <w:p w:rsidR="008B2404" w:rsidRDefault="008B2404">
      <w:pPr>
        <w:widowControl w:val="0"/>
        <w:spacing w:before="156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中证金牛（北京）投资咨询有限公司</w:t>
      </w:r>
    </w:p>
    <w:p w:rsidR="008B2404" w:rsidRDefault="008B2404">
      <w:pPr>
        <w:widowControl w:val="0"/>
        <w:spacing w:before="156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联系电话：</w:t>
      </w:r>
      <w:r>
        <w:rPr>
          <w:rFonts w:ascii="宋体" w:hAnsi="宋体"/>
          <w:szCs w:val="21"/>
        </w:rPr>
        <w:t>010-59336519</w:t>
      </w:r>
    </w:p>
    <w:p w:rsidR="008B2404" w:rsidRDefault="008B2404">
      <w:pPr>
        <w:widowControl w:val="0"/>
        <w:spacing w:before="156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邮箱：</w:t>
      </w:r>
      <w:r>
        <w:rPr>
          <w:rFonts w:ascii="宋体" w:hAnsi="宋体"/>
          <w:szCs w:val="21"/>
        </w:rPr>
        <w:t>service@csfjn.com</w:t>
      </w:r>
    </w:p>
    <w:p w:rsidR="008B2404" w:rsidRDefault="008B2404">
      <w:pPr>
        <w:widowControl w:val="0"/>
        <w:spacing w:before="156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金牛理财网：</w:t>
      </w:r>
      <w:r>
        <w:rPr>
          <w:rFonts w:ascii="宋体" w:hAnsi="宋体"/>
          <w:szCs w:val="21"/>
        </w:rPr>
        <w:t>www.jnlc.com</w:t>
      </w:r>
    </w:p>
    <w:p w:rsidR="008B2404" w:rsidRPr="00853F14" w:rsidRDefault="008B2404" w:rsidP="00853F14">
      <w:pPr>
        <w:widowControl w:val="0"/>
        <w:spacing w:before="156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地址：北京市西城区宣武门外大街甲一号</w:t>
      </w:r>
      <w:proofErr w:type="gramStart"/>
      <w:r>
        <w:rPr>
          <w:rFonts w:ascii="宋体" w:hAnsi="宋体" w:hint="eastAsia"/>
          <w:szCs w:val="21"/>
        </w:rPr>
        <w:t>环球财讯中心</w:t>
      </w:r>
      <w:proofErr w:type="gramEnd"/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座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层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邮编：</w:t>
      </w:r>
      <w:r>
        <w:rPr>
          <w:rFonts w:ascii="宋体" w:hAnsi="宋体"/>
          <w:szCs w:val="21"/>
        </w:rPr>
        <w:t>100052</w:t>
      </w:r>
    </w:p>
    <w:sectPr w:rsidR="008B2404" w:rsidRPr="00853F14" w:rsidSect="0033685A">
      <w:pgSz w:w="11906" w:h="16838"/>
      <w:pgMar w:top="1440" w:right="1191" w:bottom="1440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D6B" w:rsidRDefault="00AD0D6B">
      <w:r>
        <w:separator/>
      </w:r>
    </w:p>
  </w:endnote>
  <w:endnote w:type="continuationSeparator" w:id="0">
    <w:p w:rsidR="00AD0D6B" w:rsidRDefault="00AD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07" w:rsidRDefault="00FE5507" w:rsidP="006C1437">
    <w:pPr>
      <w:pStyle w:val="a6"/>
      <w:pBdr>
        <w:top w:val="double" w:sz="4" w:space="2" w:color="auto"/>
      </w:pBdr>
      <w:spacing w:before="120" w:after="48"/>
      <w:ind w:right="360"/>
    </w:pPr>
    <w:proofErr w:type="spellStart"/>
    <w:r>
      <w:rPr>
        <w:rFonts w:ascii="楷体" w:eastAsia="楷体" w:hAnsi="楷体" w:hint="eastAsia"/>
        <w:sz w:val="22"/>
        <w:szCs w:val="22"/>
      </w:rPr>
      <w:t>请阅读最后一页免责声明</w:t>
    </w:r>
    <w:proofErr w:type="spellEnd"/>
    <w:r>
      <w:rPr>
        <w:rFonts w:ascii="楷体" w:eastAsia="楷体" w:hAnsi="楷体"/>
        <w:sz w:val="22"/>
        <w:szCs w:val="22"/>
      </w:rPr>
      <w:t xml:space="preserve">               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385E70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           </w:t>
    </w:r>
    <w:proofErr w:type="spellStart"/>
    <w:r>
      <w:rPr>
        <w:rFonts w:ascii="楷体" w:eastAsia="楷体" w:hAnsi="楷体" w:hint="eastAsia"/>
        <w:sz w:val="22"/>
        <w:szCs w:val="22"/>
      </w:rPr>
      <w:t>可信赖的投资顾问</w:t>
    </w:r>
    <w:proofErr w:type="spellEnd"/>
    <w:r>
      <w:rPr>
        <w:rFonts w:ascii="楷体" w:eastAsia="楷体" w:hAnsi="楷体"/>
        <w:sz w:val="22"/>
        <w:szCs w:val="22"/>
      </w:rPr>
      <w:t xml:space="preserve"> www.jnlc.com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D6B" w:rsidRDefault="00AD0D6B">
      <w:r>
        <w:separator/>
      </w:r>
    </w:p>
  </w:footnote>
  <w:footnote w:type="continuationSeparator" w:id="0">
    <w:p w:rsidR="00AD0D6B" w:rsidRDefault="00AD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07" w:rsidRDefault="00FE5507" w:rsidP="001A3C07">
    <w:pPr>
      <w:pStyle w:val="a8"/>
      <w:pBdr>
        <w:bottom w:val="single" w:sz="6" w:space="9" w:color="auto"/>
      </w:pBdr>
      <w:spacing w:before="120"/>
      <w:jc w:val="both"/>
    </w:pPr>
    <w:r>
      <w:rPr>
        <w:noProof/>
        <w:lang w:val="en-US" w:eastAsia="zh-CN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717DB9F" wp14:editId="09511B7C">
              <wp:simplePos x="0" y="0"/>
              <wp:positionH relativeFrom="column">
                <wp:posOffset>-270510</wp:posOffset>
              </wp:positionH>
              <wp:positionV relativeFrom="paragraph">
                <wp:posOffset>126365</wp:posOffset>
              </wp:positionV>
              <wp:extent cx="6705191" cy="517525"/>
              <wp:effectExtent l="0" t="19050" r="57785" b="7302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5191" cy="517525"/>
                        <a:chOff x="-1450" y="86"/>
                        <a:chExt cx="12231" cy="417"/>
                      </a:xfrm>
                    </wpg:grpSpPr>
                    <wps:wsp>
                      <wps:cNvPr id="3" name="Line 2"/>
                      <wps:cNvCnPr/>
                      <wps:spPr bwMode="auto">
                        <a:xfrm flipV="1">
                          <a:off x="-1450" y="497"/>
                          <a:ext cx="7787" cy="6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"/>
                      <wps:cNvCnPr>
                        <a:stCxn id="7" idx="0"/>
                      </wps:cNvCnPr>
                      <wps:spPr bwMode="auto">
                        <a:xfrm flipV="1">
                          <a:off x="6198" y="96"/>
                          <a:ext cx="477" cy="393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/>
                      <wps:spPr bwMode="auto">
                        <a:xfrm>
                          <a:off x="7159" y="87"/>
                          <a:ext cx="31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675" y="96"/>
                          <a:ext cx="4106" cy="39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507" w:rsidRPr="005C6088" w:rsidRDefault="00FE5507" w:rsidP="00ED67C7">
                            <w:pPr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 w:rsidRPr="005C6088">
                              <w:rPr>
                                <w:rFonts w:ascii="楷体_GB2312" w:eastAsia="楷体_GB2312" w:hint="eastAsia"/>
                                <w:b/>
                                <w:sz w:val="28"/>
                                <w:szCs w:val="28"/>
                              </w:rPr>
                              <w:t>基金月度业绩报告—1</w:t>
                            </w:r>
                            <w:r>
                              <w:rPr>
                                <w:rFonts w:ascii="楷体_GB2312" w:eastAsia="楷体_GB2312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5C6088">
                              <w:rPr>
                                <w:rFonts w:ascii="楷体_GB2312" w:eastAsia="楷体_GB2312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36028" rIns="91440" bIns="0" anchor="t" anchorCtr="0" upright="1">
                        <a:noAutofit/>
                      </wps:bodyPr>
                    </wps:wsp>
                    <wps:wsp>
                      <wps:cNvPr id="7" name="AutoShape 6"/>
                      <wps:cNvSpPr>
                        <a:spLocks noChangeArrowheads="1"/>
                      </wps:cNvSpPr>
                      <wps:spPr bwMode="auto">
                        <a:xfrm rot="16200000">
                          <a:off x="6236" y="49"/>
                          <a:ext cx="403" cy="478"/>
                        </a:xfrm>
                        <a:prstGeom prst="rtTriangl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0" style="position:absolute;left:0;text-align:left;margin-left:-21.3pt;margin-top:9.95pt;width:527.95pt;height:40.75pt;z-index:251657728" coordorigin="-1450,86" coordsize="12231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">
              <v:line id="Line 2" o:spid="_x0000_s1031" style="position:absolute;flip:y;visibility:visible;mso-wrap-style:square" from="-1450,497" to="6337,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/ZNMMAAADaAAAADwAAAGRycy9kb3ducmV2LnhtbESP0WoCMRRE34X+Q7gF39ysCsVujSJK&#10;oaUFrfYDLpvbZOvmZt2k6/r3piD4OMzMGWa+7F0tOmpD5VnBOMtBEJdeV2wUfB9eRzMQISJrrD2T&#10;ggsFWC4eBnMstD/zF3X7aESCcChQgY2xKaQMpSWHIfMNcfJ+fOswJtkaqVs8J7ir5STPn6TDitOC&#10;xYbWlsrj/s8p2J4qWr8/T3bWjDv90eDh13xulBo+9qsXEJH6eA/f2m9awRT+r6QbIB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f2TTDAAAA2gAAAA8AAAAAAAAAAAAA&#10;AAAAoQIAAGRycy9kb3ducmV2LnhtbFBLBQYAAAAABAAEAPkAAACRAwAAAAA=&#10;" strokecolor="#969696" strokeweight="1.25pt"/>
              <v:line id="Line 3" o:spid="_x0000_s1032" style="position:absolute;flip:y;visibility:visible;mso-wrap-style:square" from="6198,96" to="6675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ZBQMMAAADaAAAADwAAAGRycy9kb3ducmV2LnhtbESP0WoCMRRE34X+Q7gF39ysIsVujSJK&#10;oaUFrfYDLpvbZOvmZt2k6/r3piD4OMzMGWa+7F0tOmpD5VnBOMtBEJdeV2wUfB9eRzMQISJrrD2T&#10;ggsFWC4eBnMstD/zF3X7aESCcChQgY2xKaQMpSWHIfMNcfJ+fOswJtkaqVs8J7ir5STPn6TDitOC&#10;xYbWlsrj/s8p2J4qWr8/T3bWjDv90eDh13xulBo+9qsXEJH6eA/f2m9awRT+r6QbIB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2QUDDAAAA2gAAAA8AAAAAAAAAAAAA&#10;AAAAoQIAAGRycy9kb3ducmV2LnhtbFBLBQYAAAAABAAEAPkAAACRAwAAAAA=&#10;" strokecolor="#969696" strokeweight="1.25pt"/>
              <v:line id="Line 4" o:spid="_x0000_s1033" style="position:absolute;visibility:visible;mso-wrap-style:square" from="7159,87" to="10324,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9FcMIAAADaAAAADwAAAGRycy9kb3ducmV2LnhtbESP0WoCMRRE34X+Q7gF3zRb0VJWo9iC&#10;IL5YrR9w3Vw3i5ub7Saa1a83hYKPw8ycYWaLztbiSq2vHCt4G2YgiAunKy4VHH5Wgw8QPiBrrB2T&#10;ght5WMxfejPMtYu8o+s+lCJB2OeowITQ5FL6wpBFP3QNcfJOrrUYkmxLqVuMCW5rOcqyd2mx4rRg&#10;sKEvQ8V5f7EKim69Mbff3biJlo/3708T49Yo1X/tllMQgbrwDP+311rBBP6upBs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9FcMIAAADaAAAADwAAAAAAAAAAAAAA&#10;AAChAgAAZHJzL2Rvd25yZXYueG1sUEsFBgAAAAAEAAQA+QAAAJADAAAAAA==&#10;" strokecolor="#969696" strokeweight="1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4" type="#_x0000_t202" style="position:absolute;left:6675;top:96;width:4106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9A7cAA&#10;AADaAAAADwAAAGRycy9kb3ducmV2LnhtbESPQYvCMBSE7wv+h/CEva2pIiLVKCKuVG9WvT+aZ1Nt&#10;XkqTtd1/bxYWPA4z8w2zXPe2Fk9qfeVYwXiUgCAunK64VHA5f3/NQfiArLF2TAp+ycN6NfhYYqpd&#10;xyd65qEUEcI+RQUmhCaV0heGLPqRa4ijd3OtxRBlW0rdYhfhtpaTJJlJixXHBYMNbQ0Vj/zHKtjL&#10;8eGedcdpNjmgSWx4zK/5TqnPYb9ZgAjUh3f4v51pBTP4uxJv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9A7cAAAADaAAAADwAAAAAAAAAAAAAAAACYAgAAZHJzL2Rvd25y&#10;ZXYueG1sUEsFBgAAAAAEAAQA9QAAAIUDAAAAAA==&#10;" fillcolor="black [1632]" strokecolor="black [3040]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 inset=",1.0008mm,,0">
                  <w:txbxContent>
                    <w:p w:rsidR="00D2503B" w:rsidRPr="005C6088" w:rsidRDefault="00D2503B" w:rsidP="00ED67C7">
                      <w:pPr>
                        <w:spacing w:before="120"/>
                        <w:rPr>
                          <w:sz w:val="28"/>
                          <w:szCs w:val="28"/>
                        </w:rPr>
                      </w:pPr>
                      <w:r w:rsidRPr="005C6088">
                        <w:rPr>
                          <w:rFonts w:ascii="楷体_GB2312" w:eastAsia="楷体_GB2312" w:hint="eastAsia"/>
                          <w:b/>
                          <w:sz w:val="28"/>
                          <w:szCs w:val="28"/>
                        </w:rPr>
                        <w:t>基金月度</w:t>
                      </w:r>
                      <w:r w:rsidR="005C6088" w:rsidRPr="005C6088">
                        <w:rPr>
                          <w:rFonts w:ascii="楷体_GB2312" w:eastAsia="楷体_GB2312" w:hint="eastAsia"/>
                          <w:b/>
                          <w:sz w:val="28"/>
                          <w:szCs w:val="28"/>
                        </w:rPr>
                        <w:t>业绩</w:t>
                      </w:r>
                      <w:r w:rsidRPr="005C6088">
                        <w:rPr>
                          <w:rFonts w:ascii="楷体_GB2312" w:eastAsia="楷体_GB2312" w:hint="eastAsia"/>
                          <w:b/>
                          <w:sz w:val="28"/>
                          <w:szCs w:val="28"/>
                        </w:rPr>
                        <w:t>报告—</w:t>
                      </w:r>
                      <w:r w:rsidR="00C152A7" w:rsidRPr="005C6088">
                        <w:rPr>
                          <w:rFonts w:ascii="楷体_GB2312" w:eastAsia="楷体_GB2312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5C6088">
                        <w:rPr>
                          <w:rFonts w:ascii="楷体_GB2312" w:eastAsia="楷体_GB2312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Pr="005C6088">
                        <w:rPr>
                          <w:rFonts w:ascii="楷体_GB2312" w:eastAsia="楷体_GB2312" w:hint="eastAsia"/>
                          <w:b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6" o:spid="_x0000_s1035" type="#_x0000_t6" style="position:absolute;left:6236;top:49;width:403;height:47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3UrMAA&#10;AADaAAAADwAAAGRycy9kb3ducmV2LnhtbESPT4vCMBTE7wt+h/AEb2u6HlSqaVkEUY+6e+nt0bxt&#10;yzYvJUn/+O2NIHgcZuY3zD6fTCsGcr6xrOBrmYAgLq1uuFLw+3P83ILwAVlja5kU3MlDns0+9phq&#10;O/KVhluoRISwT1FBHUKXSunLmgz6pe2Io/dnncEQpaukdjhGuGnlKknW0mDDcaHGjg41lf+33ig4&#10;rbf2otkOfVG0pXdjc6L+oNRiPn3vQASawjv8ap+1gg08r8QbIL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3UrMAAAADaAAAADwAAAAAAAAAAAAAAAACYAgAAZHJzL2Rvd25y&#10;ZXYueG1sUEsFBgAAAAAEAAQA9QAAAIUDAAAAAA==&#10;" fillcolor="black [1632]" strokecolor="black [3040]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v:group>
          </w:pict>
        </mc:Fallback>
      </mc:AlternateContent>
    </w:r>
    <w:r>
      <w:rPr>
        <w:noProof/>
        <w:color w:val="626262"/>
        <w:lang w:val="en-US" w:eastAsia="zh-CN"/>
      </w:rPr>
      <w:drawing>
        <wp:inline distT="0" distB="0" distL="0" distR="0" wp14:anchorId="07982AC8" wp14:editId="73AE001D">
          <wp:extent cx="1895475" cy="438150"/>
          <wp:effectExtent l="0" t="0" r="9525" b="0"/>
          <wp:docPr id="13" name="图片 4" descr="金牛理财网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金牛理财网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559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425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  <w:rPr>
        <w:rFonts w:cs="Times New Roman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ind w:left="43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5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60" w:hanging="420"/>
      </w:pPr>
      <w:rPr>
        <w:rFonts w:cs="Times New Roman"/>
      </w:rPr>
    </w:lvl>
  </w:abstractNum>
  <w:abstractNum w:abstractNumId="4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5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ind w:left="1614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97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9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1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23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5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7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49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914" w:hanging="420"/>
      </w:pPr>
      <w:rPr>
        <w:rFonts w:cs="Times New Roman"/>
      </w:rPr>
    </w:lvl>
  </w:abstractNum>
  <w:abstractNum w:abstractNumId="6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ind w:left="90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03A32E0"/>
    <w:multiLevelType w:val="hybridMultilevel"/>
    <w:tmpl w:val="53901E10"/>
    <w:lvl w:ilvl="0" w:tplc="71F2ADF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8C0AD7"/>
    <w:multiLevelType w:val="hybridMultilevel"/>
    <w:tmpl w:val="25F47D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5AE"/>
    <w:rsid w:val="0000389B"/>
    <w:rsid w:val="00005750"/>
    <w:rsid w:val="00013F73"/>
    <w:rsid w:val="00015E7B"/>
    <w:rsid w:val="0002069D"/>
    <w:rsid w:val="00021DB2"/>
    <w:rsid w:val="00027225"/>
    <w:rsid w:val="00031B7A"/>
    <w:rsid w:val="00031BED"/>
    <w:rsid w:val="00032DFC"/>
    <w:rsid w:val="0003328D"/>
    <w:rsid w:val="000343D8"/>
    <w:rsid w:val="000469F0"/>
    <w:rsid w:val="00046FF8"/>
    <w:rsid w:val="00057E1C"/>
    <w:rsid w:val="000635CE"/>
    <w:rsid w:val="00064AE2"/>
    <w:rsid w:val="00070ACA"/>
    <w:rsid w:val="00073751"/>
    <w:rsid w:val="0007383E"/>
    <w:rsid w:val="00084D39"/>
    <w:rsid w:val="00084FD2"/>
    <w:rsid w:val="000930E8"/>
    <w:rsid w:val="00093ED6"/>
    <w:rsid w:val="000B41C4"/>
    <w:rsid w:val="000B480A"/>
    <w:rsid w:val="000B5582"/>
    <w:rsid w:val="000B6A3D"/>
    <w:rsid w:val="000C17C6"/>
    <w:rsid w:val="000C46F6"/>
    <w:rsid w:val="000C5F83"/>
    <w:rsid w:val="000E1B17"/>
    <w:rsid w:val="000F0B72"/>
    <w:rsid w:val="000F4388"/>
    <w:rsid w:val="000F4DB5"/>
    <w:rsid w:val="000F5552"/>
    <w:rsid w:val="00107547"/>
    <w:rsid w:val="00110030"/>
    <w:rsid w:val="00116FEA"/>
    <w:rsid w:val="0012051B"/>
    <w:rsid w:val="00122E4B"/>
    <w:rsid w:val="00122ECB"/>
    <w:rsid w:val="00123592"/>
    <w:rsid w:val="001272BE"/>
    <w:rsid w:val="001319D0"/>
    <w:rsid w:val="00132327"/>
    <w:rsid w:val="00134481"/>
    <w:rsid w:val="00137019"/>
    <w:rsid w:val="00140EEB"/>
    <w:rsid w:val="00150329"/>
    <w:rsid w:val="001503D7"/>
    <w:rsid w:val="001536C3"/>
    <w:rsid w:val="00154161"/>
    <w:rsid w:val="001549C4"/>
    <w:rsid w:val="001555A1"/>
    <w:rsid w:val="00155EAE"/>
    <w:rsid w:val="00161E35"/>
    <w:rsid w:val="00162786"/>
    <w:rsid w:val="0016625B"/>
    <w:rsid w:val="00172A27"/>
    <w:rsid w:val="00183C2F"/>
    <w:rsid w:val="00192AA5"/>
    <w:rsid w:val="00197A12"/>
    <w:rsid w:val="001A0365"/>
    <w:rsid w:val="001A3C07"/>
    <w:rsid w:val="001B151C"/>
    <w:rsid w:val="001C514B"/>
    <w:rsid w:val="001C5F1A"/>
    <w:rsid w:val="001C6806"/>
    <w:rsid w:val="001C71BA"/>
    <w:rsid w:val="001D2AB5"/>
    <w:rsid w:val="001E0A78"/>
    <w:rsid w:val="001E3897"/>
    <w:rsid w:val="001E68FE"/>
    <w:rsid w:val="001F0DBD"/>
    <w:rsid w:val="001F20CC"/>
    <w:rsid w:val="001F45D4"/>
    <w:rsid w:val="001F5514"/>
    <w:rsid w:val="00201799"/>
    <w:rsid w:val="002023F3"/>
    <w:rsid w:val="00206F77"/>
    <w:rsid w:val="002070F5"/>
    <w:rsid w:val="002074E3"/>
    <w:rsid w:val="00207AC1"/>
    <w:rsid w:val="00214051"/>
    <w:rsid w:val="00221052"/>
    <w:rsid w:val="002302A8"/>
    <w:rsid w:val="002325BC"/>
    <w:rsid w:val="0023302F"/>
    <w:rsid w:val="0023441D"/>
    <w:rsid w:val="00241760"/>
    <w:rsid w:val="00255390"/>
    <w:rsid w:val="002557B3"/>
    <w:rsid w:val="00256095"/>
    <w:rsid w:val="00256DE2"/>
    <w:rsid w:val="0026220C"/>
    <w:rsid w:val="0026334A"/>
    <w:rsid w:val="00264CCC"/>
    <w:rsid w:val="00274E72"/>
    <w:rsid w:val="002769AD"/>
    <w:rsid w:val="00283C19"/>
    <w:rsid w:val="0029007C"/>
    <w:rsid w:val="0029083C"/>
    <w:rsid w:val="002A0ECC"/>
    <w:rsid w:val="002A553C"/>
    <w:rsid w:val="002A5541"/>
    <w:rsid w:val="002A55CB"/>
    <w:rsid w:val="002B0923"/>
    <w:rsid w:val="002B0C69"/>
    <w:rsid w:val="002B7E9E"/>
    <w:rsid w:val="002C34C1"/>
    <w:rsid w:val="002C40E8"/>
    <w:rsid w:val="002C6526"/>
    <w:rsid w:val="002C7B38"/>
    <w:rsid w:val="002D66B4"/>
    <w:rsid w:val="002D71D1"/>
    <w:rsid w:val="002E01EC"/>
    <w:rsid w:val="002E4166"/>
    <w:rsid w:val="002E5E02"/>
    <w:rsid w:val="002E62A1"/>
    <w:rsid w:val="002E6811"/>
    <w:rsid w:val="002F26A6"/>
    <w:rsid w:val="002F58AF"/>
    <w:rsid w:val="002F59B6"/>
    <w:rsid w:val="002F613C"/>
    <w:rsid w:val="002F6751"/>
    <w:rsid w:val="00303741"/>
    <w:rsid w:val="00304A01"/>
    <w:rsid w:val="00306A5F"/>
    <w:rsid w:val="00314B4F"/>
    <w:rsid w:val="00317AF9"/>
    <w:rsid w:val="00317FCC"/>
    <w:rsid w:val="00331A18"/>
    <w:rsid w:val="00335007"/>
    <w:rsid w:val="0033685A"/>
    <w:rsid w:val="00337015"/>
    <w:rsid w:val="00337409"/>
    <w:rsid w:val="00345CE2"/>
    <w:rsid w:val="00346033"/>
    <w:rsid w:val="00347461"/>
    <w:rsid w:val="00350E30"/>
    <w:rsid w:val="0035454B"/>
    <w:rsid w:val="0035614B"/>
    <w:rsid w:val="0036067F"/>
    <w:rsid w:val="00362741"/>
    <w:rsid w:val="00363955"/>
    <w:rsid w:val="00367245"/>
    <w:rsid w:val="00367B7E"/>
    <w:rsid w:val="00374CD9"/>
    <w:rsid w:val="003750C1"/>
    <w:rsid w:val="00375C80"/>
    <w:rsid w:val="0038467A"/>
    <w:rsid w:val="00385E70"/>
    <w:rsid w:val="0039569B"/>
    <w:rsid w:val="00395E59"/>
    <w:rsid w:val="003969F5"/>
    <w:rsid w:val="003A389A"/>
    <w:rsid w:val="003A4B76"/>
    <w:rsid w:val="003B352D"/>
    <w:rsid w:val="003B6C18"/>
    <w:rsid w:val="003B772E"/>
    <w:rsid w:val="003C086F"/>
    <w:rsid w:val="003C45A7"/>
    <w:rsid w:val="003C4BC3"/>
    <w:rsid w:val="003C54D5"/>
    <w:rsid w:val="003C7327"/>
    <w:rsid w:val="003D7E36"/>
    <w:rsid w:val="003E01B5"/>
    <w:rsid w:val="003E239E"/>
    <w:rsid w:val="003E23EF"/>
    <w:rsid w:val="003E2E8A"/>
    <w:rsid w:val="003E5E9B"/>
    <w:rsid w:val="003E7688"/>
    <w:rsid w:val="003F23D0"/>
    <w:rsid w:val="00400DE5"/>
    <w:rsid w:val="004020F4"/>
    <w:rsid w:val="00403CD7"/>
    <w:rsid w:val="00411C5C"/>
    <w:rsid w:val="00414305"/>
    <w:rsid w:val="00415607"/>
    <w:rsid w:val="00415933"/>
    <w:rsid w:val="0043367D"/>
    <w:rsid w:val="00433D06"/>
    <w:rsid w:val="004344CD"/>
    <w:rsid w:val="00440857"/>
    <w:rsid w:val="00444E46"/>
    <w:rsid w:val="0044540A"/>
    <w:rsid w:val="004462EB"/>
    <w:rsid w:val="004463D4"/>
    <w:rsid w:val="004477CF"/>
    <w:rsid w:val="00450535"/>
    <w:rsid w:val="00454D55"/>
    <w:rsid w:val="00455685"/>
    <w:rsid w:val="004614AB"/>
    <w:rsid w:val="00461BCD"/>
    <w:rsid w:val="0046705B"/>
    <w:rsid w:val="004702A3"/>
    <w:rsid w:val="00474ABE"/>
    <w:rsid w:val="004767A1"/>
    <w:rsid w:val="0048798A"/>
    <w:rsid w:val="00490873"/>
    <w:rsid w:val="00491550"/>
    <w:rsid w:val="00491810"/>
    <w:rsid w:val="00495865"/>
    <w:rsid w:val="004A0D2D"/>
    <w:rsid w:val="004B31EC"/>
    <w:rsid w:val="004B55A7"/>
    <w:rsid w:val="004B6F21"/>
    <w:rsid w:val="004B7249"/>
    <w:rsid w:val="004B75C2"/>
    <w:rsid w:val="004C1B6E"/>
    <w:rsid w:val="004D5462"/>
    <w:rsid w:val="004E3D70"/>
    <w:rsid w:val="004E40EE"/>
    <w:rsid w:val="004E4A16"/>
    <w:rsid w:val="004E62B5"/>
    <w:rsid w:val="00500B89"/>
    <w:rsid w:val="00500DEE"/>
    <w:rsid w:val="00505B42"/>
    <w:rsid w:val="00506F7D"/>
    <w:rsid w:val="00514922"/>
    <w:rsid w:val="005162CB"/>
    <w:rsid w:val="0053031D"/>
    <w:rsid w:val="00535BAF"/>
    <w:rsid w:val="0054029A"/>
    <w:rsid w:val="0054311A"/>
    <w:rsid w:val="00547532"/>
    <w:rsid w:val="00547E68"/>
    <w:rsid w:val="0055058B"/>
    <w:rsid w:val="00555DE4"/>
    <w:rsid w:val="00556238"/>
    <w:rsid w:val="00557069"/>
    <w:rsid w:val="00564462"/>
    <w:rsid w:val="00565970"/>
    <w:rsid w:val="00572BD0"/>
    <w:rsid w:val="005811D0"/>
    <w:rsid w:val="00585376"/>
    <w:rsid w:val="00585774"/>
    <w:rsid w:val="00587406"/>
    <w:rsid w:val="005875F9"/>
    <w:rsid w:val="0059071F"/>
    <w:rsid w:val="005908D1"/>
    <w:rsid w:val="00592728"/>
    <w:rsid w:val="00596370"/>
    <w:rsid w:val="005A2458"/>
    <w:rsid w:val="005A376E"/>
    <w:rsid w:val="005A4B2B"/>
    <w:rsid w:val="005B126E"/>
    <w:rsid w:val="005B511D"/>
    <w:rsid w:val="005B70D8"/>
    <w:rsid w:val="005C6088"/>
    <w:rsid w:val="005D36AF"/>
    <w:rsid w:val="005D660C"/>
    <w:rsid w:val="005D7A40"/>
    <w:rsid w:val="005E1EBD"/>
    <w:rsid w:val="00601569"/>
    <w:rsid w:val="006049E7"/>
    <w:rsid w:val="00605066"/>
    <w:rsid w:val="0060522C"/>
    <w:rsid w:val="00606CFE"/>
    <w:rsid w:val="00611B1A"/>
    <w:rsid w:val="00611E41"/>
    <w:rsid w:val="006209CB"/>
    <w:rsid w:val="0062265A"/>
    <w:rsid w:val="0062521F"/>
    <w:rsid w:val="0062783F"/>
    <w:rsid w:val="00640B87"/>
    <w:rsid w:val="00641E2A"/>
    <w:rsid w:val="006423E8"/>
    <w:rsid w:val="0065102C"/>
    <w:rsid w:val="00652CC6"/>
    <w:rsid w:val="00652DEB"/>
    <w:rsid w:val="00652EF3"/>
    <w:rsid w:val="006542C2"/>
    <w:rsid w:val="00654B91"/>
    <w:rsid w:val="00661037"/>
    <w:rsid w:val="00661140"/>
    <w:rsid w:val="0067105D"/>
    <w:rsid w:val="006746E7"/>
    <w:rsid w:val="00683CE9"/>
    <w:rsid w:val="006942F7"/>
    <w:rsid w:val="00697B48"/>
    <w:rsid w:val="006A67EF"/>
    <w:rsid w:val="006A7441"/>
    <w:rsid w:val="006B136C"/>
    <w:rsid w:val="006B215A"/>
    <w:rsid w:val="006C1437"/>
    <w:rsid w:val="006C21E0"/>
    <w:rsid w:val="006C222F"/>
    <w:rsid w:val="006C770C"/>
    <w:rsid w:val="006D179D"/>
    <w:rsid w:val="006D1A43"/>
    <w:rsid w:val="006E1317"/>
    <w:rsid w:val="006E6928"/>
    <w:rsid w:val="006E74E7"/>
    <w:rsid w:val="006F6AAE"/>
    <w:rsid w:val="00701AAA"/>
    <w:rsid w:val="00702083"/>
    <w:rsid w:val="00703660"/>
    <w:rsid w:val="00705D4A"/>
    <w:rsid w:val="00705F30"/>
    <w:rsid w:val="00707F21"/>
    <w:rsid w:val="00717524"/>
    <w:rsid w:val="007228B8"/>
    <w:rsid w:val="00724B19"/>
    <w:rsid w:val="0072581B"/>
    <w:rsid w:val="00725A51"/>
    <w:rsid w:val="00731AAB"/>
    <w:rsid w:val="00733AF7"/>
    <w:rsid w:val="00740C7A"/>
    <w:rsid w:val="00745929"/>
    <w:rsid w:val="00746639"/>
    <w:rsid w:val="00747680"/>
    <w:rsid w:val="00756927"/>
    <w:rsid w:val="0076593F"/>
    <w:rsid w:val="00766216"/>
    <w:rsid w:val="00770EB4"/>
    <w:rsid w:val="00775557"/>
    <w:rsid w:val="00784D16"/>
    <w:rsid w:val="00787D80"/>
    <w:rsid w:val="007903AF"/>
    <w:rsid w:val="0079452A"/>
    <w:rsid w:val="00796C67"/>
    <w:rsid w:val="007B227D"/>
    <w:rsid w:val="007B6A23"/>
    <w:rsid w:val="007C0083"/>
    <w:rsid w:val="007C0DE3"/>
    <w:rsid w:val="007C3D36"/>
    <w:rsid w:val="007C51F7"/>
    <w:rsid w:val="007D5A7A"/>
    <w:rsid w:val="007D6503"/>
    <w:rsid w:val="007E2358"/>
    <w:rsid w:val="007E4128"/>
    <w:rsid w:val="007E67DB"/>
    <w:rsid w:val="007E688D"/>
    <w:rsid w:val="007E7309"/>
    <w:rsid w:val="007F153C"/>
    <w:rsid w:val="007F2628"/>
    <w:rsid w:val="007F5DB4"/>
    <w:rsid w:val="007F7C96"/>
    <w:rsid w:val="00803C8A"/>
    <w:rsid w:val="00803D09"/>
    <w:rsid w:val="00803F7C"/>
    <w:rsid w:val="00811706"/>
    <w:rsid w:val="008118DA"/>
    <w:rsid w:val="008146BE"/>
    <w:rsid w:val="00814947"/>
    <w:rsid w:val="00815FDD"/>
    <w:rsid w:val="008217A1"/>
    <w:rsid w:val="0082273D"/>
    <w:rsid w:val="008249A9"/>
    <w:rsid w:val="00824F8A"/>
    <w:rsid w:val="008256DA"/>
    <w:rsid w:val="008272DC"/>
    <w:rsid w:val="00827BEE"/>
    <w:rsid w:val="00831D8F"/>
    <w:rsid w:val="00833A77"/>
    <w:rsid w:val="00846752"/>
    <w:rsid w:val="0085091B"/>
    <w:rsid w:val="00851369"/>
    <w:rsid w:val="00853465"/>
    <w:rsid w:val="00853F14"/>
    <w:rsid w:val="00853F67"/>
    <w:rsid w:val="008540FB"/>
    <w:rsid w:val="008549A4"/>
    <w:rsid w:val="00855615"/>
    <w:rsid w:val="008657FF"/>
    <w:rsid w:val="00866DA8"/>
    <w:rsid w:val="008731BB"/>
    <w:rsid w:val="0087631F"/>
    <w:rsid w:val="00877B24"/>
    <w:rsid w:val="0088066B"/>
    <w:rsid w:val="00882F32"/>
    <w:rsid w:val="008832BD"/>
    <w:rsid w:val="00895B35"/>
    <w:rsid w:val="008975B8"/>
    <w:rsid w:val="008A3B7B"/>
    <w:rsid w:val="008A4E4B"/>
    <w:rsid w:val="008A5190"/>
    <w:rsid w:val="008A6C4B"/>
    <w:rsid w:val="008B1452"/>
    <w:rsid w:val="008B2404"/>
    <w:rsid w:val="008C04DF"/>
    <w:rsid w:val="008C0D01"/>
    <w:rsid w:val="008D1D8A"/>
    <w:rsid w:val="008D28A4"/>
    <w:rsid w:val="008D5FAA"/>
    <w:rsid w:val="008D60F7"/>
    <w:rsid w:val="008D6AA1"/>
    <w:rsid w:val="008E20DD"/>
    <w:rsid w:val="008E4917"/>
    <w:rsid w:val="008E735F"/>
    <w:rsid w:val="008F3D73"/>
    <w:rsid w:val="008F4C12"/>
    <w:rsid w:val="008F668D"/>
    <w:rsid w:val="008F72DC"/>
    <w:rsid w:val="00905026"/>
    <w:rsid w:val="00907D8B"/>
    <w:rsid w:val="00907DB6"/>
    <w:rsid w:val="00913B6E"/>
    <w:rsid w:val="009157A4"/>
    <w:rsid w:val="00916DF5"/>
    <w:rsid w:val="0092145B"/>
    <w:rsid w:val="00923BBE"/>
    <w:rsid w:val="00924269"/>
    <w:rsid w:val="00925372"/>
    <w:rsid w:val="00925525"/>
    <w:rsid w:val="00930513"/>
    <w:rsid w:val="0093065F"/>
    <w:rsid w:val="0093108F"/>
    <w:rsid w:val="00931BFE"/>
    <w:rsid w:val="0093259B"/>
    <w:rsid w:val="00936457"/>
    <w:rsid w:val="00941357"/>
    <w:rsid w:val="00942861"/>
    <w:rsid w:val="0094330E"/>
    <w:rsid w:val="00944EDE"/>
    <w:rsid w:val="0094536E"/>
    <w:rsid w:val="00945FC3"/>
    <w:rsid w:val="0095059C"/>
    <w:rsid w:val="0095309A"/>
    <w:rsid w:val="00954A0A"/>
    <w:rsid w:val="00956A84"/>
    <w:rsid w:val="00956F2E"/>
    <w:rsid w:val="009623CC"/>
    <w:rsid w:val="00965DED"/>
    <w:rsid w:val="00966FE4"/>
    <w:rsid w:val="0096740F"/>
    <w:rsid w:val="0097266A"/>
    <w:rsid w:val="00980662"/>
    <w:rsid w:val="00980FA5"/>
    <w:rsid w:val="00982FDF"/>
    <w:rsid w:val="00985E79"/>
    <w:rsid w:val="00986AED"/>
    <w:rsid w:val="009870C2"/>
    <w:rsid w:val="00987A9F"/>
    <w:rsid w:val="00991A08"/>
    <w:rsid w:val="00992A9B"/>
    <w:rsid w:val="00993235"/>
    <w:rsid w:val="009945FB"/>
    <w:rsid w:val="009A07A4"/>
    <w:rsid w:val="009A2545"/>
    <w:rsid w:val="009A328F"/>
    <w:rsid w:val="009A7A54"/>
    <w:rsid w:val="009B015E"/>
    <w:rsid w:val="009B0C72"/>
    <w:rsid w:val="009B4068"/>
    <w:rsid w:val="009B4286"/>
    <w:rsid w:val="009C03DA"/>
    <w:rsid w:val="009C192C"/>
    <w:rsid w:val="009C26C4"/>
    <w:rsid w:val="009C5BB4"/>
    <w:rsid w:val="009D119B"/>
    <w:rsid w:val="009D5551"/>
    <w:rsid w:val="009E2DB7"/>
    <w:rsid w:val="009E3694"/>
    <w:rsid w:val="009F2369"/>
    <w:rsid w:val="009F2FFC"/>
    <w:rsid w:val="009F3522"/>
    <w:rsid w:val="009F3898"/>
    <w:rsid w:val="009F4437"/>
    <w:rsid w:val="009F46DC"/>
    <w:rsid w:val="009F59F0"/>
    <w:rsid w:val="00A13DFA"/>
    <w:rsid w:val="00A14625"/>
    <w:rsid w:val="00A14A06"/>
    <w:rsid w:val="00A21B0B"/>
    <w:rsid w:val="00A25E1F"/>
    <w:rsid w:val="00A27785"/>
    <w:rsid w:val="00A30DE6"/>
    <w:rsid w:val="00A330A4"/>
    <w:rsid w:val="00A36D52"/>
    <w:rsid w:val="00A427EB"/>
    <w:rsid w:val="00A42CCA"/>
    <w:rsid w:val="00A47551"/>
    <w:rsid w:val="00A47999"/>
    <w:rsid w:val="00A554D7"/>
    <w:rsid w:val="00A564E0"/>
    <w:rsid w:val="00A568A1"/>
    <w:rsid w:val="00A61CC8"/>
    <w:rsid w:val="00A63693"/>
    <w:rsid w:val="00A63ED5"/>
    <w:rsid w:val="00A67B33"/>
    <w:rsid w:val="00A67EA4"/>
    <w:rsid w:val="00A72E88"/>
    <w:rsid w:val="00A72EC2"/>
    <w:rsid w:val="00A73B8A"/>
    <w:rsid w:val="00A77611"/>
    <w:rsid w:val="00A77F1B"/>
    <w:rsid w:val="00A836A4"/>
    <w:rsid w:val="00A8432D"/>
    <w:rsid w:val="00A8439E"/>
    <w:rsid w:val="00A91AC3"/>
    <w:rsid w:val="00A973D1"/>
    <w:rsid w:val="00A97556"/>
    <w:rsid w:val="00AA0CD0"/>
    <w:rsid w:val="00AA2703"/>
    <w:rsid w:val="00AA43D7"/>
    <w:rsid w:val="00AB3DB6"/>
    <w:rsid w:val="00AB4E50"/>
    <w:rsid w:val="00AB7B1D"/>
    <w:rsid w:val="00AC10C0"/>
    <w:rsid w:val="00AC317B"/>
    <w:rsid w:val="00AC47FC"/>
    <w:rsid w:val="00AC719A"/>
    <w:rsid w:val="00AD061D"/>
    <w:rsid w:val="00AD0D6B"/>
    <w:rsid w:val="00AD1E0C"/>
    <w:rsid w:val="00AD2D4E"/>
    <w:rsid w:val="00AD3681"/>
    <w:rsid w:val="00AD46A5"/>
    <w:rsid w:val="00AD4CD4"/>
    <w:rsid w:val="00AD56ED"/>
    <w:rsid w:val="00AF0FA8"/>
    <w:rsid w:val="00AF3B23"/>
    <w:rsid w:val="00AF3FAA"/>
    <w:rsid w:val="00AF411F"/>
    <w:rsid w:val="00AF5BB7"/>
    <w:rsid w:val="00AF6E43"/>
    <w:rsid w:val="00B00166"/>
    <w:rsid w:val="00B01BB0"/>
    <w:rsid w:val="00B0309B"/>
    <w:rsid w:val="00B03611"/>
    <w:rsid w:val="00B0578D"/>
    <w:rsid w:val="00B111BB"/>
    <w:rsid w:val="00B1217A"/>
    <w:rsid w:val="00B137D1"/>
    <w:rsid w:val="00B17E60"/>
    <w:rsid w:val="00B20095"/>
    <w:rsid w:val="00B214DA"/>
    <w:rsid w:val="00B23665"/>
    <w:rsid w:val="00B30A3A"/>
    <w:rsid w:val="00B357FC"/>
    <w:rsid w:val="00B37D38"/>
    <w:rsid w:val="00B4127A"/>
    <w:rsid w:val="00B4378C"/>
    <w:rsid w:val="00B437E8"/>
    <w:rsid w:val="00B51F08"/>
    <w:rsid w:val="00B572F2"/>
    <w:rsid w:val="00B616C8"/>
    <w:rsid w:val="00B63839"/>
    <w:rsid w:val="00B6390C"/>
    <w:rsid w:val="00B71D15"/>
    <w:rsid w:val="00B71E40"/>
    <w:rsid w:val="00B808CE"/>
    <w:rsid w:val="00B819B5"/>
    <w:rsid w:val="00B85CFE"/>
    <w:rsid w:val="00B86AC6"/>
    <w:rsid w:val="00B92CE6"/>
    <w:rsid w:val="00B95C1F"/>
    <w:rsid w:val="00B968C0"/>
    <w:rsid w:val="00BA50CA"/>
    <w:rsid w:val="00BA582F"/>
    <w:rsid w:val="00BB1B85"/>
    <w:rsid w:val="00BB26FE"/>
    <w:rsid w:val="00BB418E"/>
    <w:rsid w:val="00BB4A54"/>
    <w:rsid w:val="00BC106E"/>
    <w:rsid w:val="00BC1C01"/>
    <w:rsid w:val="00BC26B4"/>
    <w:rsid w:val="00BC2D51"/>
    <w:rsid w:val="00BC303B"/>
    <w:rsid w:val="00BC7081"/>
    <w:rsid w:val="00BD4EAA"/>
    <w:rsid w:val="00BE08D5"/>
    <w:rsid w:val="00BE3C2C"/>
    <w:rsid w:val="00BE574A"/>
    <w:rsid w:val="00BE636F"/>
    <w:rsid w:val="00BE640F"/>
    <w:rsid w:val="00BF08E1"/>
    <w:rsid w:val="00BF12ED"/>
    <w:rsid w:val="00BF3CEB"/>
    <w:rsid w:val="00BF4717"/>
    <w:rsid w:val="00C11F72"/>
    <w:rsid w:val="00C12005"/>
    <w:rsid w:val="00C12E0A"/>
    <w:rsid w:val="00C152A7"/>
    <w:rsid w:val="00C17958"/>
    <w:rsid w:val="00C21455"/>
    <w:rsid w:val="00C24633"/>
    <w:rsid w:val="00C258B9"/>
    <w:rsid w:val="00C31288"/>
    <w:rsid w:val="00C3285D"/>
    <w:rsid w:val="00C36CB7"/>
    <w:rsid w:val="00C405EB"/>
    <w:rsid w:val="00C406C4"/>
    <w:rsid w:val="00C43989"/>
    <w:rsid w:val="00C46B9E"/>
    <w:rsid w:val="00C521CA"/>
    <w:rsid w:val="00C52750"/>
    <w:rsid w:val="00C52FEA"/>
    <w:rsid w:val="00C53AD0"/>
    <w:rsid w:val="00C54EE9"/>
    <w:rsid w:val="00C5761E"/>
    <w:rsid w:val="00C60E19"/>
    <w:rsid w:val="00C60EB3"/>
    <w:rsid w:val="00C626DD"/>
    <w:rsid w:val="00C63569"/>
    <w:rsid w:val="00C65879"/>
    <w:rsid w:val="00C65D44"/>
    <w:rsid w:val="00C746BB"/>
    <w:rsid w:val="00C76048"/>
    <w:rsid w:val="00C8013B"/>
    <w:rsid w:val="00C81A4F"/>
    <w:rsid w:val="00C835D1"/>
    <w:rsid w:val="00C836FD"/>
    <w:rsid w:val="00C927BE"/>
    <w:rsid w:val="00C94AE7"/>
    <w:rsid w:val="00CA03C0"/>
    <w:rsid w:val="00CA1A22"/>
    <w:rsid w:val="00CA6C5B"/>
    <w:rsid w:val="00CB04DF"/>
    <w:rsid w:val="00CB3DA1"/>
    <w:rsid w:val="00CC6F92"/>
    <w:rsid w:val="00CC7E0E"/>
    <w:rsid w:val="00CD1F4A"/>
    <w:rsid w:val="00CD723B"/>
    <w:rsid w:val="00CE16F2"/>
    <w:rsid w:val="00CE1ABF"/>
    <w:rsid w:val="00CE2A1D"/>
    <w:rsid w:val="00CE3F78"/>
    <w:rsid w:val="00CE61F1"/>
    <w:rsid w:val="00CE6A66"/>
    <w:rsid w:val="00CE6F4F"/>
    <w:rsid w:val="00CE6F54"/>
    <w:rsid w:val="00CF16EB"/>
    <w:rsid w:val="00CF1DFA"/>
    <w:rsid w:val="00CF221A"/>
    <w:rsid w:val="00CF3FD6"/>
    <w:rsid w:val="00CF56E7"/>
    <w:rsid w:val="00CF5898"/>
    <w:rsid w:val="00D0212C"/>
    <w:rsid w:val="00D0553D"/>
    <w:rsid w:val="00D06986"/>
    <w:rsid w:val="00D12F13"/>
    <w:rsid w:val="00D14358"/>
    <w:rsid w:val="00D20145"/>
    <w:rsid w:val="00D20705"/>
    <w:rsid w:val="00D20B1D"/>
    <w:rsid w:val="00D2503B"/>
    <w:rsid w:val="00D31294"/>
    <w:rsid w:val="00D33953"/>
    <w:rsid w:val="00D34EF6"/>
    <w:rsid w:val="00D34F3B"/>
    <w:rsid w:val="00D371A7"/>
    <w:rsid w:val="00D37728"/>
    <w:rsid w:val="00D45DD1"/>
    <w:rsid w:val="00D503E9"/>
    <w:rsid w:val="00D51E70"/>
    <w:rsid w:val="00D54A94"/>
    <w:rsid w:val="00D57EE9"/>
    <w:rsid w:val="00D629F7"/>
    <w:rsid w:val="00D64384"/>
    <w:rsid w:val="00D6445F"/>
    <w:rsid w:val="00D718DE"/>
    <w:rsid w:val="00D816B5"/>
    <w:rsid w:val="00D81D3A"/>
    <w:rsid w:val="00D82B58"/>
    <w:rsid w:val="00D8592F"/>
    <w:rsid w:val="00D91069"/>
    <w:rsid w:val="00D975DA"/>
    <w:rsid w:val="00DA2EE7"/>
    <w:rsid w:val="00DA5A81"/>
    <w:rsid w:val="00DB0827"/>
    <w:rsid w:val="00DB1552"/>
    <w:rsid w:val="00DB7133"/>
    <w:rsid w:val="00DC1853"/>
    <w:rsid w:val="00DC6E5D"/>
    <w:rsid w:val="00DD032D"/>
    <w:rsid w:val="00DD0F2D"/>
    <w:rsid w:val="00DD2E6F"/>
    <w:rsid w:val="00DD69E7"/>
    <w:rsid w:val="00DD711E"/>
    <w:rsid w:val="00DE3B20"/>
    <w:rsid w:val="00DE5757"/>
    <w:rsid w:val="00DE696B"/>
    <w:rsid w:val="00DF43AE"/>
    <w:rsid w:val="00DF700F"/>
    <w:rsid w:val="00E01B34"/>
    <w:rsid w:val="00E02D5A"/>
    <w:rsid w:val="00E04C12"/>
    <w:rsid w:val="00E06F4B"/>
    <w:rsid w:val="00E117E4"/>
    <w:rsid w:val="00E121AE"/>
    <w:rsid w:val="00E13A7C"/>
    <w:rsid w:val="00E24857"/>
    <w:rsid w:val="00E30032"/>
    <w:rsid w:val="00E30D5A"/>
    <w:rsid w:val="00E34072"/>
    <w:rsid w:val="00E3590D"/>
    <w:rsid w:val="00E36738"/>
    <w:rsid w:val="00E3743D"/>
    <w:rsid w:val="00E45C4F"/>
    <w:rsid w:val="00E51011"/>
    <w:rsid w:val="00E5145C"/>
    <w:rsid w:val="00E517D9"/>
    <w:rsid w:val="00E51A30"/>
    <w:rsid w:val="00E51CB6"/>
    <w:rsid w:val="00E54134"/>
    <w:rsid w:val="00E5591B"/>
    <w:rsid w:val="00E61866"/>
    <w:rsid w:val="00E64125"/>
    <w:rsid w:val="00E7577F"/>
    <w:rsid w:val="00E7799E"/>
    <w:rsid w:val="00E80A68"/>
    <w:rsid w:val="00E815CA"/>
    <w:rsid w:val="00E82C1F"/>
    <w:rsid w:val="00E84047"/>
    <w:rsid w:val="00E919A7"/>
    <w:rsid w:val="00E956C9"/>
    <w:rsid w:val="00E964E0"/>
    <w:rsid w:val="00E96B2B"/>
    <w:rsid w:val="00EA1F6A"/>
    <w:rsid w:val="00EA2074"/>
    <w:rsid w:val="00EA2DDF"/>
    <w:rsid w:val="00EA349A"/>
    <w:rsid w:val="00EA463D"/>
    <w:rsid w:val="00EA53F8"/>
    <w:rsid w:val="00EB31FC"/>
    <w:rsid w:val="00EC02AF"/>
    <w:rsid w:val="00EC22AB"/>
    <w:rsid w:val="00ED30F3"/>
    <w:rsid w:val="00ED5388"/>
    <w:rsid w:val="00ED6031"/>
    <w:rsid w:val="00ED67C7"/>
    <w:rsid w:val="00ED6822"/>
    <w:rsid w:val="00ED7106"/>
    <w:rsid w:val="00ED7CC5"/>
    <w:rsid w:val="00EE2F83"/>
    <w:rsid w:val="00EE3C75"/>
    <w:rsid w:val="00EE4920"/>
    <w:rsid w:val="00EF1A7C"/>
    <w:rsid w:val="00EF2416"/>
    <w:rsid w:val="00EF5503"/>
    <w:rsid w:val="00EF5E21"/>
    <w:rsid w:val="00EF69D7"/>
    <w:rsid w:val="00F00C12"/>
    <w:rsid w:val="00F10EB5"/>
    <w:rsid w:val="00F11A3D"/>
    <w:rsid w:val="00F12255"/>
    <w:rsid w:val="00F20344"/>
    <w:rsid w:val="00F2164F"/>
    <w:rsid w:val="00F34089"/>
    <w:rsid w:val="00F36ED5"/>
    <w:rsid w:val="00F4001F"/>
    <w:rsid w:val="00F40DFC"/>
    <w:rsid w:val="00F43D8B"/>
    <w:rsid w:val="00F47DD6"/>
    <w:rsid w:val="00F561C6"/>
    <w:rsid w:val="00F647FB"/>
    <w:rsid w:val="00F66BC8"/>
    <w:rsid w:val="00F6702C"/>
    <w:rsid w:val="00F7092E"/>
    <w:rsid w:val="00F70D42"/>
    <w:rsid w:val="00F70FAB"/>
    <w:rsid w:val="00F73A4D"/>
    <w:rsid w:val="00F76EEA"/>
    <w:rsid w:val="00F82174"/>
    <w:rsid w:val="00F82F98"/>
    <w:rsid w:val="00F83E17"/>
    <w:rsid w:val="00F851EA"/>
    <w:rsid w:val="00F86B29"/>
    <w:rsid w:val="00F87F2A"/>
    <w:rsid w:val="00F93BB3"/>
    <w:rsid w:val="00F9652E"/>
    <w:rsid w:val="00F97DE7"/>
    <w:rsid w:val="00FA2453"/>
    <w:rsid w:val="00FA30A1"/>
    <w:rsid w:val="00FA371F"/>
    <w:rsid w:val="00FA6504"/>
    <w:rsid w:val="00FA7062"/>
    <w:rsid w:val="00FA7AD3"/>
    <w:rsid w:val="00FB0FE8"/>
    <w:rsid w:val="00FB1C35"/>
    <w:rsid w:val="00FB2EC6"/>
    <w:rsid w:val="00FC5117"/>
    <w:rsid w:val="00FC61F4"/>
    <w:rsid w:val="00FC6EC4"/>
    <w:rsid w:val="00FD3B0E"/>
    <w:rsid w:val="00FE0118"/>
    <w:rsid w:val="00FE081C"/>
    <w:rsid w:val="00FE2E30"/>
    <w:rsid w:val="00FE34D3"/>
    <w:rsid w:val="00FE5507"/>
    <w:rsid w:val="00FF0D1B"/>
    <w:rsid w:val="00FF4437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  <w:lang w:val="x-none" w:eastAsia="x-none"/>
    </w:rPr>
  </w:style>
  <w:style w:type="paragraph" w:styleId="2">
    <w:name w:val="heading 2"/>
    <w:aliases w:val="标题 2（内置）,节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kern w:val="0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kern w:val="0"/>
      <w:sz w:val="32"/>
      <w:szCs w:val="20"/>
      <w:lang w:val="x-none" w:eastAsia="x-none"/>
    </w:rPr>
  </w:style>
  <w:style w:type="paragraph" w:styleId="4">
    <w:name w:val="heading 4"/>
    <w:basedOn w:val="a"/>
    <w:next w:val="a"/>
    <w:link w:val="4Char"/>
    <w:qFormat/>
    <w:pPr>
      <w:keepNext/>
      <w:tabs>
        <w:tab w:val="left" w:pos="425"/>
      </w:tabs>
      <w:spacing w:line="360" w:lineRule="auto"/>
      <w:ind w:left="851" w:hanging="426"/>
      <w:outlineLvl w:val="3"/>
    </w:pPr>
    <w:rPr>
      <w:rFonts w:eastAsia="黑体"/>
      <w:b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NormalIndent1"/>
    <w:link w:val="5Char"/>
    <w:qFormat/>
    <w:pPr>
      <w:tabs>
        <w:tab w:val="left" w:pos="1211"/>
      </w:tabs>
      <w:spacing w:line="288" w:lineRule="auto"/>
      <w:ind w:left="1208" w:hanging="357"/>
      <w:outlineLvl w:val="4"/>
    </w:pPr>
    <w:rPr>
      <w:rFonts w:ascii="Times" w:eastAsia="仿宋_GB2312" w:hAnsi="Times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rPr>
      <w:rFonts w:ascii="Times New Roman" w:eastAsia="宋体" w:hAnsi="Times New Roman"/>
      <w:b/>
      <w:kern w:val="44"/>
      <w:sz w:val="44"/>
    </w:rPr>
  </w:style>
  <w:style w:type="character" w:customStyle="1" w:styleId="10">
    <w:name w:val="页码1"/>
    <w:rPr>
      <w:rFonts w:cs="Times New Roman"/>
    </w:rPr>
  </w:style>
  <w:style w:type="character" w:styleId="a3">
    <w:name w:val="Strong"/>
    <w:qFormat/>
    <w:rPr>
      <w:rFonts w:cs="Times New Roman"/>
      <w:b/>
    </w:rPr>
  </w:style>
  <w:style w:type="character" w:customStyle="1" w:styleId="141">
    <w:name w:val="141"/>
    <w:rPr>
      <w:b/>
      <w:color w:val="006600"/>
      <w:sz w:val="21"/>
      <w:u w:val="none"/>
    </w:rPr>
  </w:style>
  <w:style w:type="character" w:customStyle="1" w:styleId="3Char">
    <w:name w:val="标题 3 Char"/>
    <w:link w:val="3"/>
    <w:rPr>
      <w:rFonts w:ascii="Times New Roman" w:eastAsia="宋体" w:hAnsi="Times New Roman"/>
      <w:b/>
      <w:sz w:val="32"/>
    </w:rPr>
  </w:style>
  <w:style w:type="character" w:customStyle="1" w:styleId="bold1">
    <w:name w:val="bold1"/>
    <w:rPr>
      <w:b/>
      <w:color w:val="000000"/>
      <w:sz w:val="21"/>
    </w:rPr>
  </w:style>
  <w:style w:type="character" w:customStyle="1" w:styleId="txtcontent11">
    <w:name w:val="txtcontent11"/>
    <w:rPr>
      <w:rFonts w:ascii="??" w:hAnsi="??"/>
      <w:color w:val="000000"/>
      <w:sz w:val="21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脚注文本 Char"/>
    <w:link w:val="a5"/>
    <w:rPr>
      <w:rFonts w:ascii="Times New Roman" w:eastAsia="宋体" w:hAnsi="Times New Roman"/>
      <w:sz w:val="18"/>
    </w:rPr>
  </w:style>
  <w:style w:type="character" w:customStyle="1" w:styleId="Char0">
    <w:name w:val="页脚 Char"/>
    <w:link w:val="a6"/>
    <w:rPr>
      <w:rFonts w:ascii="Times New Roman" w:eastAsia="宋体" w:hAnsi="Times New Roman"/>
      <w:sz w:val="18"/>
    </w:rPr>
  </w:style>
  <w:style w:type="character" w:customStyle="1" w:styleId="Char1">
    <w:name w:val="正文文本缩进 Char"/>
    <w:link w:val="BodyTextIndent1"/>
    <w:rPr>
      <w:rFonts w:ascii="宋体" w:eastAsia="宋体" w:hAnsi="宋体"/>
      <w:sz w:val="24"/>
    </w:rPr>
  </w:style>
  <w:style w:type="character" w:styleId="a7">
    <w:name w:val="footnote reference"/>
    <w:rPr>
      <w:rFonts w:cs="Times New Roman"/>
      <w:vertAlign w:val="superscript"/>
    </w:rPr>
  </w:style>
  <w:style w:type="character" w:customStyle="1" w:styleId="5Char">
    <w:name w:val="标题 5 Char"/>
    <w:link w:val="5"/>
    <w:rPr>
      <w:rFonts w:ascii="Times" w:eastAsia="仿宋_GB2312" w:hAnsi="Times"/>
      <w:b/>
      <w:lang w:val="x-none" w:eastAsia="x-none"/>
    </w:rPr>
  </w:style>
  <w:style w:type="character" w:customStyle="1" w:styleId="Char2">
    <w:name w:val="页眉 Char"/>
    <w:link w:val="a8"/>
    <w:rPr>
      <w:rFonts w:ascii="Times New Roman" w:eastAsia="宋体" w:hAnsi="Times New Roman"/>
      <w:sz w:val="18"/>
    </w:rPr>
  </w:style>
  <w:style w:type="character" w:customStyle="1" w:styleId="Char3">
    <w:name w:val="文档结构图 Char"/>
    <w:link w:val="DocumentMap1"/>
    <w:rPr>
      <w:rFonts w:ascii="Times New Roman" w:eastAsia="宋体" w:hAnsi="Times New Roman"/>
      <w:sz w:val="24"/>
      <w:shd w:val="clear" w:color="auto" w:fill="000080"/>
    </w:rPr>
  </w:style>
  <w:style w:type="character" w:customStyle="1" w:styleId="Char4">
    <w:name w:val="日期 Char"/>
    <w:link w:val="Date1"/>
    <w:rPr>
      <w:rFonts w:ascii="Times New Roman" w:eastAsia="宋体" w:hAnsi="Times New Roman"/>
      <w:sz w:val="24"/>
    </w:rPr>
  </w:style>
  <w:style w:type="character" w:customStyle="1" w:styleId="2Char0">
    <w:name w:val="正文文本缩进 2 Char"/>
    <w:link w:val="BodyTextIndent21"/>
    <w:rPr>
      <w:rFonts w:ascii="宋体" w:eastAsia="宋体" w:hAnsi="宋体"/>
      <w:sz w:val="24"/>
    </w:rPr>
  </w:style>
  <w:style w:type="character" w:styleId="a9">
    <w:name w:val="FollowedHyperlink"/>
    <w:rPr>
      <w:rFonts w:cs="Times New Roman"/>
      <w:color w:val="800080"/>
      <w:u w:val="single"/>
    </w:rPr>
  </w:style>
  <w:style w:type="character" w:customStyle="1" w:styleId="Char5">
    <w:name w:val="批注框文本 Char"/>
    <w:link w:val="aa"/>
    <w:rPr>
      <w:rFonts w:ascii="Times New Roman" w:eastAsia="宋体" w:hAnsi="Times New Roman"/>
      <w:sz w:val="18"/>
    </w:rPr>
  </w:style>
  <w:style w:type="character" w:customStyle="1" w:styleId="listcontent">
    <w:name w:val="list_content"/>
  </w:style>
  <w:style w:type="character" w:customStyle="1" w:styleId="2Char1">
    <w:name w:val="正文文本 2 Char"/>
    <w:link w:val="BodyText21"/>
    <w:rPr>
      <w:rFonts w:ascii="Times New Roman" w:eastAsia="宋体" w:hAnsi="Times New Roman"/>
      <w:sz w:val="24"/>
    </w:rPr>
  </w:style>
  <w:style w:type="character" w:customStyle="1" w:styleId="HTMLChar">
    <w:name w:val="HTML 预设格式 Char"/>
    <w:link w:val="HTMLPreformatted1"/>
    <w:rPr>
      <w:rFonts w:ascii="Arial Unicode MS" w:hAnsi="Arial Unicode MS"/>
      <w:kern w:val="0"/>
      <w:sz w:val="20"/>
    </w:rPr>
  </w:style>
  <w:style w:type="character" w:customStyle="1" w:styleId="2Char">
    <w:name w:val="标题 2 Char"/>
    <w:aliases w:val="标题 2（内置） Char,节 Char"/>
    <w:link w:val="2"/>
    <w:uiPriority w:val="99"/>
    <w:rPr>
      <w:rFonts w:ascii="Arial" w:eastAsia="黑体" w:hAnsi="Arial"/>
      <w:b/>
      <w:sz w:val="32"/>
    </w:rPr>
  </w:style>
  <w:style w:type="character" w:customStyle="1" w:styleId="4Char">
    <w:name w:val="标题 4 Char"/>
    <w:link w:val="4"/>
    <w:rPr>
      <w:rFonts w:eastAsia="黑体"/>
      <w:b/>
      <w:sz w:val="24"/>
      <w:lang w:val="x-none" w:eastAsia="x-none"/>
    </w:rPr>
  </w:style>
  <w:style w:type="character" w:customStyle="1" w:styleId="read">
    <w:name w:val="read"/>
  </w:style>
  <w:style w:type="character" w:customStyle="1" w:styleId="bigtitle">
    <w:name w:val="bigtitle"/>
  </w:style>
  <w:style w:type="character" w:customStyle="1" w:styleId="read1">
    <w:name w:val="read1"/>
    <w:rPr>
      <w:color w:val="000000"/>
      <w:u w:val="none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kern w:val="0"/>
      <w:sz w:val="18"/>
      <w:szCs w:val="20"/>
      <w:lang w:val="x-none" w:eastAsia="x-none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b/>
      <w:bCs/>
      <w:kern w:val="0"/>
      <w:sz w:val="24"/>
    </w:rPr>
  </w:style>
  <w:style w:type="paragraph" w:customStyle="1" w:styleId="BodyTextIndent1">
    <w:name w:val="Body Text Indent1"/>
    <w:basedOn w:val="a"/>
    <w:link w:val="Char1"/>
    <w:pPr>
      <w:spacing w:line="360" w:lineRule="auto"/>
      <w:ind w:firstLineChars="200" w:firstLine="420"/>
    </w:pPr>
    <w:rPr>
      <w:rFonts w:ascii="宋体" w:hAnsi="宋体"/>
      <w:kern w:val="0"/>
      <w:sz w:val="24"/>
      <w:szCs w:val="20"/>
      <w:lang w:val="x-none" w:eastAsia="x-none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  <w:sz w:val="24"/>
    </w:rPr>
  </w:style>
  <w:style w:type="paragraph" w:styleId="11">
    <w:name w:val="toc 1"/>
    <w:basedOn w:val="a"/>
    <w:next w:val="a"/>
    <w:uiPriority w:val="39"/>
    <w:qFormat/>
    <w:pPr>
      <w:tabs>
        <w:tab w:val="left" w:pos="840"/>
        <w:tab w:val="right" w:leader="dot" w:pos="9605"/>
      </w:tabs>
      <w:spacing w:beforeLines="100" w:before="312" w:afterLines="100" w:after="312" w:line="360" w:lineRule="auto"/>
      <w:jc w:val="center"/>
    </w:pPr>
    <w:rPr>
      <w:b/>
      <w:sz w:val="28"/>
      <w:szCs w:val="28"/>
    </w:rPr>
  </w:style>
  <w:style w:type="paragraph" w:styleId="aa">
    <w:name w:val="Balloon Text"/>
    <w:basedOn w:val="a"/>
    <w:link w:val="Char5"/>
    <w:rPr>
      <w:kern w:val="0"/>
      <w:sz w:val="18"/>
      <w:szCs w:val="20"/>
      <w:lang w:val="x-none" w:eastAsia="x-none"/>
    </w:rPr>
  </w:style>
  <w:style w:type="paragraph" w:customStyle="1" w:styleId="Char6">
    <w:name w:val="Char"/>
    <w:basedOn w:val="a"/>
    <w:pPr>
      <w:tabs>
        <w:tab w:val="left" w:pos="360"/>
      </w:tabs>
    </w:pPr>
    <w:rPr>
      <w:sz w:val="24"/>
    </w:rPr>
  </w:style>
  <w:style w:type="paragraph" w:customStyle="1" w:styleId="xl35">
    <w:name w:val="xl35"/>
    <w:basedOn w:val="a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kern w:val="0"/>
      <w:szCs w:val="21"/>
    </w:rPr>
  </w:style>
  <w:style w:type="paragraph" w:styleId="TOC">
    <w:name w:val="TOC Heading"/>
    <w:basedOn w:val="1"/>
    <w:next w:val="a"/>
    <w:qFormat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hAnsi="Arial Unicode MS" w:cs="Arial Unicode MS"/>
      <w:b/>
      <w:bCs/>
      <w:kern w:val="0"/>
      <w:szCs w:val="21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楷体_GB2312" w:hAnsi="宋体" w:cs="宋体"/>
      <w:color w:val="000000"/>
      <w:kern w:val="0"/>
      <w:sz w:val="24"/>
    </w:rPr>
  </w:style>
  <w:style w:type="paragraph" w:styleId="a5">
    <w:name w:val="footnote text"/>
    <w:basedOn w:val="a"/>
    <w:link w:val="Char"/>
    <w:pPr>
      <w:snapToGrid w:val="0"/>
    </w:pPr>
    <w:rPr>
      <w:kern w:val="0"/>
      <w:sz w:val="18"/>
      <w:szCs w:val="20"/>
      <w:lang w:val="x-none" w:eastAsia="x-none"/>
    </w:rPr>
  </w:style>
  <w:style w:type="paragraph" w:customStyle="1" w:styleId="HTMLPreformatted1">
    <w:name w:val="HTML Preformatted1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kern w:val="0"/>
      <w:sz w:val="20"/>
      <w:szCs w:val="20"/>
      <w:lang w:val="x-none" w:eastAsia="x-none"/>
    </w:rPr>
  </w:style>
  <w:style w:type="paragraph" w:customStyle="1" w:styleId="xl38">
    <w:name w:val="xl38"/>
    <w:basedOn w:val="a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hAnsi="Arial Unicode MS" w:cs="Arial Unicode MS"/>
      <w:b/>
      <w:bCs/>
      <w:color w:val="FF0000"/>
      <w:kern w:val="0"/>
      <w:szCs w:val="21"/>
    </w:rPr>
  </w:style>
  <w:style w:type="paragraph" w:customStyle="1" w:styleId="BodyTextIndent21">
    <w:name w:val="Body Text Indent 21"/>
    <w:basedOn w:val="a"/>
    <w:link w:val="2Char0"/>
    <w:pPr>
      <w:spacing w:line="360" w:lineRule="auto"/>
      <w:ind w:firstLineChars="200" w:firstLine="480"/>
    </w:pPr>
    <w:rPr>
      <w:rFonts w:ascii="宋体" w:hAnsi="宋体"/>
      <w:kern w:val="0"/>
      <w:sz w:val="24"/>
      <w:szCs w:val="20"/>
      <w:lang w:val="x-none" w:eastAsia="x-none"/>
    </w:rPr>
  </w:style>
  <w:style w:type="paragraph" w:customStyle="1" w:styleId="xl36">
    <w:name w:val="xl36"/>
    <w:basedOn w:val="a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hAnsi="Arial Unicode MS" w:cs="Arial Unicode MS"/>
      <w:b/>
      <w:bCs/>
      <w:kern w:val="0"/>
      <w:szCs w:val="21"/>
    </w:rPr>
  </w:style>
  <w:style w:type="paragraph" w:customStyle="1" w:styleId="xl33">
    <w:name w:val="xl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Arial Unicode MS" w:hAnsi="Arial Unicode MS" w:cs="Arial Unicode MS"/>
      <w:b/>
      <w:bCs/>
      <w:kern w:val="0"/>
      <w:szCs w:val="21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  <w:lang w:val="x-none" w:eastAsia="x-none"/>
    </w:rPr>
  </w:style>
  <w:style w:type="paragraph" w:styleId="20">
    <w:name w:val="toc 2"/>
    <w:basedOn w:val="a"/>
    <w:next w:val="a"/>
    <w:uiPriority w:val="39"/>
    <w:pPr>
      <w:tabs>
        <w:tab w:val="left" w:pos="1050"/>
        <w:tab w:val="right" w:leader="dot" w:pos="9605"/>
      </w:tabs>
      <w:ind w:leftChars="200" w:left="420"/>
    </w:pPr>
    <w:rPr>
      <w:b/>
      <w:sz w:val="24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Arial Unicode MS" w:hAnsi="Arial Unicode MS" w:cs="Arial Unicode MS"/>
      <w:b/>
      <w:bCs/>
      <w:kern w:val="0"/>
      <w:szCs w:val="21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b/>
      <w:bCs/>
      <w:kern w:val="0"/>
      <w:sz w:val="24"/>
    </w:rPr>
  </w:style>
  <w:style w:type="paragraph" w:customStyle="1" w:styleId="ParaChar">
    <w:name w:val="默认段落字体 Para Char"/>
    <w:basedOn w:val="a"/>
    <w:pPr>
      <w:tabs>
        <w:tab w:val="left" w:pos="420"/>
      </w:tabs>
      <w:ind w:left="420" w:hanging="420"/>
    </w:pPr>
    <w:rPr>
      <w:sz w:val="24"/>
    </w:rPr>
  </w:style>
  <w:style w:type="paragraph" w:customStyle="1" w:styleId="xl37">
    <w:name w:val="xl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color w:val="FF0000"/>
      <w:kern w:val="0"/>
      <w:szCs w:val="21"/>
    </w:rPr>
  </w:style>
  <w:style w:type="paragraph" w:customStyle="1" w:styleId="BodyText1">
    <w:name w:val="Body Text1"/>
    <w:basedOn w:val="a"/>
    <w:pPr>
      <w:spacing w:line="260" w:lineRule="exact"/>
    </w:pPr>
    <w:rPr>
      <w:rFonts w:eastAsia="楷体_GB2312"/>
      <w:sz w:val="20"/>
      <w:szCs w:val="20"/>
    </w:rPr>
  </w:style>
  <w:style w:type="paragraph" w:customStyle="1" w:styleId="NormalWeb1">
    <w:name w:val="Normal (Web)1"/>
    <w:basedOn w:val="a"/>
    <w:pPr>
      <w:spacing w:before="100" w:beforeAutospacing="1" w:after="100" w:afterAutospacing="1"/>
    </w:pPr>
    <w:rPr>
      <w:rFonts w:ascii="Arial Unicode MS" w:hAnsi="Arial Unicode MS" w:cs="Arial Unicode MS"/>
      <w:kern w:val="0"/>
      <w:sz w:val="22"/>
      <w:szCs w:val="22"/>
    </w:rPr>
  </w:style>
  <w:style w:type="paragraph" w:customStyle="1" w:styleId="xl25">
    <w:name w:val="xl25"/>
    <w:basedOn w:val="a"/>
    <w:pP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b/>
      <w:bCs/>
      <w:kern w:val="0"/>
      <w:sz w:val="24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kern w:val="0"/>
      <w:sz w:val="24"/>
    </w:rPr>
  </w:style>
  <w:style w:type="paragraph" w:customStyle="1" w:styleId="s4-wptoptable1">
    <w:name w:val="s4-wptoptable1"/>
    <w:basedOn w:val="a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bigtext">
    <w:name w:val="bigtext"/>
    <w:basedOn w:val="a"/>
    <w:pPr>
      <w:spacing w:before="100" w:beforeAutospacing="1" w:after="100" w:afterAutospacing="1" w:line="360" w:lineRule="atLeast"/>
    </w:pPr>
    <w:rPr>
      <w:kern w:val="0"/>
      <w:szCs w:val="21"/>
    </w:rPr>
  </w:style>
  <w:style w:type="paragraph" w:customStyle="1" w:styleId="Date1">
    <w:name w:val="Date1"/>
    <w:basedOn w:val="a"/>
    <w:next w:val="a"/>
    <w:link w:val="Char4"/>
    <w:pPr>
      <w:ind w:leftChars="2500" w:left="100"/>
    </w:pPr>
    <w:rPr>
      <w:kern w:val="0"/>
      <w:sz w:val="24"/>
      <w:szCs w:val="20"/>
      <w:lang w:val="x-none" w:eastAsia="x-none"/>
    </w:rPr>
  </w:style>
  <w:style w:type="paragraph" w:customStyle="1" w:styleId="SubHead">
    <w:name w:val="Sub Head"/>
    <w:basedOn w:val="a"/>
    <w:pPr>
      <w:spacing w:afterLines="20" w:after="62"/>
    </w:pPr>
    <w:rPr>
      <w:rFonts w:eastAsia="楷体_GB2312"/>
      <w:b/>
      <w:bCs/>
      <w:szCs w:val="21"/>
    </w:rPr>
  </w:style>
  <w:style w:type="paragraph" w:customStyle="1" w:styleId="NormalIndent1">
    <w:name w:val="Normal Indent1"/>
    <w:basedOn w:val="a"/>
    <w:pPr>
      <w:ind w:firstLine="420"/>
    </w:pPr>
    <w:rPr>
      <w:rFonts w:ascii="Times" w:eastAsia="仿宋_GB2312" w:hAnsi="Times"/>
      <w:sz w:val="24"/>
      <w:szCs w:val="20"/>
    </w:rPr>
  </w:style>
  <w:style w:type="paragraph" w:customStyle="1" w:styleId="xl24">
    <w:name w:val="xl24"/>
    <w:basedOn w:val="a"/>
    <w:pPr>
      <w:spacing w:before="100" w:beforeAutospacing="1" w:after="100" w:afterAutospacing="1"/>
    </w:pPr>
    <w:rPr>
      <w:rFonts w:ascii="Arial Unicode MS" w:hAnsi="Arial Unicode MS" w:cs="Arial Unicode MS"/>
      <w:b/>
      <w:bCs/>
      <w:kern w:val="0"/>
      <w:sz w:val="24"/>
    </w:rPr>
  </w:style>
  <w:style w:type="paragraph" w:customStyle="1" w:styleId="DocumentMap1">
    <w:name w:val="Document Map1"/>
    <w:basedOn w:val="a"/>
    <w:link w:val="Char3"/>
    <w:pPr>
      <w:shd w:val="clear" w:color="auto" w:fill="000080"/>
    </w:pPr>
    <w:rPr>
      <w:kern w:val="0"/>
      <w:sz w:val="24"/>
      <w:szCs w:val="20"/>
      <w:shd w:val="clear" w:color="auto" w:fill="000080"/>
      <w:lang w:val="x-none" w:eastAsia="x-none"/>
    </w:rPr>
  </w:style>
  <w:style w:type="paragraph" w:customStyle="1" w:styleId="xl29">
    <w:name w:val="xl29"/>
    <w:basedOn w:val="a"/>
    <w:pP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b/>
      <w:bCs/>
      <w:kern w:val="0"/>
      <w:sz w:val="24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宋体" w:hAnsi="宋体" w:cs="Arial Unicode MS"/>
      <w:kern w:val="0"/>
      <w:sz w:val="18"/>
      <w:szCs w:val="18"/>
    </w:rPr>
  </w:style>
  <w:style w:type="paragraph" w:customStyle="1" w:styleId="BodyText21">
    <w:name w:val="Body Text 21"/>
    <w:basedOn w:val="a"/>
    <w:link w:val="2Char1"/>
    <w:pPr>
      <w:spacing w:after="120" w:line="480" w:lineRule="auto"/>
    </w:pPr>
    <w:rPr>
      <w:kern w:val="0"/>
      <w:sz w:val="24"/>
      <w:szCs w:val="20"/>
      <w:lang w:val="x-none" w:eastAsia="x-none"/>
    </w:rPr>
  </w:style>
  <w:style w:type="paragraph" w:styleId="ab">
    <w:name w:val="List Paragraph"/>
    <w:basedOn w:val="a"/>
    <w:qFormat/>
    <w:pPr>
      <w:ind w:firstLineChars="200" w:firstLine="420"/>
    </w:pPr>
  </w:style>
  <w:style w:type="paragraph" w:customStyle="1" w:styleId="xl22">
    <w:name w:val="xl22"/>
    <w:basedOn w:val="a"/>
    <w:pPr>
      <w:spacing w:before="100" w:beforeAutospacing="1" w:after="100" w:afterAutospacing="1"/>
    </w:pPr>
    <w:rPr>
      <w:rFonts w:ascii="Arial Unicode MS" w:hAnsi="Arial Unicode MS" w:cs="Arial Unicode MS"/>
      <w:kern w:val="0"/>
      <w:sz w:val="18"/>
      <w:szCs w:val="18"/>
    </w:rPr>
  </w:style>
  <w:style w:type="paragraph" w:customStyle="1" w:styleId="12">
    <w:name w:val="1"/>
    <w:rPr>
      <w:kern w:val="2"/>
      <w:sz w:val="21"/>
      <w:szCs w:val="22"/>
    </w:rPr>
  </w:style>
  <w:style w:type="paragraph" w:customStyle="1" w:styleId="13">
    <w:name w:val="列出段落1"/>
    <w:basedOn w:val="a"/>
    <w:rsid w:val="00374CD9"/>
    <w:pPr>
      <w:ind w:firstLineChars="200" w:firstLine="420"/>
    </w:pPr>
  </w:style>
  <w:style w:type="table" w:styleId="2-2">
    <w:name w:val="Medium Shading 2 Accent 2"/>
    <w:basedOn w:val="a1"/>
    <w:uiPriority w:val="64"/>
    <w:rsid w:val="008A3B7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7F2628"/>
    <w:rPr>
      <w:sz w:val="21"/>
      <w:szCs w:val="21"/>
    </w:rPr>
  </w:style>
  <w:style w:type="paragraph" w:styleId="ad">
    <w:name w:val="annotation text"/>
    <w:basedOn w:val="a"/>
    <w:link w:val="Char7"/>
    <w:uiPriority w:val="99"/>
    <w:semiHidden/>
    <w:unhideWhenUsed/>
    <w:rsid w:val="007F2628"/>
  </w:style>
  <w:style w:type="character" w:customStyle="1" w:styleId="Char7">
    <w:name w:val="批注文字 Char"/>
    <w:basedOn w:val="a0"/>
    <w:link w:val="ad"/>
    <w:uiPriority w:val="99"/>
    <w:semiHidden/>
    <w:rsid w:val="007F2628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8"/>
    <w:uiPriority w:val="99"/>
    <w:semiHidden/>
    <w:unhideWhenUsed/>
    <w:rsid w:val="007F2628"/>
    <w:rPr>
      <w:b/>
      <w:bCs/>
    </w:rPr>
  </w:style>
  <w:style w:type="character" w:customStyle="1" w:styleId="Char8">
    <w:name w:val="批注主题 Char"/>
    <w:basedOn w:val="Char7"/>
    <w:link w:val="ae"/>
    <w:uiPriority w:val="99"/>
    <w:semiHidden/>
    <w:rsid w:val="007F2628"/>
    <w:rPr>
      <w:b/>
      <w:bCs/>
      <w:kern w:val="2"/>
      <w:sz w:val="21"/>
      <w:szCs w:val="24"/>
    </w:rPr>
  </w:style>
  <w:style w:type="table" w:styleId="-5">
    <w:name w:val="Light Shading Accent 5"/>
    <w:basedOn w:val="a1"/>
    <w:uiPriority w:val="60"/>
    <w:rsid w:val="00B0361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f">
    <w:name w:val="Table Grid"/>
    <w:basedOn w:val="a1"/>
    <w:uiPriority w:val="59"/>
    <w:rsid w:val="00B03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21">
    <w:name w:val="中等深浅底纹 2 - 强调文字颜色 21"/>
    <w:basedOn w:val="a1"/>
    <w:uiPriority w:val="64"/>
    <w:rsid w:val="00E340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">
    <w:name w:val="中等深浅底纹 2 - 强调文字颜色 22"/>
    <w:basedOn w:val="a1"/>
    <w:next w:val="2-2"/>
    <w:uiPriority w:val="64"/>
    <w:rsid w:val="004B31E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  <w:lang w:val="x-none" w:eastAsia="x-none"/>
    </w:rPr>
  </w:style>
  <w:style w:type="paragraph" w:styleId="2">
    <w:name w:val="heading 2"/>
    <w:aliases w:val="标题 2（内置）,节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kern w:val="0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kern w:val="0"/>
      <w:sz w:val="32"/>
      <w:szCs w:val="20"/>
      <w:lang w:val="x-none" w:eastAsia="x-none"/>
    </w:rPr>
  </w:style>
  <w:style w:type="paragraph" w:styleId="4">
    <w:name w:val="heading 4"/>
    <w:basedOn w:val="a"/>
    <w:next w:val="a"/>
    <w:link w:val="4Char"/>
    <w:qFormat/>
    <w:pPr>
      <w:keepNext/>
      <w:tabs>
        <w:tab w:val="left" w:pos="425"/>
      </w:tabs>
      <w:spacing w:line="360" w:lineRule="auto"/>
      <w:ind w:left="851" w:hanging="426"/>
      <w:outlineLvl w:val="3"/>
    </w:pPr>
    <w:rPr>
      <w:rFonts w:eastAsia="黑体"/>
      <w:b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NormalIndent1"/>
    <w:link w:val="5Char"/>
    <w:qFormat/>
    <w:pPr>
      <w:tabs>
        <w:tab w:val="left" w:pos="1211"/>
      </w:tabs>
      <w:spacing w:line="288" w:lineRule="auto"/>
      <w:ind w:left="1208" w:hanging="357"/>
      <w:outlineLvl w:val="4"/>
    </w:pPr>
    <w:rPr>
      <w:rFonts w:ascii="Times" w:eastAsia="仿宋_GB2312" w:hAnsi="Times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rPr>
      <w:rFonts w:ascii="Times New Roman" w:eastAsia="宋体" w:hAnsi="Times New Roman"/>
      <w:b/>
      <w:kern w:val="44"/>
      <w:sz w:val="44"/>
    </w:rPr>
  </w:style>
  <w:style w:type="character" w:customStyle="1" w:styleId="10">
    <w:name w:val="页码1"/>
    <w:rPr>
      <w:rFonts w:cs="Times New Roman"/>
    </w:rPr>
  </w:style>
  <w:style w:type="character" w:styleId="a3">
    <w:name w:val="Strong"/>
    <w:qFormat/>
    <w:rPr>
      <w:rFonts w:cs="Times New Roman"/>
      <w:b/>
    </w:rPr>
  </w:style>
  <w:style w:type="character" w:customStyle="1" w:styleId="141">
    <w:name w:val="141"/>
    <w:rPr>
      <w:b/>
      <w:color w:val="006600"/>
      <w:sz w:val="21"/>
      <w:u w:val="none"/>
    </w:rPr>
  </w:style>
  <w:style w:type="character" w:customStyle="1" w:styleId="3Char">
    <w:name w:val="标题 3 Char"/>
    <w:link w:val="3"/>
    <w:rPr>
      <w:rFonts w:ascii="Times New Roman" w:eastAsia="宋体" w:hAnsi="Times New Roman"/>
      <w:b/>
      <w:sz w:val="32"/>
    </w:rPr>
  </w:style>
  <w:style w:type="character" w:customStyle="1" w:styleId="bold1">
    <w:name w:val="bold1"/>
    <w:rPr>
      <w:b/>
      <w:color w:val="000000"/>
      <w:sz w:val="21"/>
    </w:rPr>
  </w:style>
  <w:style w:type="character" w:customStyle="1" w:styleId="txtcontent11">
    <w:name w:val="txtcontent11"/>
    <w:rPr>
      <w:rFonts w:ascii="??" w:hAnsi="??"/>
      <w:color w:val="000000"/>
      <w:sz w:val="21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脚注文本 Char"/>
    <w:link w:val="a5"/>
    <w:rPr>
      <w:rFonts w:ascii="Times New Roman" w:eastAsia="宋体" w:hAnsi="Times New Roman"/>
      <w:sz w:val="18"/>
    </w:rPr>
  </w:style>
  <w:style w:type="character" w:customStyle="1" w:styleId="Char0">
    <w:name w:val="页脚 Char"/>
    <w:link w:val="a6"/>
    <w:rPr>
      <w:rFonts w:ascii="Times New Roman" w:eastAsia="宋体" w:hAnsi="Times New Roman"/>
      <w:sz w:val="18"/>
    </w:rPr>
  </w:style>
  <w:style w:type="character" w:customStyle="1" w:styleId="Char1">
    <w:name w:val="正文文本缩进 Char"/>
    <w:link w:val="BodyTextIndent1"/>
    <w:rPr>
      <w:rFonts w:ascii="宋体" w:eastAsia="宋体" w:hAnsi="宋体"/>
      <w:sz w:val="24"/>
    </w:rPr>
  </w:style>
  <w:style w:type="character" w:styleId="a7">
    <w:name w:val="footnote reference"/>
    <w:rPr>
      <w:rFonts w:cs="Times New Roman"/>
      <w:vertAlign w:val="superscript"/>
    </w:rPr>
  </w:style>
  <w:style w:type="character" w:customStyle="1" w:styleId="5Char">
    <w:name w:val="标题 5 Char"/>
    <w:link w:val="5"/>
    <w:rPr>
      <w:rFonts w:ascii="Times" w:eastAsia="仿宋_GB2312" w:hAnsi="Times"/>
      <w:b/>
      <w:lang w:val="x-none" w:eastAsia="x-none"/>
    </w:rPr>
  </w:style>
  <w:style w:type="character" w:customStyle="1" w:styleId="Char2">
    <w:name w:val="页眉 Char"/>
    <w:link w:val="a8"/>
    <w:rPr>
      <w:rFonts w:ascii="Times New Roman" w:eastAsia="宋体" w:hAnsi="Times New Roman"/>
      <w:sz w:val="18"/>
    </w:rPr>
  </w:style>
  <w:style w:type="character" w:customStyle="1" w:styleId="Char3">
    <w:name w:val="文档结构图 Char"/>
    <w:link w:val="DocumentMap1"/>
    <w:rPr>
      <w:rFonts w:ascii="Times New Roman" w:eastAsia="宋体" w:hAnsi="Times New Roman"/>
      <w:sz w:val="24"/>
      <w:shd w:val="clear" w:color="auto" w:fill="000080"/>
    </w:rPr>
  </w:style>
  <w:style w:type="character" w:customStyle="1" w:styleId="Char4">
    <w:name w:val="日期 Char"/>
    <w:link w:val="Date1"/>
    <w:rPr>
      <w:rFonts w:ascii="Times New Roman" w:eastAsia="宋体" w:hAnsi="Times New Roman"/>
      <w:sz w:val="24"/>
    </w:rPr>
  </w:style>
  <w:style w:type="character" w:customStyle="1" w:styleId="2Char0">
    <w:name w:val="正文文本缩进 2 Char"/>
    <w:link w:val="BodyTextIndent21"/>
    <w:rPr>
      <w:rFonts w:ascii="宋体" w:eastAsia="宋体" w:hAnsi="宋体"/>
      <w:sz w:val="24"/>
    </w:rPr>
  </w:style>
  <w:style w:type="character" w:styleId="a9">
    <w:name w:val="FollowedHyperlink"/>
    <w:rPr>
      <w:rFonts w:cs="Times New Roman"/>
      <w:color w:val="800080"/>
      <w:u w:val="single"/>
    </w:rPr>
  </w:style>
  <w:style w:type="character" w:customStyle="1" w:styleId="Char5">
    <w:name w:val="批注框文本 Char"/>
    <w:link w:val="aa"/>
    <w:rPr>
      <w:rFonts w:ascii="Times New Roman" w:eastAsia="宋体" w:hAnsi="Times New Roman"/>
      <w:sz w:val="18"/>
    </w:rPr>
  </w:style>
  <w:style w:type="character" w:customStyle="1" w:styleId="listcontent">
    <w:name w:val="list_content"/>
  </w:style>
  <w:style w:type="character" w:customStyle="1" w:styleId="2Char1">
    <w:name w:val="正文文本 2 Char"/>
    <w:link w:val="BodyText21"/>
    <w:rPr>
      <w:rFonts w:ascii="Times New Roman" w:eastAsia="宋体" w:hAnsi="Times New Roman"/>
      <w:sz w:val="24"/>
    </w:rPr>
  </w:style>
  <w:style w:type="character" w:customStyle="1" w:styleId="HTMLChar">
    <w:name w:val="HTML 预设格式 Char"/>
    <w:link w:val="HTMLPreformatted1"/>
    <w:rPr>
      <w:rFonts w:ascii="Arial Unicode MS" w:hAnsi="Arial Unicode MS"/>
      <w:kern w:val="0"/>
      <w:sz w:val="20"/>
    </w:rPr>
  </w:style>
  <w:style w:type="character" w:customStyle="1" w:styleId="2Char">
    <w:name w:val="标题 2 Char"/>
    <w:aliases w:val="标题 2（内置） Char,节 Char"/>
    <w:link w:val="2"/>
    <w:uiPriority w:val="99"/>
    <w:rPr>
      <w:rFonts w:ascii="Arial" w:eastAsia="黑体" w:hAnsi="Arial"/>
      <w:b/>
      <w:sz w:val="32"/>
    </w:rPr>
  </w:style>
  <w:style w:type="character" w:customStyle="1" w:styleId="4Char">
    <w:name w:val="标题 4 Char"/>
    <w:link w:val="4"/>
    <w:rPr>
      <w:rFonts w:eastAsia="黑体"/>
      <w:b/>
      <w:sz w:val="24"/>
      <w:lang w:val="x-none" w:eastAsia="x-none"/>
    </w:rPr>
  </w:style>
  <w:style w:type="character" w:customStyle="1" w:styleId="read">
    <w:name w:val="read"/>
  </w:style>
  <w:style w:type="character" w:customStyle="1" w:styleId="bigtitle">
    <w:name w:val="bigtitle"/>
  </w:style>
  <w:style w:type="character" w:customStyle="1" w:styleId="read1">
    <w:name w:val="read1"/>
    <w:rPr>
      <w:color w:val="000000"/>
      <w:u w:val="none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kern w:val="0"/>
      <w:sz w:val="18"/>
      <w:szCs w:val="20"/>
      <w:lang w:val="x-none" w:eastAsia="x-none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b/>
      <w:bCs/>
      <w:kern w:val="0"/>
      <w:sz w:val="24"/>
    </w:rPr>
  </w:style>
  <w:style w:type="paragraph" w:customStyle="1" w:styleId="BodyTextIndent1">
    <w:name w:val="Body Text Indent1"/>
    <w:basedOn w:val="a"/>
    <w:link w:val="Char1"/>
    <w:pPr>
      <w:spacing w:line="360" w:lineRule="auto"/>
      <w:ind w:firstLineChars="200" w:firstLine="420"/>
    </w:pPr>
    <w:rPr>
      <w:rFonts w:ascii="宋体" w:hAnsi="宋体"/>
      <w:kern w:val="0"/>
      <w:sz w:val="24"/>
      <w:szCs w:val="20"/>
      <w:lang w:val="x-none" w:eastAsia="x-none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  <w:sz w:val="24"/>
    </w:rPr>
  </w:style>
  <w:style w:type="paragraph" w:styleId="11">
    <w:name w:val="toc 1"/>
    <w:basedOn w:val="a"/>
    <w:next w:val="a"/>
    <w:uiPriority w:val="39"/>
    <w:qFormat/>
    <w:pPr>
      <w:tabs>
        <w:tab w:val="left" w:pos="840"/>
        <w:tab w:val="right" w:leader="dot" w:pos="9605"/>
      </w:tabs>
      <w:spacing w:beforeLines="100" w:before="312" w:afterLines="100" w:after="312" w:line="360" w:lineRule="auto"/>
      <w:jc w:val="center"/>
    </w:pPr>
    <w:rPr>
      <w:b/>
      <w:sz w:val="28"/>
      <w:szCs w:val="28"/>
    </w:rPr>
  </w:style>
  <w:style w:type="paragraph" w:styleId="aa">
    <w:name w:val="Balloon Text"/>
    <w:basedOn w:val="a"/>
    <w:link w:val="Char5"/>
    <w:rPr>
      <w:kern w:val="0"/>
      <w:sz w:val="18"/>
      <w:szCs w:val="20"/>
      <w:lang w:val="x-none" w:eastAsia="x-none"/>
    </w:rPr>
  </w:style>
  <w:style w:type="paragraph" w:customStyle="1" w:styleId="Char6">
    <w:name w:val="Char"/>
    <w:basedOn w:val="a"/>
    <w:pPr>
      <w:tabs>
        <w:tab w:val="left" w:pos="360"/>
      </w:tabs>
    </w:pPr>
    <w:rPr>
      <w:sz w:val="24"/>
    </w:rPr>
  </w:style>
  <w:style w:type="paragraph" w:customStyle="1" w:styleId="xl35">
    <w:name w:val="xl35"/>
    <w:basedOn w:val="a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kern w:val="0"/>
      <w:szCs w:val="21"/>
    </w:rPr>
  </w:style>
  <w:style w:type="paragraph" w:styleId="TOC">
    <w:name w:val="TOC Heading"/>
    <w:basedOn w:val="1"/>
    <w:next w:val="a"/>
    <w:qFormat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hAnsi="Arial Unicode MS" w:cs="Arial Unicode MS"/>
      <w:b/>
      <w:bCs/>
      <w:kern w:val="0"/>
      <w:szCs w:val="21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楷体_GB2312" w:hAnsi="宋体" w:cs="宋体"/>
      <w:color w:val="000000"/>
      <w:kern w:val="0"/>
      <w:sz w:val="24"/>
    </w:rPr>
  </w:style>
  <w:style w:type="paragraph" w:styleId="a5">
    <w:name w:val="footnote text"/>
    <w:basedOn w:val="a"/>
    <w:link w:val="Char"/>
    <w:pPr>
      <w:snapToGrid w:val="0"/>
    </w:pPr>
    <w:rPr>
      <w:kern w:val="0"/>
      <w:sz w:val="18"/>
      <w:szCs w:val="20"/>
      <w:lang w:val="x-none" w:eastAsia="x-none"/>
    </w:rPr>
  </w:style>
  <w:style w:type="paragraph" w:customStyle="1" w:styleId="HTMLPreformatted1">
    <w:name w:val="HTML Preformatted1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kern w:val="0"/>
      <w:sz w:val="20"/>
      <w:szCs w:val="20"/>
      <w:lang w:val="x-none" w:eastAsia="x-none"/>
    </w:rPr>
  </w:style>
  <w:style w:type="paragraph" w:customStyle="1" w:styleId="xl38">
    <w:name w:val="xl38"/>
    <w:basedOn w:val="a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hAnsi="Arial Unicode MS" w:cs="Arial Unicode MS"/>
      <w:b/>
      <w:bCs/>
      <w:color w:val="FF0000"/>
      <w:kern w:val="0"/>
      <w:szCs w:val="21"/>
    </w:rPr>
  </w:style>
  <w:style w:type="paragraph" w:customStyle="1" w:styleId="BodyTextIndent21">
    <w:name w:val="Body Text Indent 21"/>
    <w:basedOn w:val="a"/>
    <w:link w:val="2Char0"/>
    <w:pPr>
      <w:spacing w:line="360" w:lineRule="auto"/>
      <w:ind w:firstLineChars="200" w:firstLine="480"/>
    </w:pPr>
    <w:rPr>
      <w:rFonts w:ascii="宋体" w:hAnsi="宋体"/>
      <w:kern w:val="0"/>
      <w:sz w:val="24"/>
      <w:szCs w:val="20"/>
      <w:lang w:val="x-none" w:eastAsia="x-none"/>
    </w:rPr>
  </w:style>
  <w:style w:type="paragraph" w:customStyle="1" w:styleId="xl36">
    <w:name w:val="xl36"/>
    <w:basedOn w:val="a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hAnsi="Arial Unicode MS" w:cs="Arial Unicode MS"/>
      <w:b/>
      <w:bCs/>
      <w:kern w:val="0"/>
      <w:szCs w:val="21"/>
    </w:rPr>
  </w:style>
  <w:style w:type="paragraph" w:customStyle="1" w:styleId="xl33">
    <w:name w:val="xl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Arial Unicode MS" w:hAnsi="Arial Unicode MS" w:cs="Arial Unicode MS"/>
      <w:b/>
      <w:bCs/>
      <w:kern w:val="0"/>
      <w:szCs w:val="21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  <w:lang w:val="x-none" w:eastAsia="x-none"/>
    </w:rPr>
  </w:style>
  <w:style w:type="paragraph" w:styleId="20">
    <w:name w:val="toc 2"/>
    <w:basedOn w:val="a"/>
    <w:next w:val="a"/>
    <w:uiPriority w:val="39"/>
    <w:pPr>
      <w:tabs>
        <w:tab w:val="left" w:pos="1050"/>
        <w:tab w:val="right" w:leader="dot" w:pos="9605"/>
      </w:tabs>
      <w:ind w:leftChars="200" w:left="420"/>
    </w:pPr>
    <w:rPr>
      <w:b/>
      <w:sz w:val="24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Arial Unicode MS" w:hAnsi="Arial Unicode MS" w:cs="Arial Unicode MS"/>
      <w:b/>
      <w:bCs/>
      <w:kern w:val="0"/>
      <w:szCs w:val="21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b/>
      <w:bCs/>
      <w:kern w:val="0"/>
      <w:sz w:val="24"/>
    </w:rPr>
  </w:style>
  <w:style w:type="paragraph" w:customStyle="1" w:styleId="ParaChar">
    <w:name w:val="默认段落字体 Para Char"/>
    <w:basedOn w:val="a"/>
    <w:pPr>
      <w:tabs>
        <w:tab w:val="left" w:pos="420"/>
      </w:tabs>
      <w:ind w:left="420" w:hanging="420"/>
    </w:pPr>
    <w:rPr>
      <w:sz w:val="24"/>
    </w:rPr>
  </w:style>
  <w:style w:type="paragraph" w:customStyle="1" w:styleId="xl37">
    <w:name w:val="xl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color w:val="FF0000"/>
      <w:kern w:val="0"/>
      <w:szCs w:val="21"/>
    </w:rPr>
  </w:style>
  <w:style w:type="paragraph" w:customStyle="1" w:styleId="BodyText1">
    <w:name w:val="Body Text1"/>
    <w:basedOn w:val="a"/>
    <w:pPr>
      <w:spacing w:line="260" w:lineRule="exact"/>
    </w:pPr>
    <w:rPr>
      <w:rFonts w:eastAsia="楷体_GB2312"/>
      <w:sz w:val="20"/>
      <w:szCs w:val="20"/>
    </w:rPr>
  </w:style>
  <w:style w:type="paragraph" w:customStyle="1" w:styleId="NormalWeb1">
    <w:name w:val="Normal (Web)1"/>
    <w:basedOn w:val="a"/>
    <w:pPr>
      <w:spacing w:before="100" w:beforeAutospacing="1" w:after="100" w:afterAutospacing="1"/>
    </w:pPr>
    <w:rPr>
      <w:rFonts w:ascii="Arial Unicode MS" w:hAnsi="Arial Unicode MS" w:cs="Arial Unicode MS"/>
      <w:kern w:val="0"/>
      <w:sz w:val="22"/>
      <w:szCs w:val="22"/>
    </w:rPr>
  </w:style>
  <w:style w:type="paragraph" w:customStyle="1" w:styleId="xl25">
    <w:name w:val="xl25"/>
    <w:basedOn w:val="a"/>
    <w:pP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b/>
      <w:bCs/>
      <w:kern w:val="0"/>
      <w:sz w:val="24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kern w:val="0"/>
      <w:sz w:val="24"/>
    </w:rPr>
  </w:style>
  <w:style w:type="paragraph" w:customStyle="1" w:styleId="s4-wptoptable1">
    <w:name w:val="s4-wptoptable1"/>
    <w:basedOn w:val="a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bigtext">
    <w:name w:val="bigtext"/>
    <w:basedOn w:val="a"/>
    <w:pPr>
      <w:spacing w:before="100" w:beforeAutospacing="1" w:after="100" w:afterAutospacing="1" w:line="360" w:lineRule="atLeast"/>
    </w:pPr>
    <w:rPr>
      <w:kern w:val="0"/>
      <w:szCs w:val="21"/>
    </w:rPr>
  </w:style>
  <w:style w:type="paragraph" w:customStyle="1" w:styleId="Date1">
    <w:name w:val="Date1"/>
    <w:basedOn w:val="a"/>
    <w:next w:val="a"/>
    <w:link w:val="Char4"/>
    <w:pPr>
      <w:ind w:leftChars="2500" w:left="100"/>
    </w:pPr>
    <w:rPr>
      <w:kern w:val="0"/>
      <w:sz w:val="24"/>
      <w:szCs w:val="20"/>
      <w:lang w:val="x-none" w:eastAsia="x-none"/>
    </w:rPr>
  </w:style>
  <w:style w:type="paragraph" w:customStyle="1" w:styleId="SubHead">
    <w:name w:val="Sub Head"/>
    <w:basedOn w:val="a"/>
    <w:pPr>
      <w:spacing w:afterLines="20" w:after="62"/>
    </w:pPr>
    <w:rPr>
      <w:rFonts w:eastAsia="楷体_GB2312"/>
      <w:b/>
      <w:bCs/>
      <w:szCs w:val="21"/>
    </w:rPr>
  </w:style>
  <w:style w:type="paragraph" w:customStyle="1" w:styleId="NormalIndent1">
    <w:name w:val="Normal Indent1"/>
    <w:basedOn w:val="a"/>
    <w:pPr>
      <w:ind w:firstLine="420"/>
    </w:pPr>
    <w:rPr>
      <w:rFonts w:ascii="Times" w:eastAsia="仿宋_GB2312" w:hAnsi="Times"/>
      <w:sz w:val="24"/>
      <w:szCs w:val="20"/>
    </w:rPr>
  </w:style>
  <w:style w:type="paragraph" w:customStyle="1" w:styleId="xl24">
    <w:name w:val="xl24"/>
    <w:basedOn w:val="a"/>
    <w:pPr>
      <w:spacing w:before="100" w:beforeAutospacing="1" w:after="100" w:afterAutospacing="1"/>
    </w:pPr>
    <w:rPr>
      <w:rFonts w:ascii="Arial Unicode MS" w:hAnsi="Arial Unicode MS" w:cs="Arial Unicode MS"/>
      <w:b/>
      <w:bCs/>
      <w:kern w:val="0"/>
      <w:sz w:val="24"/>
    </w:rPr>
  </w:style>
  <w:style w:type="paragraph" w:customStyle="1" w:styleId="DocumentMap1">
    <w:name w:val="Document Map1"/>
    <w:basedOn w:val="a"/>
    <w:link w:val="Char3"/>
    <w:pPr>
      <w:shd w:val="clear" w:color="auto" w:fill="000080"/>
    </w:pPr>
    <w:rPr>
      <w:kern w:val="0"/>
      <w:sz w:val="24"/>
      <w:szCs w:val="20"/>
      <w:shd w:val="clear" w:color="auto" w:fill="000080"/>
      <w:lang w:val="x-none" w:eastAsia="x-none"/>
    </w:rPr>
  </w:style>
  <w:style w:type="paragraph" w:customStyle="1" w:styleId="xl29">
    <w:name w:val="xl29"/>
    <w:basedOn w:val="a"/>
    <w:pP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b/>
      <w:bCs/>
      <w:kern w:val="0"/>
      <w:sz w:val="24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宋体" w:hAnsi="宋体" w:cs="Arial Unicode MS"/>
      <w:kern w:val="0"/>
      <w:sz w:val="18"/>
      <w:szCs w:val="18"/>
    </w:rPr>
  </w:style>
  <w:style w:type="paragraph" w:customStyle="1" w:styleId="BodyText21">
    <w:name w:val="Body Text 21"/>
    <w:basedOn w:val="a"/>
    <w:link w:val="2Char1"/>
    <w:pPr>
      <w:spacing w:after="120" w:line="480" w:lineRule="auto"/>
    </w:pPr>
    <w:rPr>
      <w:kern w:val="0"/>
      <w:sz w:val="24"/>
      <w:szCs w:val="20"/>
      <w:lang w:val="x-none" w:eastAsia="x-none"/>
    </w:rPr>
  </w:style>
  <w:style w:type="paragraph" w:styleId="ab">
    <w:name w:val="List Paragraph"/>
    <w:basedOn w:val="a"/>
    <w:qFormat/>
    <w:pPr>
      <w:ind w:firstLineChars="200" w:firstLine="420"/>
    </w:pPr>
  </w:style>
  <w:style w:type="paragraph" w:customStyle="1" w:styleId="xl22">
    <w:name w:val="xl22"/>
    <w:basedOn w:val="a"/>
    <w:pPr>
      <w:spacing w:before="100" w:beforeAutospacing="1" w:after="100" w:afterAutospacing="1"/>
    </w:pPr>
    <w:rPr>
      <w:rFonts w:ascii="Arial Unicode MS" w:hAnsi="Arial Unicode MS" w:cs="Arial Unicode MS"/>
      <w:kern w:val="0"/>
      <w:sz w:val="18"/>
      <w:szCs w:val="18"/>
    </w:rPr>
  </w:style>
  <w:style w:type="paragraph" w:customStyle="1" w:styleId="12">
    <w:name w:val="1"/>
    <w:rPr>
      <w:kern w:val="2"/>
      <w:sz w:val="21"/>
      <w:szCs w:val="22"/>
    </w:rPr>
  </w:style>
  <w:style w:type="paragraph" w:customStyle="1" w:styleId="13">
    <w:name w:val="列出段落1"/>
    <w:basedOn w:val="a"/>
    <w:rsid w:val="00374CD9"/>
    <w:pPr>
      <w:ind w:firstLineChars="200" w:firstLine="420"/>
    </w:pPr>
  </w:style>
  <w:style w:type="table" w:styleId="2-2">
    <w:name w:val="Medium Shading 2 Accent 2"/>
    <w:basedOn w:val="a1"/>
    <w:uiPriority w:val="64"/>
    <w:rsid w:val="008A3B7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7F2628"/>
    <w:rPr>
      <w:sz w:val="21"/>
      <w:szCs w:val="21"/>
    </w:rPr>
  </w:style>
  <w:style w:type="paragraph" w:styleId="ad">
    <w:name w:val="annotation text"/>
    <w:basedOn w:val="a"/>
    <w:link w:val="Char7"/>
    <w:uiPriority w:val="99"/>
    <w:semiHidden/>
    <w:unhideWhenUsed/>
    <w:rsid w:val="007F2628"/>
  </w:style>
  <w:style w:type="character" w:customStyle="1" w:styleId="Char7">
    <w:name w:val="批注文字 Char"/>
    <w:basedOn w:val="a0"/>
    <w:link w:val="ad"/>
    <w:uiPriority w:val="99"/>
    <w:semiHidden/>
    <w:rsid w:val="007F2628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8"/>
    <w:uiPriority w:val="99"/>
    <w:semiHidden/>
    <w:unhideWhenUsed/>
    <w:rsid w:val="007F2628"/>
    <w:rPr>
      <w:b/>
      <w:bCs/>
    </w:rPr>
  </w:style>
  <w:style w:type="character" w:customStyle="1" w:styleId="Char8">
    <w:name w:val="批注主题 Char"/>
    <w:basedOn w:val="Char7"/>
    <w:link w:val="ae"/>
    <w:uiPriority w:val="99"/>
    <w:semiHidden/>
    <w:rsid w:val="007F2628"/>
    <w:rPr>
      <w:b/>
      <w:bCs/>
      <w:kern w:val="2"/>
      <w:sz w:val="21"/>
      <w:szCs w:val="24"/>
    </w:rPr>
  </w:style>
  <w:style w:type="table" w:styleId="-5">
    <w:name w:val="Light Shading Accent 5"/>
    <w:basedOn w:val="a1"/>
    <w:uiPriority w:val="60"/>
    <w:rsid w:val="00B0361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f">
    <w:name w:val="Table Grid"/>
    <w:basedOn w:val="a1"/>
    <w:uiPriority w:val="59"/>
    <w:rsid w:val="00B03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21">
    <w:name w:val="中等深浅底纹 2 - 强调文字颜色 21"/>
    <w:basedOn w:val="a1"/>
    <w:uiPriority w:val="64"/>
    <w:rsid w:val="00E340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">
    <w:name w:val="中等深浅底纹 2 - 强调文字颜色 22"/>
    <w:basedOn w:val="a1"/>
    <w:next w:val="2-2"/>
    <w:uiPriority w:val="64"/>
    <w:rsid w:val="004B31E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imingyu@csfjn.com" TargetMode="External"/><Relationship Id="rId13" Type="http://schemas.openxmlformats.org/officeDocument/2006/relationships/hyperlink" Target="mailto:liyifei@csfjn.com" TargetMode="External"/><Relationship Id="rId1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aimingyu@csfjn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uojianan@csfj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uojianan@csfjn.com" TargetMode="External"/><Relationship Id="rId10" Type="http://schemas.openxmlformats.org/officeDocument/2006/relationships/hyperlink" Target="mailto:hefajie@csfjn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yifei@csfjn.com" TargetMode="External"/><Relationship Id="rId14" Type="http://schemas.openxmlformats.org/officeDocument/2006/relationships/hyperlink" Target="mailto:hefajie@csfj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jnlc.com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ink\Desktop\20131202_&#26435;&#30410;&#31867;&#22522;&#37329;&#26376;&#25253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Sheet7!$B$12</c:f>
              <c:strCache>
                <c:ptCount val="1"/>
                <c:pt idx="0">
                  <c:v>计数项:代码</c:v>
                </c:pt>
              </c:strCache>
            </c:strRef>
          </c:tx>
          <c:explosion val="25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Sheet7!$A$13:$A$20</c:f>
              <c:strCache>
                <c:ptCount val="8"/>
                <c:pt idx="0">
                  <c:v>债券型</c:v>
                </c:pt>
                <c:pt idx="1">
                  <c:v>QDII</c:v>
                </c:pt>
                <c:pt idx="2">
                  <c:v>保本型</c:v>
                </c:pt>
                <c:pt idx="3">
                  <c:v>股票型</c:v>
                </c:pt>
                <c:pt idx="4">
                  <c:v>混合型</c:v>
                </c:pt>
                <c:pt idx="5">
                  <c:v>货币型</c:v>
                </c:pt>
                <c:pt idx="6">
                  <c:v>理财型</c:v>
                </c:pt>
                <c:pt idx="7">
                  <c:v>指数型</c:v>
                </c:pt>
              </c:strCache>
            </c:strRef>
          </c:cat>
          <c:val>
            <c:numRef>
              <c:f>Sheet7!$B$13:$B$20</c:f>
              <c:numCache>
                <c:formatCode>General</c:formatCode>
                <c:ptCount val="8"/>
                <c:pt idx="0">
                  <c:v>152</c:v>
                </c:pt>
                <c:pt idx="1">
                  <c:v>13</c:v>
                </c:pt>
                <c:pt idx="2">
                  <c:v>19</c:v>
                </c:pt>
                <c:pt idx="3">
                  <c:v>24</c:v>
                </c:pt>
                <c:pt idx="4">
                  <c:v>35</c:v>
                </c:pt>
                <c:pt idx="5">
                  <c:v>23</c:v>
                </c:pt>
                <c:pt idx="6">
                  <c:v>18</c:v>
                </c:pt>
                <c:pt idx="7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3246475694444444"/>
          <c:y val="0"/>
          <c:w val="0.15430607638888888"/>
          <c:h val="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1171</Words>
  <Characters>6681</Characters>
  <Application>Microsoft Office Word</Application>
  <DocSecurity>0</DocSecurity>
  <Lines>55</Lines>
  <Paragraphs>15</Paragraphs>
  <ScaleCrop>false</ScaleCrop>
  <Company>Lenovo</Company>
  <LinksUpToDate>false</LinksUpToDate>
  <CharactersWithSpaces>7837</CharactersWithSpaces>
  <SharedDoc>false</SharedDoc>
  <HLinks>
    <vt:vector size="66" baseType="variant">
      <vt:variant>
        <vt:i4>1966142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_Toc349035783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_Toc349035782</vt:lpwstr>
      </vt:variant>
      <vt:variant>
        <vt:i4>1966142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_Toc349035781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_Toc349035780</vt:lpwstr>
      </vt:variant>
      <vt:variant>
        <vt:i4>4390995</vt:i4>
      </vt:variant>
      <vt:variant>
        <vt:i4>0</vt:i4>
      </vt:variant>
      <vt:variant>
        <vt:i4>0</vt:i4>
      </vt:variant>
      <vt:variant>
        <vt:i4>5</vt:i4>
      </vt:variant>
      <vt:variant>
        <vt:lpwstr>http://www.jnlc.com/</vt:lpwstr>
      </vt:variant>
      <vt:variant>
        <vt:lpwstr/>
      </vt:variant>
      <vt:variant>
        <vt:i4>393279</vt:i4>
      </vt:variant>
      <vt:variant>
        <vt:i4>13</vt:i4>
      </vt:variant>
      <vt:variant>
        <vt:i4>0</vt:i4>
      </vt:variant>
      <vt:variant>
        <vt:i4>5</vt:i4>
      </vt:variant>
      <vt:variant>
        <vt:lpwstr>mailto:hefajie@csfjn.com</vt:lpwstr>
      </vt:variant>
      <vt:variant>
        <vt:lpwstr/>
      </vt:variant>
      <vt:variant>
        <vt:i4>1900599</vt:i4>
      </vt:variant>
      <vt:variant>
        <vt:i4>10</vt:i4>
      </vt:variant>
      <vt:variant>
        <vt:i4>0</vt:i4>
      </vt:variant>
      <vt:variant>
        <vt:i4>5</vt:i4>
      </vt:variant>
      <vt:variant>
        <vt:lpwstr>mailto:liyifei@csfjn.com</vt:lpwstr>
      </vt:variant>
      <vt:variant>
        <vt:lpwstr/>
      </vt:variant>
      <vt:variant>
        <vt:i4>6422640</vt:i4>
      </vt:variant>
      <vt:variant>
        <vt:i4>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131118</vt:i4>
      </vt:variant>
      <vt:variant>
        <vt:i4>5</vt:i4>
      </vt:variant>
      <vt:variant>
        <vt:i4>0</vt:i4>
      </vt:variant>
      <vt:variant>
        <vt:i4>5</vt:i4>
      </vt:variant>
      <vt:variant>
        <vt:lpwstr>mailto:sunwen@csfjn.com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7471177</vt:i4>
      </vt:variant>
      <vt:variant>
        <vt:i4>0</vt:i4>
      </vt:variant>
      <vt:variant>
        <vt:i4>0</vt:i4>
      </vt:variant>
      <vt:variant>
        <vt:i4>5</vt:i4>
      </vt:variant>
      <vt:variant>
        <vt:lpwstr>mailto:gaimingyu@csfjn.com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ACER</dc:title>
  <dc:creator>think</dc:creator>
  <cp:lastModifiedBy>gaimingyu</cp:lastModifiedBy>
  <cp:revision>2</cp:revision>
  <cp:lastPrinted>2013-10-08T06:59:00Z</cp:lastPrinted>
  <dcterms:created xsi:type="dcterms:W3CDTF">2013-12-03T02:25:00Z</dcterms:created>
  <dcterms:modified xsi:type="dcterms:W3CDTF">2013-12-03T02:25:00Z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