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18" w:rsidRPr="005204AD" w:rsidRDefault="00D52975" w:rsidP="00C20E9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306pt;margin-top:6.65pt;width:120.95pt;height:2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6otgIAALo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" filled="f" stroked="f">
            <v:textbox>
              <w:txbxContent>
                <w:p w:rsidR="00D52975" w:rsidRPr="00B35679" w:rsidRDefault="00D52975">
                  <w:pPr>
                    <w:rPr>
                      <w:color w:val="FFFFFF"/>
                      <w:sz w:val="24"/>
                    </w:rPr>
                  </w:pPr>
                  <w:r>
                    <w:rPr>
                      <w:rFonts w:hint="eastAsia"/>
                      <w:color w:val="FFFFFF"/>
                      <w:sz w:val="24"/>
                    </w:rPr>
                    <w:t>2013</w:t>
                  </w:r>
                  <w:r w:rsidRPr="00B35679">
                    <w:rPr>
                      <w:rFonts w:hint="eastAsia"/>
                      <w:color w:val="FFFFFF"/>
                      <w:sz w:val="24"/>
                    </w:rPr>
                    <w:t>年</w:t>
                  </w:r>
                  <w:r>
                    <w:rPr>
                      <w:rFonts w:hint="eastAsia"/>
                      <w:color w:val="FFFFFF"/>
                      <w:sz w:val="24"/>
                    </w:rPr>
                    <w:t>8</w:t>
                  </w:r>
                  <w:r w:rsidRPr="00B35679">
                    <w:rPr>
                      <w:rFonts w:hint="eastAsia"/>
                      <w:color w:val="FFFFFF"/>
                      <w:sz w:val="24"/>
                    </w:rPr>
                    <w:t>月</w:t>
                  </w:r>
                  <w:r>
                    <w:rPr>
                      <w:rFonts w:hint="eastAsia"/>
                      <w:color w:val="FFFFFF"/>
                      <w:sz w:val="24"/>
                    </w:rPr>
                    <w:t>8</w:t>
                  </w:r>
                  <w:r w:rsidRPr="00B35679">
                    <w:rPr>
                      <w:rFonts w:hint="eastAsia"/>
                      <w:color w:val="FFFFFF"/>
                      <w:sz w:val="24"/>
                    </w:rPr>
                    <w:t>日</w:t>
                  </w:r>
                </w:p>
              </w:txbxContent>
            </v:textbox>
          </v:shape>
        </w:pict>
      </w:r>
      <w:r w:rsidR="001361C7" w:rsidRPr="005204AD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-1104265</wp:posOffset>
            </wp:positionV>
            <wp:extent cx="8216265" cy="1563370"/>
            <wp:effectExtent l="0" t="0" r="0" b="0"/>
            <wp:wrapNone/>
            <wp:docPr id="14" name="图片 14" descr="研究报告版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研究报告版式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265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16" o:spid="_x0000_s1027" type="#_x0000_t202" style="position:absolute;left:0;text-align:left;margin-left:27pt;margin-top:-45.2pt;width:5in;height:56.7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" filled="f" stroked="f">
            <v:textbox>
              <w:txbxContent>
                <w:p w:rsidR="00D52975" w:rsidRPr="00581784" w:rsidRDefault="00D52975" w:rsidP="005974E5">
                  <w:pPr>
                    <w:rPr>
                      <w:rFonts w:ascii="黑体" w:eastAsia="黑体"/>
                      <w:color w:val="FFFFFF"/>
                      <w:sz w:val="24"/>
                    </w:rPr>
                  </w:pPr>
                  <w:r w:rsidRPr="00581784">
                    <w:rPr>
                      <w:rFonts w:ascii="黑体" w:eastAsia="黑体" w:hint="eastAsia"/>
                      <w:color w:val="FFFFFF"/>
                      <w:sz w:val="24"/>
                    </w:rPr>
                    <w:t>好买基金研究中心</w:t>
                  </w:r>
                </w:p>
                <w:p w:rsidR="00D52975" w:rsidRPr="00581784" w:rsidRDefault="00D52975" w:rsidP="005974E5">
                  <w:r>
                    <w:rPr>
                      <w:rFonts w:ascii="黑体" w:eastAsia="黑体" w:hint="eastAsia"/>
                      <w:color w:val="FFFFFF"/>
                      <w:sz w:val="32"/>
                      <w:szCs w:val="32"/>
                    </w:rPr>
                    <w:t>分级</w:t>
                  </w:r>
                  <w:r w:rsidRPr="00581784">
                    <w:rPr>
                      <w:rFonts w:ascii="黑体" w:eastAsia="黑体" w:hint="eastAsia"/>
                      <w:color w:val="FFFFFF"/>
                      <w:sz w:val="32"/>
                      <w:szCs w:val="32"/>
                    </w:rPr>
                    <w:t>基金</w:t>
                  </w:r>
                  <w:r>
                    <w:rPr>
                      <w:rFonts w:ascii="黑体" w:eastAsia="黑体" w:hint="eastAsia"/>
                      <w:color w:val="FFFFFF"/>
                      <w:sz w:val="32"/>
                      <w:szCs w:val="32"/>
                    </w:rPr>
                    <w:t>研究</w:t>
                  </w:r>
                  <w:r w:rsidRPr="00581784">
                    <w:rPr>
                      <w:rFonts w:ascii="黑体" w:eastAsia="黑体" w:hint="eastAsia"/>
                      <w:color w:val="FFFFFF"/>
                      <w:sz w:val="32"/>
                      <w:szCs w:val="32"/>
                    </w:rPr>
                    <w:t>报告</w:t>
                  </w:r>
                </w:p>
              </w:txbxContent>
            </v:textbox>
          </v:shape>
        </w:pict>
      </w:r>
    </w:p>
    <w:p w:rsidR="00C20E93" w:rsidRPr="005204AD" w:rsidRDefault="00C20E93" w:rsidP="00224926">
      <w:pPr>
        <w:spacing w:beforeLines="50" w:before="156" w:afterLines="50" w:after="156" w:line="360" w:lineRule="auto"/>
      </w:pPr>
    </w:p>
    <w:p w:rsidR="000C177C" w:rsidRPr="005204AD" w:rsidRDefault="000C177C" w:rsidP="00A10BA0">
      <w:pPr>
        <w:spacing w:line="360" w:lineRule="auto"/>
        <w:ind w:rightChars="-13" w:right="-27"/>
        <w:rPr>
          <w:b/>
          <w:sz w:val="28"/>
          <w:szCs w:val="21"/>
        </w:rPr>
      </w:pPr>
    </w:p>
    <w:p w:rsidR="00622EFD" w:rsidRPr="005204AD" w:rsidRDefault="00D52975" w:rsidP="00A10BA0">
      <w:pPr>
        <w:spacing w:line="360" w:lineRule="auto"/>
        <w:ind w:rightChars="-13" w:right="-27"/>
        <w:rPr>
          <w:b/>
          <w:sz w:val="28"/>
          <w:szCs w:val="21"/>
        </w:rPr>
      </w:pPr>
      <w:bookmarkStart w:id="0" w:name="_GoBack"/>
      <w:r>
        <w:rPr>
          <w:rFonts w:ascii="宋体" w:hAnsi="宋体"/>
          <w:b/>
          <w:noProof/>
          <w:sz w:val="36"/>
          <w:szCs w:val="28"/>
        </w:rPr>
        <w:pict>
          <v:shape id="Text Box 19" o:spid="_x0000_s1028" type="#_x0000_t202" style="position:absolute;left:0;text-align:left;margin-left:381.75pt;margin-top:21.2pt;width:117pt;height:7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" filled="f" stroked="f" strokecolor="silver">
            <v:textbox>
              <w:txbxContent>
                <w:p w:rsidR="00D52975" w:rsidRPr="005A2D3F" w:rsidRDefault="00D52975" w:rsidP="00C70060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5A2D3F">
                    <w:rPr>
                      <w:rFonts w:hint="eastAsia"/>
                      <w:b/>
                      <w:sz w:val="18"/>
                      <w:szCs w:val="18"/>
                    </w:rPr>
                    <w:t>研究员：白岩</w:t>
                  </w:r>
                </w:p>
                <w:p w:rsidR="00D52975" w:rsidRPr="00790B89" w:rsidRDefault="00D52975" w:rsidP="00C70060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790B89">
                    <w:rPr>
                      <w:rFonts w:hAnsi="宋体"/>
                      <w:sz w:val="18"/>
                      <w:szCs w:val="18"/>
                    </w:rPr>
                    <w:t>好买总机：</w:t>
                  </w:r>
                  <w:r w:rsidRPr="00790B89">
                    <w:rPr>
                      <w:sz w:val="18"/>
                      <w:szCs w:val="18"/>
                    </w:rPr>
                    <w:t>021-58870011</w:t>
                  </w:r>
                </w:p>
                <w:p w:rsidR="00D52975" w:rsidRPr="005A2D3F" w:rsidRDefault="00D52975" w:rsidP="005A2D3F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790B89">
                    <w:rPr>
                      <w:sz w:val="18"/>
                      <w:szCs w:val="18"/>
                    </w:rPr>
                    <w:t>www.howbuy.com</w:t>
                  </w:r>
                </w:p>
              </w:txbxContent>
            </v:textbox>
          </v:shape>
        </w:pict>
      </w:r>
      <w:r w:rsidR="004B7115" w:rsidRPr="005204AD">
        <w:rPr>
          <w:rFonts w:hint="eastAsia"/>
          <w:b/>
          <w:sz w:val="28"/>
          <w:szCs w:val="21"/>
        </w:rPr>
        <w:t>分级债基</w:t>
      </w:r>
      <w:r w:rsidR="005204AD" w:rsidRPr="005204AD">
        <w:rPr>
          <w:rFonts w:hint="eastAsia"/>
          <w:b/>
          <w:sz w:val="28"/>
          <w:szCs w:val="21"/>
        </w:rPr>
        <w:t>：系统性机会仍需等待</w:t>
      </w:r>
      <w:bookmarkEnd w:id="0"/>
    </w:p>
    <w:p w:rsidR="006F2A10" w:rsidRPr="005204AD" w:rsidRDefault="006F2A10" w:rsidP="00A10BA0">
      <w:pPr>
        <w:spacing w:line="360" w:lineRule="auto"/>
        <w:ind w:rightChars="-13" w:right="-27"/>
        <w:rPr>
          <w:b/>
          <w:sz w:val="28"/>
          <w:szCs w:val="21"/>
        </w:rPr>
      </w:pPr>
    </w:p>
    <w:p w:rsidR="00704DAB" w:rsidRPr="005204AD" w:rsidRDefault="00704DAB" w:rsidP="00A10BA0">
      <w:pPr>
        <w:spacing w:line="360" w:lineRule="auto"/>
        <w:ind w:rightChars="-13" w:right="-27"/>
        <w:rPr>
          <w:b/>
          <w:sz w:val="28"/>
          <w:szCs w:val="21"/>
        </w:rPr>
      </w:pPr>
    </w:p>
    <w:p w:rsidR="00877EF0" w:rsidRPr="005204AD" w:rsidRDefault="00877EF0" w:rsidP="00224926">
      <w:pPr>
        <w:spacing w:beforeLines="50" w:before="156" w:afterLines="50" w:after="156" w:line="360" w:lineRule="auto"/>
        <w:ind w:rightChars="-13" w:right="-27"/>
        <w:rPr>
          <w:b/>
          <w:szCs w:val="21"/>
        </w:rPr>
      </w:pPr>
      <w:r w:rsidRPr="005204AD">
        <w:rPr>
          <w:rFonts w:hint="eastAsia"/>
          <w:b/>
          <w:szCs w:val="21"/>
        </w:rPr>
        <w:t>一、市场回顾</w:t>
      </w:r>
    </w:p>
    <w:p w:rsidR="000A2410" w:rsidRPr="005204AD" w:rsidRDefault="000A2410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  <w:r w:rsidRPr="005204AD">
        <w:rPr>
          <w:rFonts w:hint="eastAsia"/>
          <w:szCs w:val="21"/>
        </w:rPr>
        <w:t>在过去两个月中，债券利率整体呈上升</w:t>
      </w:r>
      <w:r w:rsidR="00316F4D" w:rsidRPr="005204AD">
        <w:rPr>
          <w:rFonts w:hint="eastAsia"/>
          <w:szCs w:val="21"/>
        </w:rPr>
        <w:t>态势。进入</w:t>
      </w:r>
      <w:r w:rsidR="00316F4D" w:rsidRPr="005204AD">
        <w:rPr>
          <w:rFonts w:hint="eastAsia"/>
          <w:szCs w:val="21"/>
        </w:rPr>
        <w:t>6</w:t>
      </w:r>
      <w:r w:rsidR="00316F4D" w:rsidRPr="005204AD">
        <w:rPr>
          <w:rFonts w:hint="eastAsia"/>
          <w:szCs w:val="21"/>
        </w:rPr>
        <w:t>月下旬，由于多方面因素致使资金面骤然紧张，利率大幅上行，此后</w:t>
      </w:r>
      <w:proofErr w:type="gramStart"/>
      <w:r w:rsidR="00316F4D" w:rsidRPr="005204AD">
        <w:rPr>
          <w:rFonts w:hint="eastAsia"/>
          <w:szCs w:val="21"/>
        </w:rPr>
        <w:t>随资金</w:t>
      </w:r>
      <w:proofErr w:type="gramEnd"/>
      <w:r w:rsidR="00316F4D" w:rsidRPr="005204AD">
        <w:rPr>
          <w:rFonts w:hint="eastAsia"/>
          <w:szCs w:val="21"/>
        </w:rPr>
        <w:t>面缓解逐渐回落。至</w:t>
      </w:r>
      <w:r w:rsidR="00316F4D" w:rsidRPr="005204AD">
        <w:rPr>
          <w:rFonts w:hint="eastAsia"/>
          <w:szCs w:val="21"/>
        </w:rPr>
        <w:t>7</w:t>
      </w:r>
      <w:r w:rsidR="00316F4D" w:rsidRPr="005204AD">
        <w:rPr>
          <w:rFonts w:hint="eastAsia"/>
          <w:szCs w:val="21"/>
        </w:rPr>
        <w:t>月，债券利率维持上升态势，至</w:t>
      </w:r>
      <w:r w:rsidR="00316F4D" w:rsidRPr="005204AD">
        <w:rPr>
          <w:rFonts w:hint="eastAsia"/>
          <w:szCs w:val="21"/>
        </w:rPr>
        <w:t>7</w:t>
      </w:r>
      <w:r w:rsidR="00316F4D" w:rsidRPr="005204AD">
        <w:rPr>
          <w:rFonts w:hint="eastAsia"/>
          <w:szCs w:val="21"/>
        </w:rPr>
        <w:t>月下旬，除一年期利率，其他利率均已超过</w:t>
      </w:r>
      <w:r w:rsidR="00316F4D" w:rsidRPr="005204AD">
        <w:rPr>
          <w:rFonts w:hint="eastAsia"/>
          <w:szCs w:val="21"/>
        </w:rPr>
        <w:t>6</w:t>
      </w:r>
      <w:r w:rsidR="00316F4D" w:rsidRPr="005204AD">
        <w:rPr>
          <w:rFonts w:hint="eastAsia"/>
          <w:szCs w:val="21"/>
        </w:rPr>
        <w:t>月下旬高位，直至月末才有所下降。</w:t>
      </w:r>
    </w:p>
    <w:tbl>
      <w:tblPr>
        <w:tblStyle w:val="a6"/>
        <w:tblW w:w="6804" w:type="dxa"/>
        <w:tblLook w:val="04A0" w:firstRow="1" w:lastRow="0" w:firstColumn="1" w:lastColumn="0" w:noHBand="0" w:noVBand="1"/>
      </w:tblPr>
      <w:tblGrid>
        <w:gridCol w:w="6804"/>
      </w:tblGrid>
      <w:tr w:rsidR="000A2410" w:rsidRPr="005204AD" w:rsidTr="000A2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04" w:type="dxa"/>
            <w:vAlign w:val="center"/>
          </w:tcPr>
          <w:p w:rsidR="000A2410" w:rsidRPr="005204AD" w:rsidRDefault="000A2410" w:rsidP="000A2410">
            <w:pPr>
              <w:ind w:rightChars="-13" w:right="-27"/>
              <w:rPr>
                <w:szCs w:val="21"/>
              </w:rPr>
            </w:pPr>
            <w:r w:rsidRPr="005204AD">
              <w:rPr>
                <w:rFonts w:hint="eastAsia"/>
                <w:szCs w:val="21"/>
              </w:rPr>
              <w:t>银行间固定利率企业债到期收益率</w:t>
            </w:r>
            <w:r w:rsidRPr="005204AD">
              <w:rPr>
                <w:rFonts w:hint="eastAsia"/>
                <w:szCs w:val="21"/>
              </w:rPr>
              <w:t>(AAA)</w:t>
            </w:r>
          </w:p>
        </w:tc>
      </w:tr>
    </w:tbl>
    <w:p w:rsidR="000A2410" w:rsidRPr="005204AD" w:rsidRDefault="004B21B6" w:rsidP="00224926">
      <w:pPr>
        <w:spacing w:beforeLines="50" w:before="156" w:afterLines="50" w:after="156" w:line="360" w:lineRule="auto"/>
        <w:ind w:rightChars="-13" w:right="-27"/>
        <w:rPr>
          <w:szCs w:val="21"/>
        </w:rPr>
      </w:pPr>
      <w:r w:rsidRPr="005204AD">
        <w:rPr>
          <w:noProof/>
        </w:rPr>
        <w:drawing>
          <wp:inline distT="0" distB="0" distL="0" distR="0">
            <wp:extent cx="4305300" cy="2800350"/>
            <wp:effectExtent l="0" t="0" r="0" b="0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21B6" w:rsidRPr="005204AD" w:rsidRDefault="004B21B6" w:rsidP="00224926">
      <w:pPr>
        <w:spacing w:beforeLines="50" w:before="156" w:afterLines="50" w:after="156" w:line="360" w:lineRule="auto"/>
        <w:ind w:rightChars="-13" w:right="-27"/>
        <w:rPr>
          <w:sz w:val="18"/>
          <w:szCs w:val="21"/>
        </w:rPr>
      </w:pPr>
      <w:r w:rsidRPr="005204AD">
        <w:rPr>
          <w:rFonts w:hint="eastAsia"/>
          <w:sz w:val="18"/>
          <w:szCs w:val="21"/>
        </w:rPr>
        <w:t>数据来源：</w:t>
      </w:r>
      <w:r w:rsidRPr="005204AD">
        <w:rPr>
          <w:rFonts w:hint="eastAsia"/>
          <w:sz w:val="18"/>
          <w:szCs w:val="21"/>
        </w:rPr>
        <w:t>Wind</w:t>
      </w:r>
      <w:r w:rsidRPr="005204AD">
        <w:rPr>
          <w:rFonts w:hint="eastAsia"/>
          <w:sz w:val="18"/>
          <w:szCs w:val="21"/>
        </w:rPr>
        <w:t>、好买基金研究中心，截止至</w:t>
      </w:r>
      <w:r w:rsidRPr="005204AD">
        <w:rPr>
          <w:rFonts w:hint="eastAsia"/>
          <w:sz w:val="18"/>
          <w:szCs w:val="21"/>
        </w:rPr>
        <w:t>2013</w:t>
      </w:r>
      <w:r w:rsidRPr="005204AD">
        <w:rPr>
          <w:rFonts w:hint="eastAsia"/>
          <w:sz w:val="18"/>
          <w:szCs w:val="21"/>
        </w:rPr>
        <w:t>年</w:t>
      </w:r>
      <w:r w:rsidRPr="005204AD">
        <w:rPr>
          <w:rFonts w:hint="eastAsia"/>
          <w:sz w:val="18"/>
          <w:szCs w:val="21"/>
        </w:rPr>
        <w:t>7</w:t>
      </w:r>
      <w:r w:rsidRPr="005204AD">
        <w:rPr>
          <w:rFonts w:hint="eastAsia"/>
          <w:sz w:val="18"/>
          <w:szCs w:val="21"/>
        </w:rPr>
        <w:t>月</w:t>
      </w:r>
      <w:r w:rsidRPr="005204AD">
        <w:rPr>
          <w:rFonts w:hint="eastAsia"/>
          <w:sz w:val="18"/>
          <w:szCs w:val="21"/>
        </w:rPr>
        <w:t>31</w:t>
      </w:r>
      <w:r w:rsidRPr="005204AD">
        <w:rPr>
          <w:rFonts w:hint="eastAsia"/>
          <w:sz w:val="18"/>
          <w:szCs w:val="21"/>
        </w:rPr>
        <w:t>日</w:t>
      </w:r>
    </w:p>
    <w:p w:rsidR="000A2410" w:rsidRDefault="00316F4D" w:rsidP="00224926">
      <w:pPr>
        <w:spacing w:beforeLines="50" w:before="156" w:afterLines="50" w:after="156" w:line="360" w:lineRule="auto"/>
        <w:ind w:rightChars="-13" w:right="-27" w:firstLineChars="200" w:firstLine="420"/>
        <w:rPr>
          <w:rFonts w:hint="eastAsia"/>
          <w:szCs w:val="21"/>
        </w:rPr>
      </w:pPr>
      <w:r w:rsidRPr="005204AD">
        <w:rPr>
          <w:rFonts w:hint="eastAsia"/>
          <w:szCs w:val="21"/>
        </w:rPr>
        <w:t>受利率上升影响，</w:t>
      </w:r>
      <w:proofErr w:type="gramStart"/>
      <w:r w:rsidRPr="005204AD">
        <w:rPr>
          <w:rFonts w:hint="eastAsia"/>
          <w:szCs w:val="21"/>
        </w:rPr>
        <w:t>分级债基净值</w:t>
      </w:r>
      <w:proofErr w:type="gramEnd"/>
      <w:r w:rsidRPr="005204AD">
        <w:rPr>
          <w:rFonts w:hint="eastAsia"/>
          <w:szCs w:val="21"/>
        </w:rPr>
        <w:t>普遍下跌。</w:t>
      </w:r>
      <w:r w:rsidR="00F87305" w:rsidRPr="005204AD">
        <w:rPr>
          <w:rFonts w:hint="eastAsia"/>
          <w:szCs w:val="21"/>
        </w:rPr>
        <w:t>截止</w:t>
      </w:r>
      <w:r w:rsidR="00F87305" w:rsidRPr="005204AD">
        <w:rPr>
          <w:rFonts w:hint="eastAsia"/>
          <w:szCs w:val="21"/>
        </w:rPr>
        <w:t>7</w:t>
      </w:r>
      <w:r w:rsidR="00F87305" w:rsidRPr="005204AD">
        <w:rPr>
          <w:rFonts w:hint="eastAsia"/>
          <w:szCs w:val="21"/>
        </w:rPr>
        <w:t>月</w:t>
      </w:r>
      <w:r w:rsidR="00F87305" w:rsidRPr="005204AD">
        <w:rPr>
          <w:rFonts w:hint="eastAsia"/>
          <w:szCs w:val="21"/>
        </w:rPr>
        <w:t>31</w:t>
      </w:r>
      <w:r w:rsidR="00F87305" w:rsidRPr="005204AD">
        <w:rPr>
          <w:rFonts w:hint="eastAsia"/>
          <w:szCs w:val="21"/>
        </w:rPr>
        <w:t>日，仅</w:t>
      </w:r>
      <w:proofErr w:type="gramStart"/>
      <w:r w:rsidR="004B21B6" w:rsidRPr="005204AD">
        <w:rPr>
          <w:rFonts w:hint="eastAsia"/>
          <w:szCs w:val="21"/>
        </w:rPr>
        <w:t>四支</w:t>
      </w:r>
      <w:r w:rsidR="00B75C99" w:rsidRPr="005204AD">
        <w:rPr>
          <w:rFonts w:hint="eastAsia"/>
          <w:szCs w:val="21"/>
        </w:rPr>
        <w:t>债基</w:t>
      </w:r>
      <w:r w:rsidR="004B21B6" w:rsidRPr="005204AD">
        <w:rPr>
          <w:rFonts w:hint="eastAsia"/>
          <w:szCs w:val="21"/>
        </w:rPr>
        <w:t>净值</w:t>
      </w:r>
      <w:proofErr w:type="gramEnd"/>
      <w:r w:rsidR="004B21B6" w:rsidRPr="005204AD">
        <w:rPr>
          <w:rFonts w:hint="eastAsia"/>
          <w:szCs w:val="21"/>
        </w:rPr>
        <w:t>上涨，涨幅最高的</w:t>
      </w:r>
      <w:r w:rsidR="00B75C99" w:rsidRPr="005204AD">
        <w:rPr>
          <w:rFonts w:hint="eastAsia"/>
          <w:szCs w:val="21"/>
        </w:rPr>
        <w:t>鹏华丰利分级和德</w:t>
      </w:r>
      <w:proofErr w:type="gramStart"/>
      <w:r w:rsidR="00B75C99" w:rsidRPr="005204AD">
        <w:rPr>
          <w:rFonts w:hint="eastAsia"/>
          <w:szCs w:val="21"/>
        </w:rPr>
        <w:t>邦</w:t>
      </w:r>
      <w:proofErr w:type="gramEnd"/>
      <w:r w:rsidR="00B75C99" w:rsidRPr="005204AD">
        <w:rPr>
          <w:rFonts w:hint="eastAsia"/>
          <w:szCs w:val="21"/>
        </w:rPr>
        <w:t>企债分级，涨幅也仅有</w:t>
      </w:r>
      <w:r w:rsidR="00B75C99" w:rsidRPr="005204AD">
        <w:rPr>
          <w:rFonts w:hint="eastAsia"/>
          <w:szCs w:val="21"/>
        </w:rPr>
        <w:t>0.30%</w:t>
      </w:r>
      <w:r w:rsidR="00B75C99" w:rsidRPr="005204AD">
        <w:rPr>
          <w:rFonts w:hint="eastAsia"/>
          <w:szCs w:val="21"/>
        </w:rPr>
        <w:t>；</w:t>
      </w:r>
      <w:proofErr w:type="gramStart"/>
      <w:r w:rsidR="00B75C99" w:rsidRPr="005204AD">
        <w:rPr>
          <w:rFonts w:hint="eastAsia"/>
          <w:szCs w:val="21"/>
        </w:rPr>
        <w:t>大部分债基净值</w:t>
      </w:r>
      <w:proofErr w:type="gramEnd"/>
      <w:r w:rsidR="00B75C99" w:rsidRPr="005204AD">
        <w:rPr>
          <w:rFonts w:hint="eastAsia"/>
          <w:szCs w:val="21"/>
        </w:rPr>
        <w:t>下跌，跌幅最高</w:t>
      </w:r>
      <w:proofErr w:type="gramStart"/>
      <w:r w:rsidR="00B75C99" w:rsidRPr="005204AD">
        <w:rPr>
          <w:rFonts w:hint="eastAsia"/>
          <w:szCs w:val="21"/>
        </w:rPr>
        <w:t>的浦银安</w:t>
      </w:r>
      <w:proofErr w:type="gramEnd"/>
      <w:r w:rsidR="00B75C99" w:rsidRPr="005204AD">
        <w:rPr>
          <w:rFonts w:hint="eastAsia"/>
          <w:szCs w:val="21"/>
        </w:rPr>
        <w:t>盛增利分级和信</w:t>
      </w:r>
      <w:proofErr w:type="gramStart"/>
      <w:r w:rsidR="00B75C99" w:rsidRPr="005204AD">
        <w:rPr>
          <w:rFonts w:hint="eastAsia"/>
          <w:szCs w:val="21"/>
        </w:rPr>
        <w:t>达澳银稳定</w:t>
      </w:r>
      <w:proofErr w:type="gramEnd"/>
      <w:r w:rsidR="00B75C99" w:rsidRPr="005204AD">
        <w:rPr>
          <w:rFonts w:hint="eastAsia"/>
          <w:szCs w:val="21"/>
        </w:rPr>
        <w:t>增利，跌幅都超过了</w:t>
      </w:r>
      <w:r w:rsidR="00B75C99" w:rsidRPr="005204AD">
        <w:rPr>
          <w:rFonts w:hint="eastAsia"/>
          <w:szCs w:val="21"/>
        </w:rPr>
        <w:t>7%</w:t>
      </w:r>
      <w:r w:rsidR="00B75C99" w:rsidRPr="005204AD">
        <w:rPr>
          <w:rFonts w:hint="eastAsia"/>
          <w:szCs w:val="21"/>
        </w:rPr>
        <w:t>，分别为</w:t>
      </w:r>
      <w:r w:rsidR="00B75C99" w:rsidRPr="005204AD">
        <w:rPr>
          <w:rFonts w:hint="eastAsia"/>
          <w:szCs w:val="21"/>
        </w:rPr>
        <w:t>7.55%</w:t>
      </w:r>
      <w:r w:rsidR="00B75C99" w:rsidRPr="005204AD">
        <w:rPr>
          <w:rFonts w:hint="eastAsia"/>
          <w:szCs w:val="21"/>
        </w:rPr>
        <w:t>和</w:t>
      </w:r>
      <w:r w:rsidR="00B75C99" w:rsidRPr="005204AD">
        <w:rPr>
          <w:rFonts w:hint="eastAsia"/>
          <w:szCs w:val="21"/>
        </w:rPr>
        <w:t>7.05%</w:t>
      </w:r>
      <w:r w:rsidR="00B75C99" w:rsidRPr="005204AD">
        <w:rPr>
          <w:rFonts w:hint="eastAsia"/>
          <w:szCs w:val="21"/>
        </w:rPr>
        <w:t>。</w:t>
      </w:r>
    </w:p>
    <w:p w:rsidR="00224926" w:rsidRPr="005204AD" w:rsidRDefault="00224926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</w:p>
    <w:tbl>
      <w:tblPr>
        <w:tblStyle w:val="a6"/>
        <w:tblW w:w="6804" w:type="dxa"/>
        <w:tblLook w:val="04A0" w:firstRow="1" w:lastRow="0" w:firstColumn="1" w:lastColumn="0" w:noHBand="0" w:noVBand="1"/>
      </w:tblPr>
      <w:tblGrid>
        <w:gridCol w:w="6804"/>
      </w:tblGrid>
      <w:tr w:rsidR="00F87305" w:rsidRPr="005204AD" w:rsidTr="00F87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04" w:type="dxa"/>
            <w:vAlign w:val="center"/>
          </w:tcPr>
          <w:p w:rsidR="00F87305" w:rsidRPr="005204AD" w:rsidRDefault="00F87305" w:rsidP="00F87305">
            <w:pPr>
              <w:ind w:rightChars="-13" w:right="-27"/>
              <w:rPr>
                <w:szCs w:val="21"/>
              </w:rPr>
            </w:pPr>
            <w:proofErr w:type="gramStart"/>
            <w:r w:rsidRPr="005204AD">
              <w:rPr>
                <w:rFonts w:hint="eastAsia"/>
                <w:szCs w:val="21"/>
              </w:rPr>
              <w:lastRenderedPageBreak/>
              <w:t>分级债基净值</w:t>
            </w:r>
            <w:proofErr w:type="gramEnd"/>
            <w:r w:rsidRPr="005204AD">
              <w:rPr>
                <w:rFonts w:hint="eastAsia"/>
                <w:szCs w:val="21"/>
              </w:rPr>
              <w:t>表现</w:t>
            </w:r>
          </w:p>
        </w:tc>
      </w:tr>
    </w:tbl>
    <w:p w:rsidR="000A2410" w:rsidRPr="005204AD" w:rsidRDefault="00F87305" w:rsidP="00224926">
      <w:pPr>
        <w:spacing w:beforeLines="50" w:before="156" w:afterLines="50" w:after="156" w:line="360" w:lineRule="auto"/>
        <w:ind w:rightChars="-13" w:right="-27"/>
        <w:rPr>
          <w:szCs w:val="21"/>
        </w:rPr>
      </w:pPr>
      <w:r w:rsidRPr="005204AD">
        <w:rPr>
          <w:noProof/>
        </w:rPr>
        <w:drawing>
          <wp:inline distT="0" distB="0" distL="0" distR="0">
            <wp:extent cx="4267200" cy="2809875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87305" w:rsidRPr="005204AD" w:rsidRDefault="00F87305" w:rsidP="00224926">
      <w:pPr>
        <w:spacing w:beforeLines="50" w:before="156" w:afterLines="50" w:after="156" w:line="360" w:lineRule="auto"/>
        <w:ind w:rightChars="-13" w:right="-27"/>
        <w:rPr>
          <w:sz w:val="18"/>
          <w:szCs w:val="21"/>
        </w:rPr>
      </w:pPr>
      <w:r w:rsidRPr="005204AD">
        <w:rPr>
          <w:rFonts w:hint="eastAsia"/>
          <w:sz w:val="18"/>
          <w:szCs w:val="21"/>
        </w:rPr>
        <w:t>数据来源：</w:t>
      </w:r>
      <w:r w:rsidRPr="005204AD">
        <w:rPr>
          <w:rFonts w:hint="eastAsia"/>
          <w:sz w:val="18"/>
          <w:szCs w:val="21"/>
        </w:rPr>
        <w:t>Wind</w:t>
      </w:r>
      <w:r w:rsidRPr="005204AD">
        <w:rPr>
          <w:rFonts w:hint="eastAsia"/>
          <w:sz w:val="18"/>
          <w:szCs w:val="21"/>
        </w:rPr>
        <w:t>、好买基金研究中心，截止至</w:t>
      </w:r>
      <w:r w:rsidRPr="005204AD">
        <w:rPr>
          <w:rFonts w:hint="eastAsia"/>
          <w:sz w:val="18"/>
          <w:szCs w:val="21"/>
        </w:rPr>
        <w:t>2013</w:t>
      </w:r>
      <w:r w:rsidRPr="005204AD">
        <w:rPr>
          <w:rFonts w:hint="eastAsia"/>
          <w:sz w:val="18"/>
          <w:szCs w:val="21"/>
        </w:rPr>
        <w:t>年</w:t>
      </w:r>
      <w:r w:rsidRPr="005204AD">
        <w:rPr>
          <w:rFonts w:hint="eastAsia"/>
          <w:sz w:val="18"/>
          <w:szCs w:val="21"/>
        </w:rPr>
        <w:t>7</w:t>
      </w:r>
      <w:r w:rsidRPr="005204AD">
        <w:rPr>
          <w:rFonts w:hint="eastAsia"/>
          <w:sz w:val="18"/>
          <w:szCs w:val="21"/>
        </w:rPr>
        <w:t>月</w:t>
      </w:r>
      <w:r w:rsidRPr="005204AD">
        <w:rPr>
          <w:rFonts w:hint="eastAsia"/>
          <w:sz w:val="18"/>
          <w:szCs w:val="21"/>
        </w:rPr>
        <w:t>31</w:t>
      </w:r>
      <w:r w:rsidRPr="005204AD">
        <w:rPr>
          <w:rFonts w:hint="eastAsia"/>
          <w:sz w:val="18"/>
          <w:szCs w:val="21"/>
        </w:rPr>
        <w:t>日</w:t>
      </w:r>
    </w:p>
    <w:p w:rsidR="000A2410" w:rsidRPr="005204AD" w:rsidRDefault="000766D1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  <w:r w:rsidRPr="005204AD">
        <w:rPr>
          <w:rFonts w:hint="eastAsia"/>
          <w:szCs w:val="21"/>
        </w:rPr>
        <w:t>过去两月，</w:t>
      </w:r>
      <w:proofErr w:type="gramStart"/>
      <w:r w:rsidRPr="005204AD">
        <w:rPr>
          <w:rFonts w:hint="eastAsia"/>
          <w:szCs w:val="21"/>
        </w:rPr>
        <w:t>分级债基的</w:t>
      </w:r>
      <w:proofErr w:type="gramEnd"/>
      <w:r w:rsidRPr="005204AD">
        <w:rPr>
          <w:rFonts w:hint="eastAsia"/>
          <w:szCs w:val="21"/>
        </w:rPr>
        <w:t>走势与利率波动呈现反向相关。进入</w:t>
      </w:r>
      <w:r w:rsidRPr="005204AD">
        <w:rPr>
          <w:rFonts w:hint="eastAsia"/>
          <w:szCs w:val="21"/>
        </w:rPr>
        <w:t>6</w:t>
      </w:r>
      <w:r w:rsidRPr="005204AD">
        <w:rPr>
          <w:rFonts w:hint="eastAsia"/>
          <w:szCs w:val="21"/>
        </w:rPr>
        <w:t>月下旬普遍出现下跌，</w:t>
      </w:r>
      <w:r w:rsidRPr="005204AD">
        <w:rPr>
          <w:rFonts w:hint="eastAsia"/>
          <w:szCs w:val="21"/>
        </w:rPr>
        <w:t>6</w:t>
      </w:r>
      <w:r w:rsidRPr="005204AD">
        <w:rPr>
          <w:rFonts w:hint="eastAsia"/>
          <w:szCs w:val="21"/>
        </w:rPr>
        <w:t>月末</w:t>
      </w:r>
      <w:r w:rsidRPr="005204AD">
        <w:rPr>
          <w:rFonts w:hint="eastAsia"/>
          <w:szCs w:val="21"/>
        </w:rPr>
        <w:t>7</w:t>
      </w:r>
      <w:r w:rsidRPr="005204AD">
        <w:rPr>
          <w:rFonts w:hint="eastAsia"/>
          <w:szCs w:val="21"/>
        </w:rPr>
        <w:t>月初小幅回升后，分级</w:t>
      </w:r>
      <w:proofErr w:type="gramStart"/>
      <w:r w:rsidRPr="005204AD">
        <w:rPr>
          <w:rFonts w:hint="eastAsia"/>
          <w:szCs w:val="21"/>
        </w:rPr>
        <w:t>债基普遍</w:t>
      </w:r>
      <w:proofErr w:type="gramEnd"/>
      <w:r w:rsidRPr="005204AD">
        <w:rPr>
          <w:rFonts w:hint="eastAsia"/>
          <w:szCs w:val="21"/>
        </w:rPr>
        <w:t>重拾跌势，至</w:t>
      </w:r>
      <w:r w:rsidRPr="005204AD">
        <w:rPr>
          <w:rFonts w:hint="eastAsia"/>
          <w:szCs w:val="21"/>
        </w:rPr>
        <w:t>7</w:t>
      </w:r>
      <w:r w:rsidRPr="005204AD">
        <w:rPr>
          <w:rFonts w:hint="eastAsia"/>
          <w:szCs w:val="21"/>
        </w:rPr>
        <w:t>月末才出现回升势头。</w:t>
      </w:r>
    </w:p>
    <w:tbl>
      <w:tblPr>
        <w:tblStyle w:val="a6"/>
        <w:tblW w:w="6804" w:type="dxa"/>
        <w:tblLook w:val="04A0" w:firstRow="1" w:lastRow="0" w:firstColumn="1" w:lastColumn="0" w:noHBand="0" w:noVBand="1"/>
      </w:tblPr>
      <w:tblGrid>
        <w:gridCol w:w="6804"/>
      </w:tblGrid>
      <w:tr w:rsidR="000766D1" w:rsidRPr="005204AD" w:rsidTr="00DB7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20" w:type="dxa"/>
            <w:vAlign w:val="center"/>
          </w:tcPr>
          <w:p w:rsidR="000766D1" w:rsidRPr="005204AD" w:rsidRDefault="00763A2D" w:rsidP="00DB7062">
            <w:pPr>
              <w:ind w:rightChars="-13" w:right="-27"/>
              <w:rPr>
                <w:szCs w:val="21"/>
              </w:rPr>
            </w:pPr>
            <w:proofErr w:type="gramStart"/>
            <w:r w:rsidRPr="005204AD">
              <w:rPr>
                <w:rFonts w:hint="eastAsia"/>
                <w:szCs w:val="21"/>
              </w:rPr>
              <w:t>分级债基净值</w:t>
            </w:r>
            <w:proofErr w:type="gramEnd"/>
            <w:r w:rsidRPr="005204AD">
              <w:rPr>
                <w:rFonts w:hint="eastAsia"/>
                <w:szCs w:val="21"/>
              </w:rPr>
              <w:t>涨跌</w:t>
            </w:r>
            <w:proofErr w:type="gramStart"/>
            <w:r w:rsidRPr="005204AD">
              <w:rPr>
                <w:rFonts w:hint="eastAsia"/>
                <w:szCs w:val="21"/>
              </w:rPr>
              <w:t>幅走势</w:t>
            </w:r>
            <w:proofErr w:type="gramEnd"/>
          </w:p>
        </w:tc>
      </w:tr>
    </w:tbl>
    <w:p w:rsidR="000766D1" w:rsidRPr="005204AD" w:rsidRDefault="000766D1" w:rsidP="00224926">
      <w:pPr>
        <w:spacing w:beforeLines="50" w:before="156" w:afterLines="50" w:after="156" w:line="360" w:lineRule="auto"/>
        <w:ind w:rightChars="-13" w:right="-27"/>
        <w:rPr>
          <w:szCs w:val="21"/>
        </w:rPr>
      </w:pPr>
      <w:r w:rsidRPr="005204AD">
        <w:rPr>
          <w:noProof/>
        </w:rPr>
        <w:drawing>
          <wp:inline distT="0" distB="0" distL="0" distR="0">
            <wp:extent cx="4305300" cy="2809914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930" cy="281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410" w:rsidRPr="005204AD" w:rsidRDefault="000766D1" w:rsidP="00224926">
      <w:pPr>
        <w:spacing w:beforeLines="50" w:before="156" w:afterLines="50" w:after="156" w:line="360" w:lineRule="auto"/>
        <w:ind w:rightChars="-13" w:right="-27"/>
        <w:rPr>
          <w:sz w:val="18"/>
          <w:szCs w:val="21"/>
        </w:rPr>
      </w:pPr>
      <w:r w:rsidRPr="005204AD">
        <w:rPr>
          <w:rFonts w:hint="eastAsia"/>
          <w:sz w:val="18"/>
          <w:szCs w:val="21"/>
        </w:rPr>
        <w:t>数据来源：</w:t>
      </w:r>
      <w:r w:rsidRPr="005204AD">
        <w:rPr>
          <w:rFonts w:hint="eastAsia"/>
          <w:sz w:val="18"/>
          <w:szCs w:val="21"/>
        </w:rPr>
        <w:t>Wind</w:t>
      </w:r>
      <w:r w:rsidRPr="005204AD">
        <w:rPr>
          <w:rFonts w:hint="eastAsia"/>
          <w:sz w:val="18"/>
          <w:szCs w:val="21"/>
        </w:rPr>
        <w:t>、好买基金研究中心，截止至</w:t>
      </w:r>
      <w:r w:rsidRPr="005204AD">
        <w:rPr>
          <w:rFonts w:hint="eastAsia"/>
          <w:sz w:val="18"/>
          <w:szCs w:val="21"/>
        </w:rPr>
        <w:t>2013</w:t>
      </w:r>
      <w:r w:rsidRPr="005204AD">
        <w:rPr>
          <w:rFonts w:hint="eastAsia"/>
          <w:sz w:val="18"/>
          <w:szCs w:val="21"/>
        </w:rPr>
        <w:t>年</w:t>
      </w:r>
      <w:r w:rsidRPr="005204AD">
        <w:rPr>
          <w:rFonts w:hint="eastAsia"/>
          <w:sz w:val="18"/>
          <w:szCs w:val="21"/>
        </w:rPr>
        <w:t>7</w:t>
      </w:r>
      <w:r w:rsidRPr="005204AD">
        <w:rPr>
          <w:rFonts w:hint="eastAsia"/>
          <w:sz w:val="18"/>
          <w:szCs w:val="21"/>
        </w:rPr>
        <w:t>月</w:t>
      </w:r>
      <w:r w:rsidRPr="005204AD">
        <w:rPr>
          <w:rFonts w:hint="eastAsia"/>
          <w:sz w:val="18"/>
          <w:szCs w:val="21"/>
        </w:rPr>
        <w:t>31</w:t>
      </w:r>
      <w:r w:rsidRPr="005204AD">
        <w:rPr>
          <w:rFonts w:hint="eastAsia"/>
          <w:sz w:val="18"/>
          <w:szCs w:val="21"/>
        </w:rPr>
        <w:t>日</w:t>
      </w:r>
    </w:p>
    <w:p w:rsidR="00877EF0" w:rsidRPr="005204AD" w:rsidRDefault="004B7115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  <w:r w:rsidRPr="005204AD">
        <w:rPr>
          <w:rFonts w:hint="eastAsia"/>
          <w:szCs w:val="21"/>
        </w:rPr>
        <w:t>分级</w:t>
      </w:r>
      <w:proofErr w:type="gramStart"/>
      <w:r w:rsidRPr="005204AD">
        <w:rPr>
          <w:rFonts w:hint="eastAsia"/>
          <w:szCs w:val="21"/>
        </w:rPr>
        <w:t>债基</w:t>
      </w:r>
      <w:r w:rsidR="00877EF0" w:rsidRPr="005204AD">
        <w:rPr>
          <w:rFonts w:hint="eastAsia"/>
          <w:szCs w:val="21"/>
        </w:rPr>
        <w:t>基础</w:t>
      </w:r>
      <w:proofErr w:type="gramEnd"/>
      <w:r w:rsidR="00877EF0" w:rsidRPr="005204AD">
        <w:rPr>
          <w:rFonts w:hint="eastAsia"/>
          <w:szCs w:val="21"/>
        </w:rPr>
        <w:t>份额，大部分不存在配对转换机制。可进行配对转换的分级债基，在过去两个月</w:t>
      </w:r>
      <w:r w:rsidR="00FD30DD" w:rsidRPr="005204AD">
        <w:rPr>
          <w:rFonts w:hint="eastAsia"/>
          <w:szCs w:val="21"/>
        </w:rPr>
        <w:t>的大部分时间中，折溢价在</w:t>
      </w:r>
      <w:r w:rsidR="00FD30DD" w:rsidRPr="005204AD">
        <w:rPr>
          <w:rFonts w:hint="eastAsia"/>
          <w:szCs w:val="21"/>
        </w:rPr>
        <w:t>-2~2%</w:t>
      </w:r>
      <w:r w:rsidR="00FD30DD" w:rsidRPr="005204AD">
        <w:rPr>
          <w:rFonts w:hint="eastAsia"/>
          <w:szCs w:val="21"/>
        </w:rPr>
        <w:t>之间。在</w:t>
      </w:r>
      <w:r w:rsidR="00FD30DD" w:rsidRPr="005204AD">
        <w:rPr>
          <w:rFonts w:hint="eastAsia"/>
          <w:szCs w:val="21"/>
        </w:rPr>
        <w:t>6</w:t>
      </w:r>
      <w:r w:rsidR="00FD30DD" w:rsidRPr="005204AD">
        <w:rPr>
          <w:rFonts w:hint="eastAsia"/>
          <w:szCs w:val="21"/>
        </w:rPr>
        <w:t>月下旬国泰信用互利分级折溢价率曾一度接近</w:t>
      </w:r>
      <w:r w:rsidR="00FD30DD" w:rsidRPr="005204AD">
        <w:rPr>
          <w:rFonts w:hint="eastAsia"/>
          <w:szCs w:val="21"/>
        </w:rPr>
        <w:t>4%</w:t>
      </w:r>
      <w:r w:rsidR="00FD30DD" w:rsidRPr="005204AD">
        <w:rPr>
          <w:rFonts w:hint="eastAsia"/>
          <w:szCs w:val="21"/>
        </w:rPr>
        <w:t>，出现了较明显的套利机会。</w:t>
      </w:r>
    </w:p>
    <w:tbl>
      <w:tblPr>
        <w:tblStyle w:val="a6"/>
        <w:tblW w:w="6804" w:type="dxa"/>
        <w:tblLook w:val="04A0" w:firstRow="1" w:lastRow="0" w:firstColumn="1" w:lastColumn="0" w:noHBand="0" w:noVBand="1"/>
      </w:tblPr>
      <w:tblGrid>
        <w:gridCol w:w="6804"/>
      </w:tblGrid>
      <w:tr w:rsidR="00877EF0" w:rsidRPr="005204AD" w:rsidTr="00877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04" w:type="dxa"/>
            <w:vAlign w:val="center"/>
          </w:tcPr>
          <w:p w:rsidR="00877EF0" w:rsidRPr="005204AD" w:rsidRDefault="00877EF0" w:rsidP="00877EF0">
            <w:pPr>
              <w:ind w:rightChars="-13" w:right="-27"/>
              <w:rPr>
                <w:szCs w:val="21"/>
              </w:rPr>
            </w:pPr>
            <w:r w:rsidRPr="005204AD">
              <w:rPr>
                <w:rFonts w:hint="eastAsia"/>
                <w:szCs w:val="21"/>
              </w:rPr>
              <w:lastRenderedPageBreak/>
              <w:t>可配对转换分级</w:t>
            </w:r>
            <w:proofErr w:type="gramStart"/>
            <w:r w:rsidRPr="005204AD">
              <w:rPr>
                <w:rFonts w:hint="eastAsia"/>
                <w:szCs w:val="21"/>
              </w:rPr>
              <w:t>债基折</w:t>
            </w:r>
            <w:proofErr w:type="gramEnd"/>
            <w:r w:rsidRPr="005204AD">
              <w:rPr>
                <w:rFonts w:hint="eastAsia"/>
                <w:szCs w:val="21"/>
              </w:rPr>
              <w:t>溢价情况</w:t>
            </w:r>
          </w:p>
        </w:tc>
      </w:tr>
    </w:tbl>
    <w:p w:rsidR="00877EF0" w:rsidRPr="005204AD" w:rsidRDefault="00877EF0" w:rsidP="00224926">
      <w:pPr>
        <w:spacing w:beforeLines="50" w:before="156" w:afterLines="50" w:after="156" w:line="360" w:lineRule="auto"/>
        <w:ind w:rightChars="-13" w:right="-27"/>
        <w:rPr>
          <w:szCs w:val="21"/>
        </w:rPr>
      </w:pPr>
      <w:r w:rsidRPr="005204AD">
        <w:rPr>
          <w:noProof/>
        </w:rPr>
        <w:drawing>
          <wp:inline distT="0" distB="0" distL="0" distR="0">
            <wp:extent cx="4305300" cy="2828925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77EF0" w:rsidRPr="005204AD" w:rsidRDefault="00877EF0" w:rsidP="00224926">
      <w:pPr>
        <w:spacing w:beforeLines="50" w:before="156" w:afterLines="50" w:after="156" w:line="360" w:lineRule="auto"/>
        <w:ind w:rightChars="-13" w:right="-27"/>
        <w:rPr>
          <w:sz w:val="18"/>
          <w:szCs w:val="21"/>
        </w:rPr>
      </w:pPr>
      <w:r w:rsidRPr="005204AD">
        <w:rPr>
          <w:rFonts w:hint="eastAsia"/>
          <w:sz w:val="18"/>
          <w:szCs w:val="21"/>
        </w:rPr>
        <w:t>数据来源：</w:t>
      </w:r>
      <w:r w:rsidRPr="005204AD">
        <w:rPr>
          <w:rFonts w:hint="eastAsia"/>
          <w:sz w:val="18"/>
          <w:szCs w:val="21"/>
        </w:rPr>
        <w:t>Wind</w:t>
      </w:r>
      <w:r w:rsidRPr="005204AD">
        <w:rPr>
          <w:rFonts w:hint="eastAsia"/>
          <w:sz w:val="18"/>
          <w:szCs w:val="21"/>
        </w:rPr>
        <w:t>、好买基金研究中心，截止至</w:t>
      </w:r>
      <w:r w:rsidRPr="005204AD">
        <w:rPr>
          <w:rFonts w:hint="eastAsia"/>
          <w:sz w:val="18"/>
          <w:szCs w:val="21"/>
        </w:rPr>
        <w:t>2013</w:t>
      </w:r>
      <w:r w:rsidRPr="005204AD">
        <w:rPr>
          <w:rFonts w:hint="eastAsia"/>
          <w:sz w:val="18"/>
          <w:szCs w:val="21"/>
        </w:rPr>
        <w:t>年</w:t>
      </w:r>
      <w:r w:rsidRPr="005204AD">
        <w:rPr>
          <w:rFonts w:hint="eastAsia"/>
          <w:sz w:val="18"/>
          <w:szCs w:val="21"/>
        </w:rPr>
        <w:t>7</w:t>
      </w:r>
      <w:r w:rsidRPr="005204AD">
        <w:rPr>
          <w:rFonts w:hint="eastAsia"/>
          <w:sz w:val="18"/>
          <w:szCs w:val="21"/>
        </w:rPr>
        <w:t>月</w:t>
      </w:r>
      <w:r w:rsidRPr="005204AD">
        <w:rPr>
          <w:rFonts w:hint="eastAsia"/>
          <w:sz w:val="18"/>
          <w:szCs w:val="21"/>
        </w:rPr>
        <w:t>31</w:t>
      </w:r>
      <w:r w:rsidRPr="005204AD">
        <w:rPr>
          <w:rFonts w:hint="eastAsia"/>
          <w:sz w:val="18"/>
          <w:szCs w:val="21"/>
        </w:rPr>
        <w:t>日</w:t>
      </w:r>
    </w:p>
    <w:p w:rsidR="00877EF0" w:rsidRPr="005204AD" w:rsidRDefault="00763A2D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  <w:r w:rsidRPr="005204AD">
        <w:rPr>
          <w:rFonts w:hint="eastAsia"/>
          <w:szCs w:val="21"/>
        </w:rPr>
        <w:t>可交易</w:t>
      </w:r>
      <w:proofErr w:type="gramStart"/>
      <w:r w:rsidRPr="005204AD">
        <w:rPr>
          <w:rFonts w:hint="eastAsia"/>
          <w:szCs w:val="21"/>
        </w:rPr>
        <w:t>分级债基优先</w:t>
      </w:r>
      <w:proofErr w:type="gramEnd"/>
      <w:r w:rsidRPr="005204AD">
        <w:rPr>
          <w:rFonts w:hint="eastAsia"/>
          <w:szCs w:val="21"/>
        </w:rPr>
        <w:t>份额</w:t>
      </w:r>
      <w:r w:rsidR="00537853" w:rsidRPr="005204AD">
        <w:rPr>
          <w:rFonts w:hint="eastAsia"/>
          <w:szCs w:val="21"/>
        </w:rPr>
        <w:t>的净值稳定上升，但价格表现出现了较大分化。嘉实多利优先价格上升</w:t>
      </w:r>
      <w:r w:rsidR="00537853" w:rsidRPr="005204AD">
        <w:rPr>
          <w:rFonts w:hint="eastAsia"/>
          <w:szCs w:val="21"/>
        </w:rPr>
        <w:t>2.82%</w:t>
      </w:r>
      <w:r w:rsidR="00537853" w:rsidRPr="005204AD">
        <w:rPr>
          <w:rFonts w:hint="eastAsia"/>
          <w:szCs w:val="21"/>
        </w:rPr>
        <w:t>；国泰互利</w:t>
      </w:r>
      <w:r w:rsidR="00537853" w:rsidRPr="005204AD">
        <w:rPr>
          <w:rFonts w:hint="eastAsia"/>
          <w:szCs w:val="21"/>
        </w:rPr>
        <w:t>A</w:t>
      </w:r>
      <w:r w:rsidR="00537853" w:rsidRPr="005204AD">
        <w:rPr>
          <w:rFonts w:hint="eastAsia"/>
          <w:szCs w:val="21"/>
        </w:rPr>
        <w:t>和</w:t>
      </w:r>
      <w:proofErr w:type="gramStart"/>
      <w:r w:rsidR="00537853" w:rsidRPr="005204AD">
        <w:rPr>
          <w:rFonts w:hint="eastAsia"/>
          <w:szCs w:val="21"/>
        </w:rPr>
        <w:t>泰达宏利聚利</w:t>
      </w:r>
      <w:proofErr w:type="gramEnd"/>
      <w:r w:rsidR="00537853" w:rsidRPr="005204AD">
        <w:rPr>
          <w:rFonts w:hint="eastAsia"/>
          <w:szCs w:val="21"/>
        </w:rPr>
        <w:t>A</w:t>
      </w:r>
      <w:r w:rsidR="00537853" w:rsidRPr="005204AD">
        <w:rPr>
          <w:rFonts w:hint="eastAsia"/>
          <w:szCs w:val="21"/>
        </w:rPr>
        <w:t>价格分别下降</w:t>
      </w:r>
      <w:r w:rsidR="00537853" w:rsidRPr="005204AD">
        <w:rPr>
          <w:rFonts w:hint="eastAsia"/>
          <w:szCs w:val="21"/>
        </w:rPr>
        <w:t>2.05%</w:t>
      </w:r>
      <w:r w:rsidR="00537853" w:rsidRPr="005204AD">
        <w:rPr>
          <w:rFonts w:hint="eastAsia"/>
          <w:szCs w:val="21"/>
        </w:rPr>
        <w:t>和</w:t>
      </w:r>
      <w:r w:rsidR="00537853" w:rsidRPr="005204AD">
        <w:rPr>
          <w:rFonts w:hint="eastAsia"/>
          <w:szCs w:val="21"/>
        </w:rPr>
        <w:t>1.14%</w:t>
      </w:r>
      <w:r w:rsidR="00537853" w:rsidRPr="005204AD">
        <w:rPr>
          <w:rFonts w:hint="eastAsia"/>
          <w:szCs w:val="21"/>
        </w:rPr>
        <w:t>。但价格出现较大涨跌的</w:t>
      </w:r>
      <w:proofErr w:type="gramStart"/>
      <w:r w:rsidR="00537853" w:rsidRPr="005204AD">
        <w:rPr>
          <w:rFonts w:hint="eastAsia"/>
          <w:szCs w:val="21"/>
        </w:rPr>
        <w:t>分级债基成交量</w:t>
      </w:r>
      <w:proofErr w:type="gramEnd"/>
      <w:r w:rsidR="00537853" w:rsidRPr="005204AD">
        <w:rPr>
          <w:rFonts w:hint="eastAsia"/>
          <w:szCs w:val="21"/>
        </w:rPr>
        <w:t>依然清淡，</w:t>
      </w:r>
      <w:r w:rsidR="00287672" w:rsidRPr="005204AD">
        <w:rPr>
          <w:rFonts w:hint="eastAsia"/>
          <w:szCs w:val="21"/>
        </w:rPr>
        <w:t>如嘉实多利优先，在过去两月中最大日成交量也仅有</w:t>
      </w:r>
      <w:r w:rsidR="00287672" w:rsidRPr="005204AD">
        <w:rPr>
          <w:rFonts w:hint="eastAsia"/>
          <w:szCs w:val="21"/>
        </w:rPr>
        <w:t>4.66</w:t>
      </w:r>
      <w:r w:rsidR="00287672" w:rsidRPr="005204AD">
        <w:rPr>
          <w:rFonts w:hint="eastAsia"/>
          <w:szCs w:val="21"/>
        </w:rPr>
        <w:t>万份。可见规模较小的优先份额，也逐渐成为游资炒作的对象。</w:t>
      </w:r>
    </w:p>
    <w:tbl>
      <w:tblPr>
        <w:tblStyle w:val="a6"/>
        <w:tblW w:w="6804" w:type="dxa"/>
        <w:tblLook w:val="04A0" w:firstRow="1" w:lastRow="0" w:firstColumn="1" w:lastColumn="0" w:noHBand="0" w:noVBand="1"/>
      </w:tblPr>
      <w:tblGrid>
        <w:gridCol w:w="6804"/>
      </w:tblGrid>
      <w:tr w:rsidR="00763A2D" w:rsidRPr="005204AD" w:rsidTr="00763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04" w:type="dxa"/>
            <w:vAlign w:val="center"/>
          </w:tcPr>
          <w:p w:rsidR="00763A2D" w:rsidRPr="005204AD" w:rsidRDefault="00763A2D" w:rsidP="00763A2D">
            <w:pPr>
              <w:ind w:rightChars="-13" w:right="-27"/>
              <w:rPr>
                <w:szCs w:val="21"/>
              </w:rPr>
            </w:pPr>
            <w:r w:rsidRPr="005204AD">
              <w:rPr>
                <w:rFonts w:hint="eastAsia"/>
                <w:szCs w:val="21"/>
              </w:rPr>
              <w:t>可交易</w:t>
            </w:r>
            <w:proofErr w:type="gramStart"/>
            <w:r w:rsidRPr="005204AD">
              <w:rPr>
                <w:rFonts w:hint="eastAsia"/>
                <w:szCs w:val="21"/>
              </w:rPr>
              <w:t>分级债基优先</w:t>
            </w:r>
            <w:proofErr w:type="gramEnd"/>
            <w:r w:rsidRPr="005204AD">
              <w:rPr>
                <w:rFonts w:hint="eastAsia"/>
                <w:szCs w:val="21"/>
              </w:rPr>
              <w:t>份额净值和价格变化</w:t>
            </w:r>
          </w:p>
        </w:tc>
      </w:tr>
    </w:tbl>
    <w:p w:rsidR="00877EF0" w:rsidRPr="005204AD" w:rsidRDefault="00763A2D" w:rsidP="00224926">
      <w:pPr>
        <w:spacing w:beforeLines="50" w:before="156" w:afterLines="50" w:after="156" w:line="360" w:lineRule="auto"/>
        <w:ind w:rightChars="-13" w:right="-27"/>
        <w:rPr>
          <w:szCs w:val="21"/>
        </w:rPr>
      </w:pPr>
      <w:r w:rsidRPr="005204AD">
        <w:rPr>
          <w:noProof/>
        </w:rPr>
        <w:drawing>
          <wp:inline distT="0" distB="0" distL="0" distR="0">
            <wp:extent cx="4305300" cy="2847975"/>
            <wp:effectExtent l="0" t="0" r="0" b="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3A2D" w:rsidRPr="005204AD" w:rsidRDefault="00763A2D" w:rsidP="00224926">
      <w:pPr>
        <w:spacing w:beforeLines="50" w:before="156" w:afterLines="50" w:after="156" w:line="360" w:lineRule="auto"/>
        <w:ind w:rightChars="-13" w:right="-27"/>
        <w:rPr>
          <w:sz w:val="18"/>
          <w:szCs w:val="21"/>
        </w:rPr>
      </w:pPr>
      <w:r w:rsidRPr="005204AD">
        <w:rPr>
          <w:rFonts w:hint="eastAsia"/>
          <w:sz w:val="18"/>
          <w:szCs w:val="21"/>
        </w:rPr>
        <w:t>数据来源：</w:t>
      </w:r>
      <w:r w:rsidRPr="005204AD">
        <w:rPr>
          <w:rFonts w:hint="eastAsia"/>
          <w:sz w:val="18"/>
          <w:szCs w:val="21"/>
        </w:rPr>
        <w:t>Wind</w:t>
      </w:r>
      <w:r w:rsidRPr="005204AD">
        <w:rPr>
          <w:rFonts w:hint="eastAsia"/>
          <w:sz w:val="18"/>
          <w:szCs w:val="21"/>
        </w:rPr>
        <w:t>、好买基金研究中心，截止至</w:t>
      </w:r>
      <w:r w:rsidRPr="005204AD">
        <w:rPr>
          <w:rFonts w:hint="eastAsia"/>
          <w:sz w:val="18"/>
          <w:szCs w:val="21"/>
        </w:rPr>
        <w:t>2013</w:t>
      </w:r>
      <w:r w:rsidRPr="005204AD">
        <w:rPr>
          <w:rFonts w:hint="eastAsia"/>
          <w:sz w:val="18"/>
          <w:szCs w:val="21"/>
        </w:rPr>
        <w:t>年</w:t>
      </w:r>
      <w:r w:rsidRPr="005204AD">
        <w:rPr>
          <w:rFonts w:hint="eastAsia"/>
          <w:sz w:val="18"/>
          <w:szCs w:val="21"/>
        </w:rPr>
        <w:t>7</w:t>
      </w:r>
      <w:r w:rsidRPr="005204AD">
        <w:rPr>
          <w:rFonts w:hint="eastAsia"/>
          <w:sz w:val="18"/>
          <w:szCs w:val="21"/>
        </w:rPr>
        <w:t>月</w:t>
      </w:r>
      <w:r w:rsidRPr="005204AD">
        <w:rPr>
          <w:rFonts w:hint="eastAsia"/>
          <w:sz w:val="18"/>
          <w:szCs w:val="21"/>
        </w:rPr>
        <w:t>31</w:t>
      </w:r>
      <w:r w:rsidRPr="005204AD">
        <w:rPr>
          <w:rFonts w:hint="eastAsia"/>
          <w:sz w:val="18"/>
          <w:szCs w:val="21"/>
        </w:rPr>
        <w:t>日</w:t>
      </w:r>
    </w:p>
    <w:p w:rsidR="00BC19A7" w:rsidRPr="005204AD" w:rsidRDefault="00BF5A0A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  <w:r w:rsidRPr="005204AD">
        <w:rPr>
          <w:rFonts w:hint="eastAsia"/>
          <w:szCs w:val="21"/>
        </w:rPr>
        <w:lastRenderedPageBreak/>
        <w:t>过去两月，</w:t>
      </w:r>
      <w:proofErr w:type="gramStart"/>
      <w:r w:rsidRPr="005204AD">
        <w:rPr>
          <w:rFonts w:hint="eastAsia"/>
          <w:szCs w:val="21"/>
        </w:rPr>
        <w:t>分级债基进取</w:t>
      </w:r>
      <w:proofErr w:type="gramEnd"/>
      <w:r w:rsidRPr="005204AD">
        <w:rPr>
          <w:rFonts w:hint="eastAsia"/>
          <w:szCs w:val="21"/>
        </w:rPr>
        <w:t>份额</w:t>
      </w:r>
      <w:r w:rsidR="00BC19A7" w:rsidRPr="005204AD">
        <w:rPr>
          <w:rFonts w:hint="eastAsia"/>
          <w:szCs w:val="21"/>
        </w:rPr>
        <w:t>净值全部</w:t>
      </w:r>
      <w:r w:rsidRPr="005204AD">
        <w:rPr>
          <w:rFonts w:hint="eastAsia"/>
          <w:szCs w:val="21"/>
        </w:rPr>
        <w:t>下跌</w:t>
      </w:r>
      <w:r w:rsidR="00BC19A7" w:rsidRPr="005204AD">
        <w:rPr>
          <w:rFonts w:hint="eastAsia"/>
          <w:szCs w:val="21"/>
        </w:rPr>
        <w:t>，其中德</w:t>
      </w:r>
      <w:proofErr w:type="gramStart"/>
      <w:r w:rsidR="00BC19A7" w:rsidRPr="005204AD">
        <w:rPr>
          <w:rFonts w:hint="eastAsia"/>
          <w:szCs w:val="21"/>
        </w:rPr>
        <w:t>邦</w:t>
      </w:r>
      <w:proofErr w:type="gramEnd"/>
      <w:r w:rsidR="00BC19A7" w:rsidRPr="005204AD">
        <w:rPr>
          <w:rFonts w:hint="eastAsia"/>
          <w:szCs w:val="21"/>
        </w:rPr>
        <w:t>企债分级</w:t>
      </w:r>
      <w:r w:rsidR="00BC19A7" w:rsidRPr="005204AD">
        <w:rPr>
          <w:rFonts w:hint="eastAsia"/>
          <w:szCs w:val="21"/>
        </w:rPr>
        <w:t>B</w:t>
      </w:r>
      <w:r w:rsidR="00BC19A7" w:rsidRPr="005204AD">
        <w:rPr>
          <w:rFonts w:hint="eastAsia"/>
          <w:szCs w:val="21"/>
        </w:rPr>
        <w:t>、鹏华丰利</w:t>
      </w:r>
      <w:r w:rsidR="00BC19A7" w:rsidRPr="005204AD">
        <w:rPr>
          <w:rFonts w:hint="eastAsia"/>
          <w:szCs w:val="21"/>
        </w:rPr>
        <w:t>B</w:t>
      </w:r>
      <w:r w:rsidR="00BC19A7" w:rsidRPr="005204AD">
        <w:rPr>
          <w:rFonts w:hint="eastAsia"/>
          <w:szCs w:val="21"/>
        </w:rPr>
        <w:t>、富国天</w:t>
      </w:r>
      <w:proofErr w:type="gramStart"/>
      <w:r w:rsidR="00BC19A7" w:rsidRPr="005204AD">
        <w:rPr>
          <w:rFonts w:hint="eastAsia"/>
          <w:szCs w:val="21"/>
        </w:rPr>
        <w:t>盈</w:t>
      </w:r>
      <w:proofErr w:type="gramEnd"/>
      <w:r w:rsidR="00BC19A7" w:rsidRPr="005204AD">
        <w:rPr>
          <w:rFonts w:hint="eastAsia"/>
          <w:szCs w:val="21"/>
        </w:rPr>
        <w:t>分级</w:t>
      </w:r>
      <w:r w:rsidR="00BC19A7" w:rsidRPr="005204AD">
        <w:rPr>
          <w:rFonts w:hint="eastAsia"/>
          <w:szCs w:val="21"/>
        </w:rPr>
        <w:t>B</w:t>
      </w:r>
      <w:r w:rsidR="00BC19A7" w:rsidRPr="005204AD">
        <w:rPr>
          <w:rFonts w:hint="eastAsia"/>
          <w:szCs w:val="21"/>
        </w:rPr>
        <w:t>和银河通利</w:t>
      </w:r>
      <w:r w:rsidR="00BC19A7" w:rsidRPr="005204AD">
        <w:rPr>
          <w:rFonts w:hint="eastAsia"/>
          <w:szCs w:val="21"/>
        </w:rPr>
        <w:t>B</w:t>
      </w:r>
      <w:r w:rsidR="00BC19A7" w:rsidRPr="005204AD">
        <w:rPr>
          <w:rFonts w:hint="eastAsia"/>
          <w:szCs w:val="21"/>
        </w:rPr>
        <w:t>表现较好，净值跌幅均小于</w:t>
      </w:r>
      <w:r w:rsidR="00BC19A7" w:rsidRPr="005204AD">
        <w:rPr>
          <w:rFonts w:hint="eastAsia"/>
          <w:szCs w:val="21"/>
        </w:rPr>
        <w:t>1%</w:t>
      </w:r>
      <w:r w:rsidR="00BC19A7" w:rsidRPr="005204AD">
        <w:rPr>
          <w:rFonts w:hint="eastAsia"/>
          <w:szCs w:val="21"/>
        </w:rPr>
        <w:t>，分别为</w:t>
      </w:r>
      <w:r w:rsidR="00BC19A7" w:rsidRPr="005204AD">
        <w:rPr>
          <w:rFonts w:hint="eastAsia"/>
          <w:szCs w:val="21"/>
        </w:rPr>
        <w:t>0.70%</w:t>
      </w:r>
      <w:r w:rsidR="00BC19A7" w:rsidRPr="005204AD">
        <w:rPr>
          <w:rFonts w:hint="eastAsia"/>
          <w:szCs w:val="21"/>
        </w:rPr>
        <w:t>、</w:t>
      </w:r>
      <w:r w:rsidR="00BC19A7" w:rsidRPr="005204AD">
        <w:rPr>
          <w:rFonts w:hint="eastAsia"/>
          <w:szCs w:val="21"/>
        </w:rPr>
        <w:t>0.70%</w:t>
      </w:r>
      <w:r w:rsidR="00BC19A7" w:rsidRPr="005204AD">
        <w:rPr>
          <w:rFonts w:hint="eastAsia"/>
          <w:szCs w:val="21"/>
        </w:rPr>
        <w:t>、</w:t>
      </w:r>
      <w:r w:rsidR="00BC19A7" w:rsidRPr="005204AD">
        <w:rPr>
          <w:rFonts w:hint="eastAsia"/>
          <w:szCs w:val="21"/>
        </w:rPr>
        <w:t>0.81%</w:t>
      </w:r>
      <w:r w:rsidR="00BC19A7" w:rsidRPr="005204AD">
        <w:rPr>
          <w:rFonts w:hint="eastAsia"/>
          <w:szCs w:val="21"/>
        </w:rPr>
        <w:t>和</w:t>
      </w:r>
      <w:r w:rsidR="00BC19A7" w:rsidRPr="005204AD">
        <w:rPr>
          <w:rFonts w:hint="eastAsia"/>
          <w:szCs w:val="21"/>
        </w:rPr>
        <w:t>0.98%</w:t>
      </w:r>
      <w:r w:rsidR="00BC19A7" w:rsidRPr="005204AD">
        <w:rPr>
          <w:rFonts w:hint="eastAsia"/>
          <w:szCs w:val="21"/>
        </w:rPr>
        <w:t>。</w:t>
      </w:r>
      <w:proofErr w:type="gramStart"/>
      <w:r w:rsidR="00BC19A7" w:rsidRPr="005204AD">
        <w:rPr>
          <w:rFonts w:hint="eastAsia"/>
          <w:szCs w:val="21"/>
        </w:rPr>
        <w:t>浦银安</w:t>
      </w:r>
      <w:proofErr w:type="gramEnd"/>
      <w:r w:rsidR="00BC19A7" w:rsidRPr="005204AD">
        <w:rPr>
          <w:rFonts w:hint="eastAsia"/>
          <w:szCs w:val="21"/>
        </w:rPr>
        <w:t>盛增利</w:t>
      </w:r>
      <w:r w:rsidR="00BC19A7" w:rsidRPr="005204AD">
        <w:rPr>
          <w:rFonts w:hint="eastAsia"/>
          <w:szCs w:val="21"/>
        </w:rPr>
        <w:t>B</w:t>
      </w:r>
      <w:r w:rsidR="00BC19A7" w:rsidRPr="005204AD">
        <w:rPr>
          <w:rFonts w:hint="eastAsia"/>
          <w:szCs w:val="21"/>
        </w:rPr>
        <w:t>和</w:t>
      </w:r>
      <w:proofErr w:type="gramStart"/>
      <w:r w:rsidR="00BC19A7" w:rsidRPr="005204AD">
        <w:rPr>
          <w:rFonts w:hint="eastAsia"/>
          <w:szCs w:val="21"/>
        </w:rPr>
        <w:t>工银瑞信</w:t>
      </w:r>
      <w:proofErr w:type="gramEnd"/>
      <w:r w:rsidR="00BC19A7" w:rsidRPr="005204AD">
        <w:rPr>
          <w:rFonts w:hint="eastAsia"/>
          <w:szCs w:val="21"/>
        </w:rPr>
        <w:t>增利</w:t>
      </w:r>
      <w:r w:rsidR="00BC19A7" w:rsidRPr="005204AD">
        <w:rPr>
          <w:rFonts w:hint="eastAsia"/>
          <w:szCs w:val="21"/>
        </w:rPr>
        <w:t>B</w:t>
      </w:r>
      <w:r w:rsidR="00BC19A7" w:rsidRPr="005204AD">
        <w:rPr>
          <w:rFonts w:hint="eastAsia"/>
          <w:szCs w:val="21"/>
        </w:rPr>
        <w:t>表现较差，净值跌幅都超过了</w:t>
      </w:r>
      <w:r w:rsidR="00BC19A7" w:rsidRPr="005204AD">
        <w:rPr>
          <w:rFonts w:hint="eastAsia"/>
          <w:szCs w:val="21"/>
        </w:rPr>
        <w:t>15%</w:t>
      </w:r>
      <w:r w:rsidR="00BC19A7" w:rsidRPr="005204AD">
        <w:rPr>
          <w:rFonts w:hint="eastAsia"/>
          <w:szCs w:val="21"/>
        </w:rPr>
        <w:t>，分别为</w:t>
      </w:r>
      <w:r w:rsidR="00BC19A7" w:rsidRPr="005204AD">
        <w:rPr>
          <w:rFonts w:hint="eastAsia"/>
          <w:szCs w:val="21"/>
        </w:rPr>
        <w:t>20.83%</w:t>
      </w:r>
      <w:r w:rsidR="00BC19A7" w:rsidRPr="005204AD">
        <w:rPr>
          <w:rFonts w:hint="eastAsia"/>
          <w:szCs w:val="21"/>
        </w:rPr>
        <w:t>和</w:t>
      </w:r>
      <w:r w:rsidR="00BC19A7" w:rsidRPr="005204AD">
        <w:rPr>
          <w:rFonts w:hint="eastAsia"/>
          <w:szCs w:val="21"/>
        </w:rPr>
        <w:t>15.12%</w:t>
      </w:r>
      <w:r w:rsidR="00BC19A7" w:rsidRPr="005204AD">
        <w:rPr>
          <w:rFonts w:hint="eastAsia"/>
          <w:szCs w:val="21"/>
        </w:rPr>
        <w:t>。</w:t>
      </w:r>
      <w:proofErr w:type="gramStart"/>
      <w:r w:rsidR="00BC19A7" w:rsidRPr="005204AD">
        <w:rPr>
          <w:rFonts w:hint="eastAsia"/>
          <w:szCs w:val="21"/>
        </w:rPr>
        <w:t>分级债基进取</w:t>
      </w:r>
      <w:proofErr w:type="gramEnd"/>
      <w:r w:rsidR="00BC19A7" w:rsidRPr="005204AD">
        <w:rPr>
          <w:rFonts w:hint="eastAsia"/>
          <w:szCs w:val="21"/>
        </w:rPr>
        <w:t>份额价格大体和净值保持相同走势，</w:t>
      </w:r>
      <w:r w:rsidR="00827D6C" w:rsidRPr="005204AD">
        <w:rPr>
          <w:rFonts w:hint="eastAsia"/>
          <w:szCs w:val="21"/>
        </w:rPr>
        <w:t>诺德双翼</w:t>
      </w:r>
      <w:r w:rsidR="00827D6C" w:rsidRPr="005204AD">
        <w:rPr>
          <w:rFonts w:hint="eastAsia"/>
          <w:szCs w:val="21"/>
        </w:rPr>
        <w:t>B</w:t>
      </w:r>
      <w:r w:rsidR="00BC19A7" w:rsidRPr="005204AD">
        <w:rPr>
          <w:rFonts w:hint="eastAsia"/>
          <w:szCs w:val="21"/>
        </w:rPr>
        <w:t>、银河通利</w:t>
      </w:r>
      <w:r w:rsidR="00BC19A7" w:rsidRPr="005204AD">
        <w:rPr>
          <w:rFonts w:hint="eastAsia"/>
          <w:szCs w:val="21"/>
        </w:rPr>
        <w:t>B</w:t>
      </w:r>
      <w:r w:rsidR="00827D6C" w:rsidRPr="005204AD">
        <w:rPr>
          <w:rFonts w:hint="eastAsia"/>
          <w:szCs w:val="21"/>
        </w:rPr>
        <w:t>、</w:t>
      </w:r>
      <w:proofErr w:type="gramStart"/>
      <w:r w:rsidR="00BC19A7" w:rsidRPr="005204AD">
        <w:rPr>
          <w:rFonts w:hint="eastAsia"/>
          <w:szCs w:val="21"/>
        </w:rPr>
        <w:t>中欧鼎利分级</w:t>
      </w:r>
      <w:proofErr w:type="gramEnd"/>
      <w:r w:rsidR="00BC19A7" w:rsidRPr="005204AD">
        <w:rPr>
          <w:rFonts w:hint="eastAsia"/>
          <w:szCs w:val="21"/>
        </w:rPr>
        <w:t>B</w:t>
      </w:r>
      <w:r w:rsidR="00BC19A7" w:rsidRPr="005204AD">
        <w:rPr>
          <w:rFonts w:hint="eastAsia"/>
          <w:szCs w:val="21"/>
        </w:rPr>
        <w:t>和</w:t>
      </w:r>
      <w:r w:rsidR="00827D6C" w:rsidRPr="005204AD">
        <w:rPr>
          <w:rFonts w:hint="eastAsia"/>
          <w:szCs w:val="21"/>
        </w:rPr>
        <w:t>德</w:t>
      </w:r>
      <w:proofErr w:type="gramStart"/>
      <w:r w:rsidR="00827D6C" w:rsidRPr="005204AD">
        <w:rPr>
          <w:rFonts w:hint="eastAsia"/>
          <w:szCs w:val="21"/>
        </w:rPr>
        <w:t>邦</w:t>
      </w:r>
      <w:proofErr w:type="gramEnd"/>
      <w:r w:rsidR="00827D6C" w:rsidRPr="005204AD">
        <w:rPr>
          <w:rFonts w:hint="eastAsia"/>
          <w:szCs w:val="21"/>
        </w:rPr>
        <w:t>企债分级</w:t>
      </w:r>
      <w:r w:rsidR="00827D6C" w:rsidRPr="005204AD">
        <w:rPr>
          <w:rFonts w:hint="eastAsia"/>
          <w:szCs w:val="21"/>
        </w:rPr>
        <w:t>B</w:t>
      </w:r>
      <w:r w:rsidR="00BC19A7" w:rsidRPr="005204AD">
        <w:rPr>
          <w:rFonts w:hint="eastAsia"/>
          <w:szCs w:val="21"/>
        </w:rPr>
        <w:t>逆势上扬，涨幅分别为</w:t>
      </w:r>
      <w:r w:rsidR="00BC19A7" w:rsidRPr="005204AD">
        <w:rPr>
          <w:rFonts w:hint="eastAsia"/>
          <w:szCs w:val="21"/>
        </w:rPr>
        <w:t>1.51%</w:t>
      </w:r>
      <w:r w:rsidR="00BC19A7" w:rsidRPr="005204AD">
        <w:rPr>
          <w:rFonts w:hint="eastAsia"/>
          <w:szCs w:val="21"/>
        </w:rPr>
        <w:t>、</w:t>
      </w:r>
      <w:r w:rsidR="00BC19A7" w:rsidRPr="005204AD">
        <w:rPr>
          <w:rFonts w:hint="eastAsia"/>
          <w:szCs w:val="21"/>
        </w:rPr>
        <w:t>0.73%</w:t>
      </w:r>
      <w:r w:rsidR="00BC19A7" w:rsidRPr="005204AD">
        <w:rPr>
          <w:rFonts w:hint="eastAsia"/>
          <w:szCs w:val="21"/>
        </w:rPr>
        <w:t>、</w:t>
      </w:r>
      <w:r w:rsidR="00BC19A7" w:rsidRPr="005204AD">
        <w:rPr>
          <w:rFonts w:hint="eastAsia"/>
          <w:szCs w:val="21"/>
        </w:rPr>
        <w:t>0.66%</w:t>
      </w:r>
      <w:r w:rsidR="00BC19A7" w:rsidRPr="005204AD">
        <w:rPr>
          <w:rFonts w:hint="eastAsia"/>
          <w:szCs w:val="21"/>
        </w:rPr>
        <w:t>和</w:t>
      </w:r>
      <w:r w:rsidR="00827D6C" w:rsidRPr="005204AD">
        <w:rPr>
          <w:rFonts w:hint="eastAsia"/>
          <w:szCs w:val="21"/>
        </w:rPr>
        <w:t>0.57%</w:t>
      </w:r>
      <w:r w:rsidR="00BC19A7" w:rsidRPr="005204AD">
        <w:rPr>
          <w:rFonts w:hint="eastAsia"/>
          <w:szCs w:val="21"/>
        </w:rPr>
        <w:t>。</w:t>
      </w:r>
    </w:p>
    <w:tbl>
      <w:tblPr>
        <w:tblStyle w:val="a6"/>
        <w:tblW w:w="6804" w:type="dxa"/>
        <w:tblLook w:val="04A0" w:firstRow="1" w:lastRow="0" w:firstColumn="1" w:lastColumn="0" w:noHBand="0" w:noVBand="1"/>
      </w:tblPr>
      <w:tblGrid>
        <w:gridCol w:w="6804"/>
      </w:tblGrid>
      <w:tr w:rsidR="00BF5A0A" w:rsidRPr="005204AD" w:rsidTr="00BF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20" w:type="dxa"/>
            <w:vAlign w:val="center"/>
          </w:tcPr>
          <w:p w:rsidR="00BF5A0A" w:rsidRPr="005204AD" w:rsidRDefault="00BF5A0A" w:rsidP="00BF5A0A">
            <w:pPr>
              <w:ind w:rightChars="-13" w:right="-27"/>
              <w:rPr>
                <w:szCs w:val="21"/>
              </w:rPr>
            </w:pPr>
            <w:proofErr w:type="gramStart"/>
            <w:r w:rsidRPr="005204AD">
              <w:rPr>
                <w:rFonts w:hint="eastAsia"/>
                <w:szCs w:val="21"/>
              </w:rPr>
              <w:t>分级债基进取</w:t>
            </w:r>
            <w:proofErr w:type="gramEnd"/>
            <w:r w:rsidRPr="005204AD">
              <w:rPr>
                <w:rFonts w:hint="eastAsia"/>
                <w:szCs w:val="21"/>
              </w:rPr>
              <w:t>份额净值和价格变化</w:t>
            </w:r>
          </w:p>
        </w:tc>
      </w:tr>
    </w:tbl>
    <w:p w:rsidR="00BF5A0A" w:rsidRPr="005204AD" w:rsidRDefault="00BF5A0A" w:rsidP="00224926">
      <w:pPr>
        <w:spacing w:beforeLines="50" w:before="156" w:afterLines="50" w:after="156" w:line="360" w:lineRule="auto"/>
        <w:ind w:rightChars="-13" w:right="-27"/>
        <w:rPr>
          <w:sz w:val="18"/>
          <w:szCs w:val="21"/>
        </w:rPr>
      </w:pPr>
      <w:r w:rsidRPr="005204AD">
        <w:rPr>
          <w:noProof/>
        </w:rPr>
        <w:drawing>
          <wp:inline distT="0" distB="0" distL="0" distR="0">
            <wp:extent cx="4343400" cy="2886075"/>
            <wp:effectExtent l="0" t="0" r="0" b="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87672" w:rsidRPr="005204AD" w:rsidRDefault="00BF5A0A" w:rsidP="00224926">
      <w:pPr>
        <w:spacing w:beforeLines="50" w:before="156" w:afterLines="50" w:after="156" w:line="360" w:lineRule="auto"/>
        <w:ind w:rightChars="-13" w:right="-27"/>
        <w:rPr>
          <w:sz w:val="18"/>
          <w:szCs w:val="21"/>
        </w:rPr>
      </w:pPr>
      <w:r w:rsidRPr="005204AD">
        <w:rPr>
          <w:rFonts w:hint="eastAsia"/>
          <w:sz w:val="18"/>
          <w:szCs w:val="21"/>
        </w:rPr>
        <w:t>数据来源：</w:t>
      </w:r>
      <w:r w:rsidRPr="005204AD">
        <w:rPr>
          <w:rFonts w:hint="eastAsia"/>
          <w:sz w:val="18"/>
          <w:szCs w:val="21"/>
        </w:rPr>
        <w:t>Wind</w:t>
      </w:r>
      <w:r w:rsidRPr="005204AD">
        <w:rPr>
          <w:rFonts w:hint="eastAsia"/>
          <w:sz w:val="18"/>
          <w:szCs w:val="21"/>
        </w:rPr>
        <w:t>、好买基金研究中心，截止至</w:t>
      </w:r>
      <w:r w:rsidRPr="005204AD">
        <w:rPr>
          <w:rFonts w:hint="eastAsia"/>
          <w:sz w:val="18"/>
          <w:szCs w:val="21"/>
        </w:rPr>
        <w:t>2013</w:t>
      </w:r>
      <w:r w:rsidRPr="005204AD">
        <w:rPr>
          <w:rFonts w:hint="eastAsia"/>
          <w:sz w:val="18"/>
          <w:szCs w:val="21"/>
        </w:rPr>
        <w:t>年</w:t>
      </w:r>
      <w:r w:rsidRPr="005204AD">
        <w:rPr>
          <w:rFonts w:hint="eastAsia"/>
          <w:sz w:val="18"/>
          <w:szCs w:val="21"/>
        </w:rPr>
        <w:t>7</w:t>
      </w:r>
      <w:r w:rsidRPr="005204AD">
        <w:rPr>
          <w:rFonts w:hint="eastAsia"/>
          <w:sz w:val="18"/>
          <w:szCs w:val="21"/>
        </w:rPr>
        <w:t>月</w:t>
      </w:r>
      <w:r w:rsidRPr="005204AD">
        <w:rPr>
          <w:rFonts w:hint="eastAsia"/>
          <w:sz w:val="18"/>
          <w:szCs w:val="21"/>
        </w:rPr>
        <w:t>31</w:t>
      </w:r>
      <w:r w:rsidRPr="005204AD">
        <w:rPr>
          <w:rFonts w:hint="eastAsia"/>
          <w:sz w:val="18"/>
          <w:szCs w:val="21"/>
        </w:rPr>
        <w:t>日</w:t>
      </w:r>
    </w:p>
    <w:p w:rsidR="00E00EE9" w:rsidRPr="005204AD" w:rsidRDefault="00E00EE9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  <w:r w:rsidRPr="005204AD">
        <w:rPr>
          <w:rFonts w:hint="eastAsia"/>
          <w:szCs w:val="21"/>
        </w:rPr>
        <w:t>分级</w:t>
      </w:r>
      <w:proofErr w:type="gramStart"/>
      <w:r w:rsidRPr="005204AD">
        <w:rPr>
          <w:rFonts w:hint="eastAsia"/>
          <w:szCs w:val="21"/>
        </w:rPr>
        <w:t>债基折</w:t>
      </w:r>
      <w:proofErr w:type="gramEnd"/>
      <w:r w:rsidRPr="005204AD">
        <w:rPr>
          <w:rFonts w:hint="eastAsia"/>
          <w:szCs w:val="21"/>
        </w:rPr>
        <w:t>溢价率差别较大，嘉实多利进取由于杠杆较高，受到追捧，溢价率达到</w:t>
      </w:r>
      <w:r w:rsidRPr="005204AD">
        <w:rPr>
          <w:rFonts w:hint="eastAsia"/>
          <w:szCs w:val="21"/>
        </w:rPr>
        <w:t>13.56%</w:t>
      </w:r>
      <w:r w:rsidRPr="005204AD">
        <w:rPr>
          <w:rFonts w:hint="eastAsia"/>
          <w:szCs w:val="21"/>
        </w:rPr>
        <w:t>。国泰互利</w:t>
      </w:r>
      <w:r w:rsidRPr="005204AD">
        <w:rPr>
          <w:rFonts w:hint="eastAsia"/>
          <w:szCs w:val="21"/>
        </w:rPr>
        <w:t>B</w:t>
      </w:r>
      <w:r w:rsidR="00BC7402" w:rsidRPr="005204AD">
        <w:rPr>
          <w:rFonts w:hint="eastAsia"/>
          <w:szCs w:val="21"/>
        </w:rPr>
        <w:t>此前价格被市场大幅推高，近期也没有回归迹象，折溢价率一直维持在</w:t>
      </w:r>
      <w:r w:rsidR="00BC7402" w:rsidRPr="005204AD">
        <w:rPr>
          <w:rFonts w:hint="eastAsia"/>
          <w:szCs w:val="21"/>
        </w:rPr>
        <w:t>20%</w:t>
      </w:r>
      <w:r w:rsidR="00BC7402" w:rsidRPr="005204AD">
        <w:rPr>
          <w:rFonts w:hint="eastAsia"/>
          <w:szCs w:val="21"/>
        </w:rPr>
        <w:t>以上的高位，截止</w:t>
      </w:r>
      <w:r w:rsidR="00BC7402" w:rsidRPr="005204AD">
        <w:rPr>
          <w:rFonts w:hint="eastAsia"/>
          <w:szCs w:val="21"/>
        </w:rPr>
        <w:t>7</w:t>
      </w:r>
      <w:r w:rsidR="00BC7402" w:rsidRPr="005204AD">
        <w:rPr>
          <w:rFonts w:hint="eastAsia"/>
          <w:szCs w:val="21"/>
        </w:rPr>
        <w:t>月</w:t>
      </w:r>
      <w:r w:rsidR="00BC7402" w:rsidRPr="005204AD">
        <w:rPr>
          <w:rFonts w:hint="eastAsia"/>
          <w:szCs w:val="21"/>
        </w:rPr>
        <w:t>31</w:t>
      </w:r>
      <w:r w:rsidR="00BC7402" w:rsidRPr="005204AD">
        <w:rPr>
          <w:rFonts w:hint="eastAsia"/>
          <w:szCs w:val="21"/>
        </w:rPr>
        <w:t>日，其溢价率为</w:t>
      </w:r>
      <w:r w:rsidR="00BC7402" w:rsidRPr="005204AD">
        <w:rPr>
          <w:rFonts w:hint="eastAsia"/>
          <w:szCs w:val="21"/>
        </w:rPr>
        <w:t>26.94%</w:t>
      </w:r>
      <w:r w:rsidR="00BC7402" w:rsidRPr="005204AD">
        <w:rPr>
          <w:rFonts w:hint="eastAsia"/>
          <w:szCs w:val="21"/>
        </w:rPr>
        <w:t>。</w:t>
      </w:r>
    </w:p>
    <w:tbl>
      <w:tblPr>
        <w:tblStyle w:val="af9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22"/>
        <w:gridCol w:w="711"/>
        <w:gridCol w:w="711"/>
        <w:gridCol w:w="939"/>
      </w:tblGrid>
      <w:tr w:rsidR="00E00EE9" w:rsidRPr="005204AD" w:rsidTr="00E00EE9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0EE9" w:rsidRPr="005204AD" w:rsidRDefault="00E00EE9" w:rsidP="00E00EE9">
            <w:pPr>
              <w:jc w:val="left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rFonts w:hint="eastAsia"/>
                <w:b/>
                <w:szCs w:val="21"/>
              </w:rPr>
              <w:t>分级债基进取</w:t>
            </w:r>
            <w:proofErr w:type="gramEnd"/>
            <w:r w:rsidRPr="005204AD">
              <w:rPr>
                <w:rFonts w:hint="eastAsia"/>
                <w:b/>
                <w:szCs w:val="21"/>
              </w:rPr>
              <w:t>份额折溢价率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04AD">
              <w:rPr>
                <w:b/>
                <w:color w:val="000000"/>
                <w:sz w:val="18"/>
                <w:szCs w:val="18"/>
              </w:rPr>
              <w:t>进取份额简称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04AD">
              <w:rPr>
                <w:b/>
                <w:color w:val="000000"/>
                <w:sz w:val="18"/>
                <w:szCs w:val="18"/>
              </w:rPr>
              <w:t>净值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04AD">
              <w:rPr>
                <w:b/>
                <w:color w:val="000000"/>
                <w:sz w:val="18"/>
                <w:szCs w:val="18"/>
              </w:rPr>
              <w:t>价格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04AD">
              <w:rPr>
                <w:b/>
                <w:color w:val="000000"/>
                <w:sz w:val="18"/>
                <w:szCs w:val="18"/>
              </w:rPr>
              <w:t>折溢价率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国泰互利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1.1730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1.4890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26.94%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嘉实多利进取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0.8295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0.9420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13.56%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诺德双翼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1.1520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1.2750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10.68%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工银瑞信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增利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0.8980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0.9860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9.80%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德</w:t>
            </w:r>
            <w:proofErr w:type="gramStart"/>
            <w:r w:rsidRPr="005204AD">
              <w:rPr>
                <w:color w:val="000000"/>
                <w:sz w:val="18"/>
                <w:szCs w:val="18"/>
              </w:rPr>
              <w:t>邦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企债分级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0.9930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1.0560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6.34%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信</w:t>
            </w:r>
            <w:proofErr w:type="gramStart"/>
            <w:r w:rsidRPr="005204AD">
              <w:rPr>
                <w:color w:val="000000"/>
                <w:sz w:val="18"/>
                <w:szCs w:val="18"/>
              </w:rPr>
              <w:t>诚双盈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1.4840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1.5360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3.50%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中欧信用增利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1.1490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1.1690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1.74%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浦银安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盛增利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1.2620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1.2740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0.95%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银河通利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1.1080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0.18%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鹏华丰利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0.9890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0.10%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lastRenderedPageBreak/>
              <w:t>信</w:t>
            </w:r>
            <w:proofErr w:type="gramStart"/>
            <w:r w:rsidRPr="005204AD">
              <w:rPr>
                <w:color w:val="000000"/>
                <w:sz w:val="18"/>
                <w:szCs w:val="18"/>
              </w:rPr>
              <w:t>达澳银稳定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增利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0.00%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博时裕祥分级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-0.99%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富国汇利分级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1.3820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1.3620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-1.45%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万家添利分级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1.2904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1.2690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-1.66%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中欧鼎利分级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1.0930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1.0710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-2.01%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富国天</w:t>
            </w:r>
            <w:proofErr w:type="gramStart"/>
            <w:r w:rsidRPr="005204AD">
              <w:rPr>
                <w:color w:val="000000"/>
                <w:sz w:val="18"/>
                <w:szCs w:val="18"/>
              </w:rPr>
              <w:t>盈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1.3530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1.3250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-2.07%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国联安双佳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信用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1.0760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1.0470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-2.70%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天弘添利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1.1890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-3.28%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天弘丰利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1.3536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1.3080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-3.37%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泰达宏利聚利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1.4120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1.3620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-3.54%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大成景丰分级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0.8600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0.8280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-3.72%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长盛同丰分级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0.9810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0.9390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-4.28%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海富通稳进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增利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1.4980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1.4190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-5.27%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金鹰持久回报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1.2906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1.2170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-5.70%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中</w:t>
            </w:r>
            <w:proofErr w:type="gramStart"/>
            <w:r w:rsidRPr="005204AD">
              <w:rPr>
                <w:color w:val="000000"/>
                <w:sz w:val="18"/>
                <w:szCs w:val="18"/>
              </w:rPr>
              <w:t>海惠裕纯债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1.0020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-6.59%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长信利</w:t>
            </w:r>
            <w:proofErr w:type="gramStart"/>
            <w:r w:rsidRPr="005204AD">
              <w:rPr>
                <w:color w:val="000000"/>
                <w:sz w:val="18"/>
                <w:szCs w:val="18"/>
              </w:rPr>
              <w:t>鑫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1.2334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1.1470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-7.01%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东吴鼎利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0.9860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0.9120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-7.51%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鹏华丰泽分级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1.2420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1.1470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-7.65%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长信利众</w:t>
            </w:r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0.9530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0.8690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-8.81%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信诚</w:t>
            </w:r>
            <w:proofErr w:type="gramStart"/>
            <w:r w:rsidRPr="005204AD">
              <w:rPr>
                <w:color w:val="000000"/>
                <w:sz w:val="18"/>
                <w:szCs w:val="18"/>
              </w:rPr>
              <w:t>新双盈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0.9790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5204AD">
              <w:rPr>
                <w:color w:val="000000"/>
                <w:sz w:val="18"/>
                <w:szCs w:val="18"/>
              </w:rPr>
              <w:t>中欧纯债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1.0870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信诚岁岁添金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1.0570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银华</w:t>
            </w:r>
            <w:proofErr w:type="gramStart"/>
            <w:r w:rsidRPr="005204AD">
              <w:rPr>
                <w:color w:val="000000"/>
                <w:sz w:val="18"/>
                <w:szCs w:val="18"/>
              </w:rPr>
              <w:t>永兴纯债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1.0280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</w:tr>
      <w:tr w:rsidR="00E00EE9" w:rsidRPr="005204AD" w:rsidTr="00E00EE9"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left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招商</w:t>
            </w:r>
            <w:proofErr w:type="gramStart"/>
            <w:r w:rsidRPr="005204AD">
              <w:rPr>
                <w:color w:val="000000"/>
                <w:sz w:val="18"/>
                <w:szCs w:val="18"/>
              </w:rPr>
              <w:t>双债增强</w:t>
            </w:r>
            <w:proofErr w:type="gramEnd"/>
            <w:r w:rsidRPr="005204A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0.9840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00EE9" w:rsidRPr="005204AD" w:rsidRDefault="00E00EE9" w:rsidP="00E00EE9">
            <w:pPr>
              <w:jc w:val="center"/>
              <w:rPr>
                <w:color w:val="000000"/>
                <w:sz w:val="18"/>
                <w:szCs w:val="18"/>
              </w:rPr>
            </w:pPr>
            <w:r w:rsidRPr="005204AD">
              <w:rPr>
                <w:color w:val="000000"/>
                <w:sz w:val="18"/>
                <w:szCs w:val="18"/>
              </w:rPr>
              <w:t>--</w:t>
            </w:r>
          </w:p>
        </w:tc>
      </w:tr>
    </w:tbl>
    <w:p w:rsidR="00E00EE9" w:rsidRPr="005204AD" w:rsidRDefault="00E00EE9" w:rsidP="00224926">
      <w:pPr>
        <w:spacing w:beforeLines="50" w:before="156" w:afterLines="50" w:after="156" w:line="360" w:lineRule="auto"/>
        <w:ind w:rightChars="-13" w:right="-27"/>
        <w:rPr>
          <w:szCs w:val="21"/>
        </w:rPr>
      </w:pPr>
      <w:r w:rsidRPr="005204AD">
        <w:rPr>
          <w:rFonts w:hint="eastAsia"/>
          <w:sz w:val="18"/>
          <w:szCs w:val="21"/>
        </w:rPr>
        <w:t>数据来源：</w:t>
      </w:r>
      <w:r w:rsidRPr="005204AD">
        <w:rPr>
          <w:rFonts w:hint="eastAsia"/>
          <w:sz w:val="18"/>
          <w:szCs w:val="21"/>
        </w:rPr>
        <w:t>Wind</w:t>
      </w:r>
      <w:r w:rsidRPr="005204AD">
        <w:rPr>
          <w:rFonts w:hint="eastAsia"/>
          <w:sz w:val="18"/>
          <w:szCs w:val="21"/>
        </w:rPr>
        <w:t>、好买基金研究中心，截止至</w:t>
      </w:r>
      <w:r w:rsidRPr="005204AD">
        <w:rPr>
          <w:rFonts w:hint="eastAsia"/>
          <w:sz w:val="18"/>
          <w:szCs w:val="21"/>
        </w:rPr>
        <w:t>2013</w:t>
      </w:r>
      <w:r w:rsidRPr="005204AD">
        <w:rPr>
          <w:rFonts w:hint="eastAsia"/>
          <w:sz w:val="18"/>
          <w:szCs w:val="21"/>
        </w:rPr>
        <w:t>年</w:t>
      </w:r>
      <w:r w:rsidRPr="005204AD">
        <w:rPr>
          <w:rFonts w:hint="eastAsia"/>
          <w:sz w:val="18"/>
          <w:szCs w:val="21"/>
        </w:rPr>
        <w:t>7</w:t>
      </w:r>
      <w:r w:rsidRPr="005204AD">
        <w:rPr>
          <w:rFonts w:hint="eastAsia"/>
          <w:sz w:val="18"/>
          <w:szCs w:val="21"/>
        </w:rPr>
        <w:t>月</w:t>
      </w:r>
      <w:r w:rsidRPr="005204AD">
        <w:rPr>
          <w:rFonts w:hint="eastAsia"/>
          <w:sz w:val="18"/>
          <w:szCs w:val="21"/>
        </w:rPr>
        <w:t>31</w:t>
      </w:r>
      <w:r w:rsidRPr="005204AD">
        <w:rPr>
          <w:rFonts w:hint="eastAsia"/>
          <w:sz w:val="18"/>
          <w:szCs w:val="21"/>
        </w:rPr>
        <w:t>日</w:t>
      </w:r>
    </w:p>
    <w:p w:rsidR="00E00EE9" w:rsidRPr="005204AD" w:rsidRDefault="00E00EE9" w:rsidP="00224926">
      <w:pPr>
        <w:spacing w:beforeLines="50" w:before="156" w:afterLines="50" w:after="156" w:line="360" w:lineRule="auto"/>
        <w:ind w:rightChars="-13" w:right="-27"/>
        <w:rPr>
          <w:b/>
          <w:szCs w:val="21"/>
        </w:rPr>
      </w:pPr>
    </w:p>
    <w:p w:rsidR="002C3E60" w:rsidRPr="005204AD" w:rsidRDefault="002C3E60" w:rsidP="00224926">
      <w:pPr>
        <w:spacing w:beforeLines="50" w:before="156" w:afterLines="50" w:after="156" w:line="360" w:lineRule="auto"/>
        <w:ind w:rightChars="-13" w:right="-27"/>
        <w:rPr>
          <w:b/>
          <w:szCs w:val="21"/>
        </w:rPr>
      </w:pPr>
      <w:r w:rsidRPr="005204AD">
        <w:rPr>
          <w:rFonts w:hint="eastAsia"/>
          <w:b/>
          <w:szCs w:val="21"/>
        </w:rPr>
        <w:t>二、</w:t>
      </w:r>
      <w:proofErr w:type="gramStart"/>
      <w:r w:rsidRPr="005204AD">
        <w:rPr>
          <w:rFonts w:hint="eastAsia"/>
          <w:b/>
          <w:szCs w:val="21"/>
        </w:rPr>
        <w:t>分级债基进取</w:t>
      </w:r>
      <w:proofErr w:type="gramEnd"/>
      <w:r w:rsidRPr="005204AD">
        <w:rPr>
          <w:rFonts w:hint="eastAsia"/>
          <w:b/>
          <w:szCs w:val="21"/>
        </w:rPr>
        <w:t>份额情景分析</w:t>
      </w:r>
    </w:p>
    <w:p w:rsidR="008A7EA2" w:rsidRDefault="00DB7062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  <w:r w:rsidRPr="005204AD">
        <w:rPr>
          <w:szCs w:val="21"/>
        </w:rPr>
        <w:t>对于</w:t>
      </w:r>
      <w:proofErr w:type="gramStart"/>
      <w:r w:rsidRPr="005204AD">
        <w:rPr>
          <w:rFonts w:hint="eastAsia"/>
          <w:szCs w:val="21"/>
        </w:rPr>
        <w:t>分级债基</w:t>
      </w:r>
      <w:r w:rsidRPr="005204AD">
        <w:rPr>
          <w:szCs w:val="21"/>
        </w:rPr>
        <w:t>进取</w:t>
      </w:r>
      <w:proofErr w:type="gramEnd"/>
      <w:r w:rsidRPr="005204AD">
        <w:rPr>
          <w:szCs w:val="21"/>
        </w:rPr>
        <w:t>份额，投资者关心的是未来市场上涨或下跌时，基金净值的</w:t>
      </w:r>
      <w:r w:rsidRPr="005204AD">
        <w:rPr>
          <w:rFonts w:hint="eastAsia"/>
          <w:szCs w:val="21"/>
        </w:rPr>
        <w:t>涨跌</w:t>
      </w:r>
      <w:r w:rsidRPr="005204AD">
        <w:rPr>
          <w:szCs w:val="21"/>
        </w:rPr>
        <w:t>幅度以及可能存在的风险。我们对</w:t>
      </w:r>
      <w:proofErr w:type="gramStart"/>
      <w:r w:rsidRPr="005204AD">
        <w:rPr>
          <w:rFonts w:hint="eastAsia"/>
          <w:szCs w:val="21"/>
        </w:rPr>
        <w:t>分级债基</w:t>
      </w:r>
      <w:r w:rsidRPr="005204AD">
        <w:rPr>
          <w:szCs w:val="21"/>
        </w:rPr>
        <w:t>进取</w:t>
      </w:r>
      <w:proofErr w:type="gramEnd"/>
      <w:r w:rsidRPr="005204AD">
        <w:rPr>
          <w:szCs w:val="21"/>
        </w:rPr>
        <w:t>份额进行了情景分析</w:t>
      </w:r>
      <w:r w:rsidR="00FE099C" w:rsidRPr="005204AD">
        <w:rPr>
          <w:rFonts w:hint="eastAsia"/>
          <w:szCs w:val="21"/>
        </w:rPr>
        <w:t>，分析在基础份额不同涨跌幅度的情况下，</w:t>
      </w:r>
      <w:proofErr w:type="gramStart"/>
      <w:r w:rsidR="00FE099C" w:rsidRPr="005204AD">
        <w:rPr>
          <w:rFonts w:hint="eastAsia"/>
          <w:szCs w:val="21"/>
        </w:rPr>
        <w:t>分级债基进取</w:t>
      </w:r>
      <w:proofErr w:type="gramEnd"/>
      <w:r w:rsidR="00FE099C" w:rsidRPr="005204AD">
        <w:rPr>
          <w:rFonts w:hint="eastAsia"/>
          <w:szCs w:val="21"/>
        </w:rPr>
        <w:t>份额的</w:t>
      </w:r>
      <w:r w:rsidR="008A7EA2">
        <w:rPr>
          <w:rFonts w:hint="eastAsia"/>
          <w:szCs w:val="21"/>
        </w:rPr>
        <w:t>收益</w:t>
      </w:r>
      <w:r w:rsidR="00FE099C" w:rsidRPr="005204AD">
        <w:rPr>
          <w:rFonts w:hint="eastAsia"/>
          <w:szCs w:val="21"/>
        </w:rPr>
        <w:t>变化情况。</w:t>
      </w:r>
      <w:r w:rsidR="008A7EA2">
        <w:rPr>
          <w:rFonts w:hint="eastAsia"/>
          <w:szCs w:val="21"/>
        </w:rPr>
        <w:t>其中，我们</w:t>
      </w:r>
      <w:proofErr w:type="gramStart"/>
      <w:r w:rsidR="008A7EA2">
        <w:rPr>
          <w:rFonts w:hint="eastAsia"/>
          <w:szCs w:val="21"/>
        </w:rPr>
        <w:t>假设进取</w:t>
      </w:r>
      <w:proofErr w:type="gramEnd"/>
      <w:r w:rsidR="008A7EA2">
        <w:rPr>
          <w:rFonts w:hint="eastAsia"/>
          <w:szCs w:val="21"/>
        </w:rPr>
        <w:t>份额投资者，持有份额直至到期，且期间优先份额和进取份额比例不发生变化。对于永续债基，采用最近的优先、进取份额共同折算日替代到期日，对于无</w:t>
      </w:r>
      <w:r w:rsidR="00DF5208">
        <w:rPr>
          <w:rFonts w:hint="eastAsia"/>
          <w:szCs w:val="21"/>
        </w:rPr>
        <w:t>报价的进取份额，采用净值进行替代。</w:t>
      </w:r>
    </w:p>
    <w:p w:rsidR="002C3E60" w:rsidRDefault="00DF5208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  <w:r>
        <w:rPr>
          <w:rFonts w:hint="eastAsia"/>
          <w:szCs w:val="21"/>
        </w:rPr>
        <w:t>由情景分析结果</w:t>
      </w:r>
      <w:r w:rsidR="00FE099C" w:rsidRPr="005204AD">
        <w:rPr>
          <w:rFonts w:hint="eastAsia"/>
          <w:szCs w:val="21"/>
        </w:rPr>
        <w:t>可见，</w:t>
      </w:r>
      <w:proofErr w:type="gramStart"/>
      <w:r w:rsidR="00FE099C" w:rsidRPr="005204AD">
        <w:rPr>
          <w:rFonts w:hint="eastAsia"/>
          <w:szCs w:val="21"/>
        </w:rPr>
        <w:t>分级债基进取</w:t>
      </w:r>
      <w:proofErr w:type="gramEnd"/>
      <w:r w:rsidR="00FE099C" w:rsidRPr="005204AD">
        <w:rPr>
          <w:rFonts w:hint="eastAsia"/>
          <w:szCs w:val="21"/>
        </w:rPr>
        <w:t>份额的杠杆作用还是较为明显</w:t>
      </w:r>
      <w:r w:rsidR="00E00EE9" w:rsidRPr="005204AD">
        <w:rPr>
          <w:rFonts w:hint="eastAsia"/>
          <w:szCs w:val="21"/>
        </w:rPr>
        <w:t>，区间杠杆普遍在</w:t>
      </w:r>
      <w:r w:rsidR="00E00EE9" w:rsidRPr="005204AD">
        <w:rPr>
          <w:rFonts w:hint="eastAsia"/>
          <w:szCs w:val="21"/>
        </w:rPr>
        <w:t>2~</w:t>
      </w:r>
      <w:r>
        <w:rPr>
          <w:rFonts w:hint="eastAsia"/>
          <w:szCs w:val="21"/>
        </w:rPr>
        <w:t>3</w:t>
      </w:r>
      <w:r w:rsidR="00E00EE9" w:rsidRPr="005204AD">
        <w:rPr>
          <w:rFonts w:hint="eastAsia"/>
          <w:szCs w:val="21"/>
        </w:rPr>
        <w:t>之间</w:t>
      </w:r>
      <w:r w:rsidR="00FE099C" w:rsidRPr="005204AD">
        <w:rPr>
          <w:rFonts w:hint="eastAsia"/>
          <w:szCs w:val="21"/>
        </w:rPr>
        <w:t>。</w:t>
      </w:r>
      <w:r>
        <w:rPr>
          <w:rFonts w:hint="eastAsia"/>
          <w:szCs w:val="21"/>
        </w:rPr>
        <w:t>其中鹏华丰泽分级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、长盛同丰分级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、</w:t>
      </w:r>
      <w:r w:rsidRPr="00DF5208">
        <w:rPr>
          <w:rFonts w:hint="eastAsia"/>
          <w:szCs w:val="21"/>
        </w:rPr>
        <w:t>大成景丰分级</w:t>
      </w:r>
      <w:r w:rsidRPr="00DF5208">
        <w:rPr>
          <w:rFonts w:hint="eastAsia"/>
          <w:szCs w:val="21"/>
        </w:rPr>
        <w:t>B</w:t>
      </w:r>
      <w:r w:rsidRPr="00DF5208">
        <w:rPr>
          <w:rFonts w:hint="eastAsia"/>
          <w:szCs w:val="21"/>
        </w:rPr>
        <w:t>和富国汇利分级</w:t>
      </w:r>
      <w:r w:rsidRPr="00DF5208">
        <w:rPr>
          <w:rFonts w:hint="eastAsia"/>
          <w:szCs w:val="21"/>
        </w:rPr>
        <w:t>B</w:t>
      </w:r>
      <w:r>
        <w:rPr>
          <w:rFonts w:hint="eastAsia"/>
          <w:szCs w:val="21"/>
        </w:rPr>
        <w:t>，由于处于折价状态且到期日较近，存在一定的安全垫，即使基础份额净值保持现在的水平，到期时仍能取得一定的正收益。</w:t>
      </w:r>
    </w:p>
    <w:p w:rsidR="00485A1D" w:rsidRPr="005204AD" w:rsidRDefault="00485A1D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</w:p>
    <w:tbl>
      <w:tblPr>
        <w:tblStyle w:val="a6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FE099C" w:rsidRPr="005204AD" w:rsidTr="00DF5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20" w:type="dxa"/>
          </w:tcPr>
          <w:p w:rsidR="00FE099C" w:rsidRPr="005204AD" w:rsidRDefault="00FE099C" w:rsidP="00DF5208">
            <w:pPr>
              <w:ind w:rightChars="-13" w:right="-27"/>
              <w:rPr>
                <w:szCs w:val="21"/>
              </w:rPr>
            </w:pPr>
            <w:proofErr w:type="gramStart"/>
            <w:r w:rsidRPr="005204AD">
              <w:rPr>
                <w:rFonts w:hint="eastAsia"/>
                <w:szCs w:val="21"/>
              </w:rPr>
              <w:lastRenderedPageBreak/>
              <w:t>分级债基进取</w:t>
            </w:r>
            <w:proofErr w:type="gramEnd"/>
            <w:r w:rsidRPr="005204AD">
              <w:rPr>
                <w:rFonts w:hint="eastAsia"/>
                <w:szCs w:val="21"/>
              </w:rPr>
              <w:t>份额情景分析</w:t>
            </w:r>
          </w:p>
        </w:tc>
      </w:tr>
    </w:tbl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22"/>
        <w:gridCol w:w="771"/>
        <w:gridCol w:w="771"/>
        <w:gridCol w:w="771"/>
        <w:gridCol w:w="771"/>
        <w:gridCol w:w="763"/>
        <w:gridCol w:w="763"/>
        <w:gridCol w:w="763"/>
        <w:gridCol w:w="763"/>
        <w:gridCol w:w="711"/>
        <w:gridCol w:w="1712"/>
      </w:tblGrid>
      <w:tr w:rsidR="006D3B03" w:rsidRPr="005204AD" w:rsidTr="00485A1D"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>
            <w:pPr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基础份额涨跌幅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485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-8.00%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485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-6.00%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485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-4.00%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485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-2.00%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485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485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2.00%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485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4.00%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485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6.00%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485A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8.00%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3B03" w:rsidRPr="006D3B03" w:rsidRDefault="006D3B03" w:rsidP="00F753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D3B03">
              <w:rPr>
                <w:b/>
                <w:color w:val="000000"/>
                <w:sz w:val="18"/>
                <w:szCs w:val="18"/>
              </w:rPr>
              <w:t>到期日</w:t>
            </w:r>
            <w:r w:rsidR="00F7539F">
              <w:rPr>
                <w:rFonts w:hint="eastAsia"/>
                <w:b/>
                <w:color w:val="000000"/>
                <w:sz w:val="18"/>
                <w:szCs w:val="18"/>
              </w:rPr>
              <w:t>/</w:t>
            </w:r>
            <w:r w:rsidRPr="006D3B03">
              <w:rPr>
                <w:rFonts w:hint="eastAsia"/>
                <w:b/>
                <w:color w:val="000000"/>
                <w:sz w:val="18"/>
                <w:szCs w:val="18"/>
              </w:rPr>
              <w:t>最近折算日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鹏华丰泽分级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-14.85%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-10.54%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-6.22%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2.40%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6.72%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11.03%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15.35%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19.66%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2014-12-08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长盛同丰分级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-10.59%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-7.37%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-4.15%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-0.92%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2.30%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5.52%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8.75%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11.97%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15.20%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2014-06-27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大成景丰分级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-32.48%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-24.13%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-15.78%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-7.43%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0.92%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9.27%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17.62%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25.97%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34.32%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2013-10-15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富国汇利分级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-22.60%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-16.76%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-10.92%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-5.08%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0.76%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6.60%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12.44%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18.28%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24.12%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2013-09-08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富国天</w:t>
            </w:r>
            <w:proofErr w:type="gramStart"/>
            <w:r w:rsidRPr="00485A1D">
              <w:rPr>
                <w:color w:val="000000"/>
                <w:sz w:val="18"/>
                <w:szCs w:val="18"/>
              </w:rPr>
              <w:t>盈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-19.03%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-14.70%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-10.36%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-6.02%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-1.69%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2.65%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6.99%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11.32%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15.66%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2014-05-23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信诚岁岁添金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-21.39%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-16.55%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-11.72%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-6.89%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-2.05%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2.78%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7.61%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12.45%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17.28%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2013-12-12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银河通利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-15.63%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-12.24%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-8.86%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-5.47%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-2.08%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1.31%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4.69%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8.08%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11.47%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2014-04-25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万家添利分级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-26.33%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-20.72%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-15.12%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-9.51%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1.70%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7.31%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12.91%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18.52%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2014-06-02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天弘丰利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-25.96%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-20.71%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-15.45%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-10.19%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-4.94%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0.32%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5.58%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10.83%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16.09%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2014-11-23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国联安双佳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信用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-21.73%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-17.61%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-13.49%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-9.36%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-5.24%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-1.11%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3.01%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7.14%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11.26%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2015-06-04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中</w:t>
            </w:r>
            <w:proofErr w:type="gramStart"/>
            <w:r w:rsidRPr="00485A1D">
              <w:rPr>
                <w:color w:val="000000"/>
                <w:sz w:val="18"/>
                <w:szCs w:val="18"/>
              </w:rPr>
              <w:t>海惠裕纯债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-23.08%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-18.65%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-14.21%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-9.78%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-5.34%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-0.91%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3.53%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7.96%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12.40%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2016-01-07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信</w:t>
            </w:r>
            <w:proofErr w:type="gramStart"/>
            <w:r w:rsidRPr="00485A1D">
              <w:rPr>
                <w:color w:val="000000"/>
                <w:sz w:val="18"/>
                <w:szCs w:val="18"/>
              </w:rPr>
              <w:t>达澳银稳定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增利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-21.79%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-17.91%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-14.04%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-10.16%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-6.29%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-2.41%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1.46%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5.34%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9.21%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2015-05-07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金鹰持久回报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-31.89%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-25.70%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-19.51%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-13.33%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-7.14%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-0.95%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5.24%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11.43%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17.62%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2015-03-09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信诚</w:t>
            </w:r>
            <w:proofErr w:type="gramStart"/>
            <w:r w:rsidRPr="00485A1D">
              <w:rPr>
                <w:color w:val="000000"/>
                <w:sz w:val="18"/>
                <w:szCs w:val="18"/>
              </w:rPr>
              <w:t>新双盈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-35.31%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-28.49%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-21.66%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-14.84%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-8.02%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-1.19%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5.63%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12.46%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19.28%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2014-5-9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天弘添利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-27.44%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-22.76%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-18.07%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-13.38%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-8.69%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-4.01%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0.68%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5.37%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10.05%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2015-12-03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海富通稳进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增利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-42.20%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-33.90%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-25.60%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-17.30%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-9.00%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-0.69%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7.61%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15.91%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24.21%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2014-09-01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博时裕祥分级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-41.25%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-33.48%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-25.71%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-17.94%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-10.17%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-2.40%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5.37%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13.14%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2014-06-10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中欧鼎利分级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-37.45%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-30.66%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-23.86%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-17.07%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-10.28%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-3.49%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3.30%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10.09%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16.88%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2014-12-31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浦银安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盛增利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-36.02%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-30.06%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-24.10%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-18.14%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-12.18%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-6.22%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-0.26%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5.70%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11.66%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2014-12-13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东吴鼎利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-35.39%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-29.59%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-23.79%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-17.98%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-12.18%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-6.38%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-0.58%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5.22%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11.03%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2016-04-25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长信利</w:t>
            </w:r>
            <w:proofErr w:type="gramStart"/>
            <w:r w:rsidRPr="00485A1D">
              <w:rPr>
                <w:color w:val="000000"/>
                <w:sz w:val="18"/>
                <w:szCs w:val="18"/>
              </w:rPr>
              <w:t>鑫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-37.01%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-31.24%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-25.46%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-19.69%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-13.92%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-8.14%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-2.37%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3.40%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9.17%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2016-06-24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诺德双翼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-27.45%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-24.13%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-20.81%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-17.50%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-14.18%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-10.86%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-7.54%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-4.23%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-0.91%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2015-02-16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中欧纯债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-31.87%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-27.62%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-23.37%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-19.11%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-14.86%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-10.61%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-6.36%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-2.11%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2.14%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2016-01-30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信</w:t>
            </w:r>
            <w:proofErr w:type="gramStart"/>
            <w:r w:rsidRPr="00485A1D">
              <w:rPr>
                <w:color w:val="000000"/>
                <w:sz w:val="18"/>
                <w:szCs w:val="18"/>
              </w:rPr>
              <w:t>诚双盈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-35.07%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-30.05%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-25.04%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-20.03%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-15.02%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-10.00%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-4.99%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0.02%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5.04%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2015-04-13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银华</w:t>
            </w:r>
            <w:proofErr w:type="gramStart"/>
            <w:r w:rsidRPr="00485A1D">
              <w:rPr>
                <w:color w:val="000000"/>
                <w:sz w:val="18"/>
                <w:szCs w:val="18"/>
              </w:rPr>
              <w:t>永兴纯债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-35.80%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-30.77%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-25.75%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-20.73%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-15.70%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-10.68%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-5.65%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-0.63%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4.40%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2016-01-18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嘉实多利进取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-63.04%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-51.23%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-39.41%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-27.60%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-15.79%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-3.97%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7.84%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19.65%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31.46%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2014-3-27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招商</w:t>
            </w:r>
            <w:proofErr w:type="gramStart"/>
            <w:r w:rsidRPr="00485A1D">
              <w:rPr>
                <w:color w:val="000000"/>
                <w:sz w:val="18"/>
                <w:szCs w:val="18"/>
              </w:rPr>
              <w:t>双债增强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-43.46%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-36.64%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-29.82%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-23.00%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-16.18%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-9.36%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-2.53%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4.29%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11.11%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2015-03-01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中欧信用增利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-40.26%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-34.26%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-28.25%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-22.25%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-16.24%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-10.24%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-4.23%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1.77%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7.78%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2015-04-16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泰达宏利聚利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-39.56%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-33.74%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-27.91%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-22.09%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-16.27%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-10.44%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-4.62%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1.21%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7.03%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2016-05-13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长信利众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-52.13%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-44.45%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-36.76%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-29.08%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-21.39%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-13.71%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-6.03%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1.66%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9.34%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2016-02-04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德</w:t>
            </w:r>
            <w:proofErr w:type="gramStart"/>
            <w:r w:rsidRPr="00485A1D">
              <w:rPr>
                <w:color w:val="000000"/>
                <w:sz w:val="18"/>
                <w:szCs w:val="18"/>
              </w:rPr>
              <w:t>邦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企债分级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-48.35%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-42.00%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-35.65%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-29.30%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-22.94%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-16.59%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-10.24%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-3.89%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2.46%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2015-12-31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国泰互利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-43.44%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-38.65%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-33.86%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-29.07%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-24.28%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-19.49%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-14.70%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-9.91%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-5.12%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2014-1-4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r w:rsidRPr="00485A1D">
              <w:rPr>
                <w:color w:val="000000"/>
                <w:sz w:val="18"/>
                <w:szCs w:val="18"/>
              </w:rPr>
              <w:t>鹏华丰利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-55.53%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-48.77%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-42.00%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-35.23%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-28.46%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-21.70%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-14.93%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-8.16%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-1.39%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2016-04-23</w:t>
            </w:r>
          </w:p>
        </w:tc>
      </w:tr>
      <w:tr w:rsidR="006D3B03" w:rsidRPr="005204AD" w:rsidTr="00485A1D">
        <w:tc>
          <w:tcPr>
            <w:tcW w:w="0" w:type="auto"/>
            <w:vAlign w:val="center"/>
          </w:tcPr>
          <w:p w:rsidR="006D3B03" w:rsidRPr="00485A1D" w:rsidRDefault="006D3B03">
            <w:pPr>
              <w:rPr>
                <w:color w:val="000000"/>
                <w:sz w:val="18"/>
                <w:szCs w:val="18"/>
              </w:rPr>
            </w:pPr>
            <w:proofErr w:type="gramStart"/>
            <w:r w:rsidRPr="00485A1D">
              <w:rPr>
                <w:color w:val="000000"/>
                <w:sz w:val="18"/>
                <w:szCs w:val="18"/>
              </w:rPr>
              <w:t>工银瑞信</w:t>
            </w:r>
            <w:proofErr w:type="gramEnd"/>
            <w:r w:rsidRPr="00485A1D">
              <w:rPr>
                <w:color w:val="000000"/>
                <w:sz w:val="18"/>
                <w:szCs w:val="18"/>
              </w:rPr>
              <w:t>增利</w:t>
            </w:r>
            <w:r w:rsidRPr="00485A1D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-62.56%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-55.92%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-49.28%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-42.64%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-36.00%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-29.36%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-22.72%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-16.08%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-9.44%</w:t>
            </w:r>
          </w:p>
        </w:tc>
        <w:tc>
          <w:tcPr>
            <w:tcW w:w="0" w:type="auto"/>
            <w:vAlign w:val="center"/>
          </w:tcPr>
          <w:p w:rsidR="006D3B03" w:rsidRPr="00485A1D" w:rsidRDefault="006D3B03" w:rsidP="00485A1D">
            <w:pPr>
              <w:jc w:val="center"/>
              <w:rPr>
                <w:color w:val="000000"/>
                <w:sz w:val="16"/>
                <w:szCs w:val="18"/>
              </w:rPr>
            </w:pPr>
            <w:r w:rsidRPr="00485A1D">
              <w:rPr>
                <w:color w:val="000000"/>
                <w:sz w:val="16"/>
                <w:szCs w:val="18"/>
              </w:rPr>
              <w:t>2016-03-06</w:t>
            </w:r>
          </w:p>
        </w:tc>
      </w:tr>
    </w:tbl>
    <w:p w:rsidR="002C3E60" w:rsidRPr="005204AD" w:rsidRDefault="00FE099C" w:rsidP="00224926">
      <w:pPr>
        <w:spacing w:beforeLines="50" w:before="156" w:afterLines="50" w:after="156" w:line="360" w:lineRule="auto"/>
        <w:ind w:rightChars="-13" w:right="-27"/>
        <w:rPr>
          <w:sz w:val="18"/>
          <w:szCs w:val="21"/>
        </w:rPr>
      </w:pPr>
      <w:r w:rsidRPr="005204AD">
        <w:rPr>
          <w:rFonts w:hint="eastAsia"/>
          <w:sz w:val="18"/>
          <w:szCs w:val="21"/>
        </w:rPr>
        <w:t>数据来源：</w:t>
      </w:r>
      <w:r w:rsidRPr="005204AD">
        <w:rPr>
          <w:rFonts w:hint="eastAsia"/>
          <w:sz w:val="18"/>
          <w:szCs w:val="21"/>
        </w:rPr>
        <w:t>Wind</w:t>
      </w:r>
      <w:r w:rsidRPr="005204AD">
        <w:rPr>
          <w:rFonts w:hint="eastAsia"/>
          <w:sz w:val="18"/>
          <w:szCs w:val="21"/>
        </w:rPr>
        <w:t>、好买基金研究中心，模拟日期</w:t>
      </w:r>
      <w:r w:rsidRPr="005204AD">
        <w:rPr>
          <w:rFonts w:hint="eastAsia"/>
          <w:sz w:val="18"/>
          <w:szCs w:val="21"/>
        </w:rPr>
        <w:t>2013</w:t>
      </w:r>
      <w:r w:rsidRPr="005204AD">
        <w:rPr>
          <w:rFonts w:hint="eastAsia"/>
          <w:sz w:val="18"/>
          <w:szCs w:val="21"/>
        </w:rPr>
        <w:t>年</w:t>
      </w:r>
      <w:r w:rsidRPr="005204AD">
        <w:rPr>
          <w:rFonts w:hint="eastAsia"/>
          <w:sz w:val="18"/>
          <w:szCs w:val="21"/>
        </w:rPr>
        <w:t>8</w:t>
      </w:r>
      <w:r w:rsidRPr="005204AD">
        <w:rPr>
          <w:rFonts w:hint="eastAsia"/>
          <w:sz w:val="18"/>
          <w:szCs w:val="21"/>
        </w:rPr>
        <w:t>月</w:t>
      </w:r>
      <w:r w:rsidRPr="005204AD">
        <w:rPr>
          <w:rFonts w:hint="eastAsia"/>
          <w:sz w:val="18"/>
          <w:szCs w:val="21"/>
        </w:rPr>
        <w:t>1</w:t>
      </w:r>
      <w:r w:rsidRPr="005204AD">
        <w:rPr>
          <w:rFonts w:hint="eastAsia"/>
          <w:sz w:val="18"/>
          <w:szCs w:val="21"/>
        </w:rPr>
        <w:t>日</w:t>
      </w:r>
    </w:p>
    <w:p w:rsidR="002C3E60" w:rsidRPr="005204AD" w:rsidRDefault="002C3E60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</w:p>
    <w:p w:rsidR="00BC7402" w:rsidRPr="005204AD" w:rsidRDefault="002C3E60" w:rsidP="00224926">
      <w:pPr>
        <w:spacing w:beforeLines="50" w:before="156" w:afterLines="50" w:after="156" w:line="360" w:lineRule="auto"/>
        <w:ind w:rightChars="-13" w:right="-27"/>
        <w:rPr>
          <w:b/>
          <w:szCs w:val="21"/>
        </w:rPr>
      </w:pPr>
      <w:r w:rsidRPr="005204AD">
        <w:rPr>
          <w:rFonts w:hint="eastAsia"/>
          <w:b/>
          <w:szCs w:val="21"/>
        </w:rPr>
        <w:t>三、市场展望</w:t>
      </w:r>
    </w:p>
    <w:p w:rsidR="00412B81" w:rsidRPr="005204AD" w:rsidRDefault="00412B81" w:rsidP="00224926">
      <w:pPr>
        <w:spacing w:beforeLines="50" w:before="156" w:afterLines="50" w:after="156" w:line="360" w:lineRule="auto"/>
        <w:ind w:firstLine="420"/>
        <w:rPr>
          <w:szCs w:val="21"/>
        </w:rPr>
      </w:pPr>
      <w:r w:rsidRPr="005204AD">
        <w:rPr>
          <w:rFonts w:hint="eastAsia"/>
          <w:szCs w:val="21"/>
        </w:rPr>
        <w:lastRenderedPageBreak/>
        <w:t>在过去两个月，债券市场经历了大幅的波动，现在仍处于弱势状态</w:t>
      </w:r>
      <w:r w:rsidR="0086448A" w:rsidRPr="005204AD">
        <w:rPr>
          <w:rFonts w:hint="eastAsia"/>
          <w:szCs w:val="21"/>
        </w:rPr>
        <w:t>，</w:t>
      </w:r>
      <w:proofErr w:type="gramStart"/>
      <w:r w:rsidR="0086448A" w:rsidRPr="005204AD">
        <w:rPr>
          <w:rFonts w:hint="eastAsia"/>
          <w:szCs w:val="21"/>
        </w:rPr>
        <w:t>分级债基也难</w:t>
      </w:r>
      <w:proofErr w:type="gramEnd"/>
      <w:r w:rsidR="0086448A" w:rsidRPr="005204AD">
        <w:rPr>
          <w:rFonts w:hint="eastAsia"/>
          <w:szCs w:val="21"/>
        </w:rPr>
        <w:t>有良好的表现。</w:t>
      </w:r>
    </w:p>
    <w:p w:rsidR="00BC7402" w:rsidRPr="005204AD" w:rsidRDefault="00412B81" w:rsidP="00224926">
      <w:pPr>
        <w:spacing w:beforeLines="50" w:before="156" w:afterLines="50" w:after="156" w:line="360" w:lineRule="auto"/>
        <w:ind w:firstLine="420"/>
        <w:rPr>
          <w:szCs w:val="21"/>
        </w:rPr>
      </w:pPr>
      <w:r w:rsidRPr="005204AD">
        <w:rPr>
          <w:rFonts w:hint="eastAsia"/>
          <w:szCs w:val="21"/>
        </w:rPr>
        <w:t>基本面方面，</w:t>
      </w:r>
      <w:r w:rsidR="00BC7402" w:rsidRPr="005204AD">
        <w:rPr>
          <w:rFonts w:hint="eastAsia"/>
          <w:szCs w:val="21"/>
        </w:rPr>
        <w:t>中国</w:t>
      </w:r>
      <w:r w:rsidR="00BC7402" w:rsidRPr="005204AD">
        <w:rPr>
          <w:rFonts w:hint="eastAsia"/>
          <w:szCs w:val="21"/>
        </w:rPr>
        <w:t>7</w:t>
      </w:r>
      <w:r w:rsidR="00BC7402" w:rsidRPr="005204AD">
        <w:rPr>
          <w:rFonts w:hint="eastAsia"/>
          <w:szCs w:val="21"/>
        </w:rPr>
        <w:t>月汇丰制造业采购经理人指数</w:t>
      </w:r>
      <w:r w:rsidR="00BC7402" w:rsidRPr="005204AD">
        <w:rPr>
          <w:rFonts w:hint="eastAsia"/>
          <w:szCs w:val="21"/>
        </w:rPr>
        <w:t>47.7</w:t>
      </w:r>
      <w:r w:rsidR="00BC7402" w:rsidRPr="005204AD">
        <w:rPr>
          <w:rFonts w:hint="eastAsia"/>
          <w:szCs w:val="21"/>
        </w:rPr>
        <w:t>，创下</w:t>
      </w:r>
      <w:r w:rsidR="00BC7402" w:rsidRPr="005204AD">
        <w:rPr>
          <w:rFonts w:hint="eastAsia"/>
          <w:szCs w:val="21"/>
        </w:rPr>
        <w:t>11</w:t>
      </w:r>
      <w:r w:rsidR="00BC7402" w:rsidRPr="005204AD">
        <w:rPr>
          <w:rFonts w:hint="eastAsia"/>
          <w:szCs w:val="21"/>
        </w:rPr>
        <w:t>个月以来新低，显示中小企业经营形势进一步恶化。</w:t>
      </w:r>
      <w:r w:rsidRPr="005204AD">
        <w:rPr>
          <w:rFonts w:hint="eastAsia"/>
          <w:szCs w:val="21"/>
        </w:rPr>
        <w:t>中采</w:t>
      </w:r>
      <w:r w:rsidRPr="005204AD">
        <w:rPr>
          <w:rFonts w:hint="eastAsia"/>
          <w:szCs w:val="21"/>
        </w:rPr>
        <w:t>PMI7</w:t>
      </w:r>
      <w:r w:rsidRPr="005204AD">
        <w:rPr>
          <w:rFonts w:hint="eastAsia"/>
          <w:szCs w:val="21"/>
        </w:rPr>
        <w:t>月为</w:t>
      </w:r>
      <w:r w:rsidRPr="005204AD">
        <w:rPr>
          <w:rFonts w:hint="eastAsia"/>
          <w:szCs w:val="21"/>
        </w:rPr>
        <w:t>50.3</w:t>
      </w:r>
      <w:r w:rsidRPr="005204AD">
        <w:rPr>
          <w:rFonts w:hint="eastAsia"/>
          <w:szCs w:val="21"/>
        </w:rPr>
        <w:t>，仅略高于枯荣线，显示大中企业敬业情况也不容乐观。</w:t>
      </w:r>
      <w:r w:rsidR="00BC7402" w:rsidRPr="005204AD">
        <w:rPr>
          <w:rFonts w:hint="eastAsia"/>
          <w:szCs w:val="21"/>
        </w:rPr>
        <w:t>多个分类数据也创新低，其中产出指数创</w:t>
      </w:r>
      <w:r w:rsidR="00BC7402" w:rsidRPr="005204AD">
        <w:rPr>
          <w:rFonts w:hint="eastAsia"/>
          <w:szCs w:val="21"/>
        </w:rPr>
        <w:t>9</w:t>
      </w:r>
      <w:r w:rsidR="00BC7402" w:rsidRPr="005204AD">
        <w:rPr>
          <w:rFonts w:hint="eastAsia"/>
          <w:szCs w:val="21"/>
        </w:rPr>
        <w:t>个月新低，就业分指数也创下</w:t>
      </w:r>
      <w:r w:rsidR="00BC7402" w:rsidRPr="005204AD">
        <w:rPr>
          <w:rFonts w:hint="eastAsia"/>
          <w:szCs w:val="21"/>
        </w:rPr>
        <w:t>52</w:t>
      </w:r>
      <w:r w:rsidR="00BC7402" w:rsidRPr="005204AD">
        <w:rPr>
          <w:rFonts w:hint="eastAsia"/>
          <w:szCs w:val="21"/>
        </w:rPr>
        <w:t>个月最低值。</w:t>
      </w:r>
      <w:r w:rsidRPr="005204AD">
        <w:rPr>
          <w:rFonts w:hint="eastAsia"/>
          <w:szCs w:val="21"/>
        </w:rPr>
        <w:t>经济增速的回落</w:t>
      </w:r>
      <w:r w:rsidR="0086448A" w:rsidRPr="005204AD">
        <w:rPr>
          <w:rFonts w:hint="eastAsia"/>
          <w:szCs w:val="21"/>
        </w:rPr>
        <w:t>对债市有一定的利好作用，但</w:t>
      </w:r>
      <w:r w:rsidRPr="005204AD">
        <w:rPr>
          <w:rFonts w:hint="eastAsia"/>
          <w:szCs w:val="21"/>
        </w:rPr>
        <w:t>中小企业生存环境的恶化，让发债主体的信用风险大幅提高，收益率易涨难跌。</w:t>
      </w:r>
      <w:r w:rsidR="002750F3" w:rsidRPr="005204AD">
        <w:rPr>
          <w:rFonts w:hint="eastAsia"/>
          <w:szCs w:val="21"/>
        </w:rPr>
        <w:t>6</w:t>
      </w:r>
      <w:r w:rsidR="002750F3" w:rsidRPr="005204AD">
        <w:rPr>
          <w:rFonts w:hint="eastAsia"/>
          <w:szCs w:val="21"/>
        </w:rPr>
        <w:t>月</w:t>
      </w:r>
      <w:r w:rsidR="002750F3" w:rsidRPr="005204AD">
        <w:rPr>
          <w:rFonts w:hint="eastAsia"/>
          <w:szCs w:val="21"/>
        </w:rPr>
        <w:t>CPI</w:t>
      </w:r>
      <w:r w:rsidR="002750F3" w:rsidRPr="005204AD">
        <w:rPr>
          <w:rFonts w:hint="eastAsia"/>
          <w:szCs w:val="21"/>
        </w:rPr>
        <w:t>同比上涨</w:t>
      </w:r>
      <w:r w:rsidR="002750F3" w:rsidRPr="005204AD">
        <w:rPr>
          <w:rFonts w:hint="eastAsia"/>
          <w:szCs w:val="21"/>
        </w:rPr>
        <w:t>2.7%</w:t>
      </w:r>
      <w:r w:rsidR="002750F3" w:rsidRPr="005204AD">
        <w:rPr>
          <w:rFonts w:hint="eastAsia"/>
          <w:szCs w:val="21"/>
        </w:rPr>
        <w:t>，重</w:t>
      </w:r>
      <w:proofErr w:type="gramStart"/>
      <w:r w:rsidR="002750F3" w:rsidRPr="005204AD">
        <w:rPr>
          <w:rFonts w:hint="eastAsia"/>
          <w:szCs w:val="21"/>
        </w:rPr>
        <w:t>拾上升</w:t>
      </w:r>
      <w:proofErr w:type="gramEnd"/>
      <w:r w:rsidR="002750F3" w:rsidRPr="005204AD">
        <w:rPr>
          <w:rFonts w:hint="eastAsia"/>
          <w:szCs w:val="21"/>
        </w:rPr>
        <w:t>态势，猪肉价格近期快速上涨，预期将带动</w:t>
      </w:r>
      <w:r w:rsidR="002750F3" w:rsidRPr="005204AD">
        <w:rPr>
          <w:rFonts w:hint="eastAsia"/>
          <w:szCs w:val="21"/>
        </w:rPr>
        <w:t>CPI</w:t>
      </w:r>
      <w:r w:rsidR="002750F3" w:rsidRPr="005204AD">
        <w:rPr>
          <w:rFonts w:hint="eastAsia"/>
          <w:szCs w:val="21"/>
        </w:rPr>
        <w:t>进一步上升，利空债券市场。综合各方面因素，基本面方面很难对债市形成支撑。</w:t>
      </w:r>
    </w:p>
    <w:p w:rsidR="002750F3" w:rsidRPr="005204AD" w:rsidRDefault="002750F3" w:rsidP="00224926">
      <w:pPr>
        <w:spacing w:beforeLines="50" w:before="156" w:afterLines="50" w:after="156" w:line="360" w:lineRule="auto"/>
        <w:ind w:firstLine="420"/>
        <w:rPr>
          <w:szCs w:val="21"/>
        </w:rPr>
      </w:pPr>
      <w:r w:rsidRPr="005204AD">
        <w:rPr>
          <w:rFonts w:hint="eastAsia"/>
          <w:szCs w:val="21"/>
        </w:rPr>
        <w:t>资金面方面，债券市场经历</w:t>
      </w:r>
      <w:r w:rsidRPr="005204AD">
        <w:rPr>
          <w:rFonts w:hint="eastAsia"/>
          <w:szCs w:val="21"/>
        </w:rPr>
        <w:t>6</w:t>
      </w:r>
      <w:r w:rsidRPr="005204AD">
        <w:rPr>
          <w:rFonts w:hint="eastAsia"/>
          <w:szCs w:val="21"/>
        </w:rPr>
        <w:t>月“钱荒”后，始终维持在一种紧平衡的状态，利率水平也逐渐攀升。尽管本周央行改变了连续数周的不作为状态，公开市场操作向市场净投放约</w:t>
      </w:r>
      <w:r w:rsidRPr="005204AD">
        <w:rPr>
          <w:rFonts w:hint="eastAsia"/>
          <w:szCs w:val="21"/>
        </w:rPr>
        <w:t>1020</w:t>
      </w:r>
      <w:r w:rsidRPr="005204AD">
        <w:rPr>
          <w:rFonts w:hint="eastAsia"/>
          <w:szCs w:val="21"/>
        </w:rPr>
        <w:t>亿，但我们认为，这仅是为了避免出现如</w:t>
      </w:r>
      <w:r w:rsidRPr="005204AD">
        <w:rPr>
          <w:rFonts w:hint="eastAsia"/>
          <w:szCs w:val="21"/>
        </w:rPr>
        <w:t>6</w:t>
      </w:r>
      <w:r w:rsidRPr="005204AD">
        <w:rPr>
          <w:rFonts w:hint="eastAsia"/>
          <w:szCs w:val="21"/>
        </w:rPr>
        <w:t>月的极度紧张状况，并不是货币政策放松的信号，预计未来货币政策依旧为中性偏紧状态，资金面仍将维持紧平衡格局，</w:t>
      </w:r>
      <w:r w:rsidR="0086448A" w:rsidRPr="005204AD">
        <w:rPr>
          <w:rFonts w:hint="eastAsia"/>
          <w:szCs w:val="21"/>
        </w:rPr>
        <w:t>对债市仍有明显压力</w:t>
      </w:r>
      <w:r w:rsidRPr="005204AD">
        <w:rPr>
          <w:rFonts w:hint="eastAsia"/>
          <w:szCs w:val="21"/>
        </w:rPr>
        <w:t>。</w:t>
      </w:r>
    </w:p>
    <w:p w:rsidR="002750F3" w:rsidRPr="005204AD" w:rsidRDefault="0086448A" w:rsidP="00224926">
      <w:pPr>
        <w:spacing w:beforeLines="50" w:before="156" w:afterLines="50" w:after="156" w:line="360" w:lineRule="auto"/>
        <w:ind w:firstLine="420"/>
        <w:rPr>
          <w:szCs w:val="21"/>
        </w:rPr>
      </w:pPr>
      <w:r w:rsidRPr="005204AD">
        <w:rPr>
          <w:rFonts w:hint="eastAsia"/>
          <w:szCs w:val="21"/>
        </w:rPr>
        <w:t>近年来信用债市场迅速扩容，在今年资金</w:t>
      </w:r>
      <w:proofErr w:type="gramStart"/>
      <w:r w:rsidRPr="005204AD">
        <w:rPr>
          <w:rFonts w:hint="eastAsia"/>
          <w:szCs w:val="21"/>
        </w:rPr>
        <w:t>面整体</w:t>
      </w:r>
      <w:proofErr w:type="gramEnd"/>
      <w:r w:rsidRPr="005204AD">
        <w:rPr>
          <w:rFonts w:hint="eastAsia"/>
          <w:szCs w:val="21"/>
        </w:rPr>
        <w:t>偏紧的情况下，其利空效应逐渐显现。而</w:t>
      </w:r>
      <w:r w:rsidR="002750F3" w:rsidRPr="005204AD">
        <w:rPr>
          <w:rFonts w:hint="eastAsia"/>
          <w:szCs w:val="21"/>
        </w:rPr>
        <w:t>今年以来债券的降级次数，超过了过去</w:t>
      </w:r>
      <w:r w:rsidRPr="005204AD">
        <w:rPr>
          <w:rFonts w:hint="eastAsia"/>
          <w:szCs w:val="21"/>
        </w:rPr>
        <w:t>数</w:t>
      </w:r>
      <w:r w:rsidR="002750F3" w:rsidRPr="005204AD">
        <w:rPr>
          <w:rFonts w:hint="eastAsia"/>
          <w:szCs w:val="21"/>
        </w:rPr>
        <w:t>年的总和，</w:t>
      </w:r>
      <w:r w:rsidRPr="005204AD">
        <w:rPr>
          <w:rFonts w:hint="eastAsia"/>
          <w:szCs w:val="21"/>
        </w:rPr>
        <w:t>重启</w:t>
      </w:r>
      <w:proofErr w:type="gramStart"/>
      <w:r w:rsidRPr="005204AD">
        <w:rPr>
          <w:rFonts w:hint="eastAsia"/>
          <w:szCs w:val="21"/>
        </w:rPr>
        <w:t>城投债审计</w:t>
      </w:r>
      <w:proofErr w:type="gramEnd"/>
      <w:r w:rsidRPr="005204AD">
        <w:rPr>
          <w:rFonts w:hint="eastAsia"/>
          <w:szCs w:val="21"/>
        </w:rPr>
        <w:t>使得债券降级预期明显增强，进一步打压市场</w:t>
      </w:r>
      <w:r w:rsidR="002750F3" w:rsidRPr="005204AD">
        <w:rPr>
          <w:rFonts w:hint="eastAsia"/>
          <w:szCs w:val="21"/>
        </w:rPr>
        <w:t>。</w:t>
      </w:r>
    </w:p>
    <w:p w:rsidR="00287672" w:rsidRPr="005204AD" w:rsidRDefault="00BC7402" w:rsidP="00224926">
      <w:pPr>
        <w:spacing w:beforeLines="50" w:before="156" w:afterLines="50" w:after="156" w:line="360" w:lineRule="auto"/>
        <w:ind w:rightChars="-13" w:right="-27" w:firstLineChars="200" w:firstLine="420"/>
        <w:rPr>
          <w:szCs w:val="21"/>
        </w:rPr>
      </w:pPr>
      <w:r w:rsidRPr="005204AD">
        <w:rPr>
          <w:rFonts w:hint="eastAsia"/>
        </w:rPr>
        <w:t>综合分析，债市在宏观上没有大的利空，但从</w:t>
      </w:r>
      <w:r w:rsidR="0086448A" w:rsidRPr="005204AD">
        <w:rPr>
          <w:rFonts w:hint="eastAsia"/>
        </w:rPr>
        <w:t>资金</w:t>
      </w:r>
      <w:r w:rsidRPr="005204AD">
        <w:rPr>
          <w:rFonts w:hint="eastAsia"/>
        </w:rPr>
        <w:t>面、</w:t>
      </w:r>
      <w:r w:rsidR="0086448A" w:rsidRPr="005204AD">
        <w:rPr>
          <w:rFonts w:hint="eastAsia"/>
        </w:rPr>
        <w:t>政策面</w:t>
      </w:r>
      <w:r w:rsidRPr="005204AD">
        <w:rPr>
          <w:rFonts w:hint="eastAsia"/>
        </w:rPr>
        <w:t>和信用风险</w:t>
      </w:r>
      <w:r w:rsidR="0086448A" w:rsidRPr="005204AD">
        <w:rPr>
          <w:rFonts w:hint="eastAsia"/>
        </w:rPr>
        <w:t>等</w:t>
      </w:r>
      <w:r w:rsidRPr="005204AD">
        <w:rPr>
          <w:rFonts w:hint="eastAsia"/>
        </w:rPr>
        <w:t>角度看，对债市有明显的压制</w:t>
      </w:r>
      <w:r w:rsidR="0086448A" w:rsidRPr="005204AD">
        <w:rPr>
          <w:rFonts w:hint="eastAsia"/>
        </w:rPr>
        <w:t>，预期未来利率水平或将维持高位整理的态势。</w:t>
      </w:r>
      <w:proofErr w:type="gramStart"/>
      <w:r w:rsidR="0086448A" w:rsidRPr="005204AD">
        <w:rPr>
          <w:rFonts w:hint="eastAsia"/>
        </w:rPr>
        <w:t>分级债基在</w:t>
      </w:r>
      <w:proofErr w:type="gramEnd"/>
      <w:r w:rsidR="0086448A" w:rsidRPr="005204AD">
        <w:rPr>
          <w:rFonts w:hint="eastAsia"/>
        </w:rPr>
        <w:t>债市处于弱势的状态中，难以独善其身，</w:t>
      </w:r>
      <w:r w:rsidR="005204AD" w:rsidRPr="005204AD">
        <w:rPr>
          <w:rFonts w:hint="eastAsia"/>
        </w:rPr>
        <w:t>缺乏系统性机会。稳健的投资者应选择观望，等待</w:t>
      </w:r>
      <w:proofErr w:type="gramStart"/>
      <w:r w:rsidR="005204AD" w:rsidRPr="005204AD">
        <w:rPr>
          <w:rFonts w:hint="eastAsia"/>
        </w:rPr>
        <w:t>跌出来</w:t>
      </w:r>
      <w:proofErr w:type="gramEnd"/>
      <w:r w:rsidR="005204AD" w:rsidRPr="005204AD">
        <w:rPr>
          <w:rFonts w:hint="eastAsia"/>
        </w:rPr>
        <w:t>的机会。随着</w:t>
      </w:r>
      <w:proofErr w:type="gramStart"/>
      <w:r w:rsidR="005204AD" w:rsidRPr="005204AD">
        <w:rPr>
          <w:rFonts w:hint="eastAsia"/>
        </w:rPr>
        <w:t>分级债基的</w:t>
      </w:r>
      <w:proofErr w:type="gramEnd"/>
      <w:r w:rsidR="005204AD" w:rsidRPr="005204AD">
        <w:rPr>
          <w:rFonts w:hint="eastAsia"/>
        </w:rPr>
        <w:t>下跌，进取份额杠杆将会进一步上升，折溢价率较低的进取份额，投资价值增加，</w:t>
      </w:r>
      <w:r w:rsidR="005204AD" w:rsidRPr="005204AD">
        <w:rPr>
          <w:rFonts w:hint="eastAsia"/>
          <w:szCs w:val="21"/>
        </w:rPr>
        <w:t>风险承受能力较强的投资者，可</w:t>
      </w:r>
      <w:r w:rsidR="005204AD" w:rsidRPr="005204AD">
        <w:rPr>
          <w:rFonts w:hint="eastAsia"/>
        </w:rPr>
        <w:t>考虑在合适时机适当介入。</w:t>
      </w:r>
    </w:p>
    <w:p w:rsidR="00A10BA0" w:rsidRPr="005204AD" w:rsidRDefault="001724A2" w:rsidP="00224926">
      <w:pPr>
        <w:spacing w:beforeLines="50" w:before="156" w:afterLines="50" w:after="156" w:line="360" w:lineRule="auto"/>
        <w:ind w:rightChars="-13" w:right="-27" w:firstLineChars="200" w:firstLine="422"/>
        <w:rPr>
          <w:szCs w:val="21"/>
        </w:rPr>
      </w:pPr>
      <w:r w:rsidRPr="005204AD">
        <w:rPr>
          <w:b/>
          <w:szCs w:val="21"/>
        </w:rPr>
        <w:br w:type="page"/>
      </w:r>
      <w:r w:rsidR="00A10BA0" w:rsidRPr="005204AD">
        <w:rPr>
          <w:b/>
          <w:color w:val="DA0010"/>
          <w:szCs w:val="21"/>
        </w:rPr>
        <w:lastRenderedPageBreak/>
        <w:t>免责条款：</w:t>
      </w:r>
    </w:p>
    <w:p w:rsidR="00A10BA0" w:rsidRPr="005204AD" w:rsidRDefault="00A10BA0" w:rsidP="00F46798">
      <w:pPr>
        <w:spacing w:line="360" w:lineRule="auto"/>
        <w:ind w:rightChars="-13" w:right="-27"/>
        <w:rPr>
          <w:szCs w:val="21"/>
        </w:rPr>
      </w:pPr>
      <w:r w:rsidRPr="005204AD">
        <w:rPr>
          <w:szCs w:val="21"/>
        </w:rPr>
        <w:t>本报告中的信息均来源于公开可获得资料，好买基金研究中心力求可靠，但对这些信息的准确性及完整性不做任何保证，获得报告的人士据此</w:t>
      </w:r>
      <w:r w:rsidR="005338E0" w:rsidRPr="005204AD">
        <w:rPr>
          <w:szCs w:val="21"/>
        </w:rPr>
        <w:t>做出</w:t>
      </w:r>
      <w:r w:rsidRPr="005204AD">
        <w:rPr>
          <w:szCs w:val="21"/>
        </w:rPr>
        <w:t>投资</w:t>
      </w:r>
      <w:r w:rsidR="005338E0" w:rsidRPr="005204AD">
        <w:rPr>
          <w:szCs w:val="21"/>
        </w:rPr>
        <w:t>决策</w:t>
      </w:r>
      <w:r w:rsidRPr="005204AD">
        <w:rPr>
          <w:szCs w:val="21"/>
        </w:rPr>
        <w:t>，</w:t>
      </w:r>
      <w:r w:rsidR="005338E0" w:rsidRPr="005204AD">
        <w:rPr>
          <w:szCs w:val="21"/>
        </w:rPr>
        <w:t>应自行承担投资</w:t>
      </w:r>
      <w:r w:rsidRPr="005204AD">
        <w:rPr>
          <w:szCs w:val="21"/>
        </w:rPr>
        <w:t>风险。</w:t>
      </w:r>
      <w:r w:rsidR="000A35B6" w:rsidRPr="005204AD">
        <w:rPr>
          <w:szCs w:val="21"/>
        </w:rPr>
        <w:t>本报告不对</w:t>
      </w:r>
      <w:proofErr w:type="gramStart"/>
      <w:r w:rsidR="000A35B6" w:rsidRPr="005204AD">
        <w:rPr>
          <w:szCs w:val="21"/>
        </w:rPr>
        <w:t>特定基金</w:t>
      </w:r>
      <w:proofErr w:type="gramEnd"/>
      <w:r w:rsidR="000A35B6" w:rsidRPr="005204AD">
        <w:rPr>
          <w:szCs w:val="21"/>
        </w:rPr>
        <w:t>产品的价值和收益</w:t>
      </w:r>
      <w:proofErr w:type="gramStart"/>
      <w:r w:rsidR="000A35B6" w:rsidRPr="005204AD">
        <w:rPr>
          <w:szCs w:val="21"/>
        </w:rPr>
        <w:t>作出</w:t>
      </w:r>
      <w:proofErr w:type="gramEnd"/>
      <w:r w:rsidR="000A35B6" w:rsidRPr="005204AD">
        <w:rPr>
          <w:szCs w:val="21"/>
        </w:rPr>
        <w:t>实质性判断和保证，亦不表明投资没有风险。</w:t>
      </w:r>
      <w:r w:rsidRPr="005204AD">
        <w:rPr>
          <w:szCs w:val="21"/>
        </w:rPr>
        <w:t>本报告不构成针对个人的投资建议，也没有考虑个别客户特殊的投资目标、财务状况或需要。客户应考虑本报告中的任何意见或建议是否符合其特定状况。本报告仅向特定客户及伙伴传送，任何引用、转载以及向第三方传播的行为请预先通知好买，并请在引用、转载以及向第三方传播中注明出处。</w:t>
      </w:r>
    </w:p>
    <w:p w:rsidR="00F46798" w:rsidRPr="005204AD" w:rsidRDefault="00F46798" w:rsidP="00F46798">
      <w:pPr>
        <w:spacing w:line="360" w:lineRule="auto"/>
        <w:ind w:rightChars="-13" w:right="-27"/>
        <w:rPr>
          <w:szCs w:val="21"/>
        </w:rPr>
      </w:pPr>
    </w:p>
    <w:p w:rsidR="006A6C54" w:rsidRPr="005204AD" w:rsidRDefault="006A6C54" w:rsidP="00F46798">
      <w:pPr>
        <w:spacing w:line="360" w:lineRule="auto"/>
        <w:ind w:rightChars="-13" w:right="-27"/>
        <w:rPr>
          <w:b/>
          <w:color w:val="DA0010"/>
          <w:szCs w:val="21"/>
        </w:rPr>
      </w:pPr>
    </w:p>
    <w:p w:rsidR="00F46798" w:rsidRPr="005204AD" w:rsidRDefault="00F46798" w:rsidP="00F46798">
      <w:pPr>
        <w:spacing w:line="360" w:lineRule="auto"/>
        <w:ind w:rightChars="-13" w:right="-27"/>
        <w:rPr>
          <w:b/>
          <w:color w:val="DA0010"/>
          <w:szCs w:val="21"/>
        </w:rPr>
      </w:pPr>
      <w:r w:rsidRPr="005204AD">
        <w:rPr>
          <w:b/>
          <w:color w:val="DA0010"/>
          <w:szCs w:val="21"/>
        </w:rPr>
        <w:t>好买基金研究中心</w:t>
      </w:r>
    </w:p>
    <w:p w:rsidR="00F46798" w:rsidRPr="005204AD" w:rsidRDefault="001E3D7C" w:rsidP="00F46798">
      <w:pPr>
        <w:spacing w:line="360" w:lineRule="auto"/>
        <w:ind w:rightChars="-13" w:right="-27"/>
        <w:rPr>
          <w:szCs w:val="21"/>
        </w:rPr>
      </w:pPr>
      <w:r w:rsidRPr="005204AD">
        <w:rPr>
          <w:szCs w:val="21"/>
        </w:rPr>
        <w:t>联系</w:t>
      </w:r>
      <w:r w:rsidR="00F46798" w:rsidRPr="005204AD">
        <w:rPr>
          <w:szCs w:val="21"/>
        </w:rPr>
        <w:t>电话：</w:t>
      </w:r>
      <w:r w:rsidR="00F46798" w:rsidRPr="005204AD">
        <w:rPr>
          <w:szCs w:val="21"/>
        </w:rPr>
        <w:t>(021) 5887 0011</w:t>
      </w:r>
    </w:p>
    <w:p w:rsidR="00F46798" w:rsidRPr="005204AD" w:rsidRDefault="001E3D7C" w:rsidP="00F46798">
      <w:pPr>
        <w:spacing w:line="360" w:lineRule="auto"/>
        <w:ind w:rightChars="-13" w:right="-27"/>
        <w:rPr>
          <w:szCs w:val="21"/>
        </w:rPr>
      </w:pPr>
      <w:r w:rsidRPr="005204AD">
        <w:rPr>
          <w:szCs w:val="21"/>
        </w:rPr>
        <w:t>好买基金网</w:t>
      </w:r>
      <w:r w:rsidR="00F46798" w:rsidRPr="005204AD">
        <w:rPr>
          <w:szCs w:val="21"/>
        </w:rPr>
        <w:t>：</w:t>
      </w:r>
      <w:r w:rsidR="00F46798" w:rsidRPr="005204AD">
        <w:rPr>
          <w:szCs w:val="21"/>
        </w:rPr>
        <w:t>www.howbuy.com</w:t>
      </w:r>
    </w:p>
    <w:p w:rsidR="00F46798" w:rsidRPr="000A2AD2" w:rsidRDefault="001E3D7C" w:rsidP="00F46798">
      <w:pPr>
        <w:spacing w:line="360" w:lineRule="auto"/>
        <w:ind w:rightChars="-13" w:right="-27"/>
        <w:rPr>
          <w:szCs w:val="21"/>
        </w:rPr>
      </w:pPr>
      <w:r w:rsidRPr="005204AD">
        <w:rPr>
          <w:szCs w:val="21"/>
        </w:rPr>
        <w:t>办公</w:t>
      </w:r>
      <w:r w:rsidR="00F46798" w:rsidRPr="005204AD">
        <w:rPr>
          <w:szCs w:val="21"/>
        </w:rPr>
        <w:t>地址：上海市浦东南路</w:t>
      </w:r>
      <w:r w:rsidR="00F46798" w:rsidRPr="005204AD">
        <w:rPr>
          <w:szCs w:val="21"/>
        </w:rPr>
        <w:t>1118</w:t>
      </w:r>
      <w:r w:rsidR="00F46798" w:rsidRPr="005204AD">
        <w:rPr>
          <w:szCs w:val="21"/>
        </w:rPr>
        <w:t>号鄂尔多斯国际大厦</w:t>
      </w:r>
      <w:r w:rsidR="00F46798" w:rsidRPr="005204AD">
        <w:rPr>
          <w:szCs w:val="21"/>
        </w:rPr>
        <w:t>9</w:t>
      </w:r>
      <w:r w:rsidR="00F46798" w:rsidRPr="005204AD">
        <w:rPr>
          <w:szCs w:val="21"/>
        </w:rPr>
        <w:t>楼，邮编</w:t>
      </w:r>
      <w:r w:rsidR="00F46798" w:rsidRPr="005204AD">
        <w:rPr>
          <w:szCs w:val="21"/>
        </w:rPr>
        <w:t>200120</w:t>
      </w:r>
    </w:p>
    <w:sectPr w:rsidR="00F46798" w:rsidRPr="000A2AD2" w:rsidSect="00042683">
      <w:headerReference w:type="default" r:id="rId15"/>
      <w:footerReference w:type="even" r:id="rId16"/>
      <w:footerReference w:type="default" r:id="rId17"/>
      <w:pgSz w:w="11906" w:h="16838" w:code="9"/>
      <w:pgMar w:top="567" w:right="851" w:bottom="99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C2" w:rsidRDefault="004A77C2">
      <w:r>
        <w:separator/>
      </w:r>
    </w:p>
  </w:endnote>
  <w:endnote w:type="continuationSeparator" w:id="0">
    <w:p w:rsidR="004A77C2" w:rsidRDefault="004A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汉仪楷体简">
    <w:altName w:val="宋体"/>
    <w:charset w:val="86"/>
    <w:family w:val="modern"/>
    <w:pitch w:val="default"/>
    <w:sig w:usb0="00000001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汉仪大黑简">
    <w:altName w:val="黑体"/>
    <w:charset w:val="86"/>
    <w:family w:val="modern"/>
    <w:pitch w:val="default"/>
    <w:sig w:usb0="00000000" w:usb1="080E0800" w:usb2="00000012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75" w:rsidRDefault="00D52975" w:rsidP="000706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975" w:rsidRDefault="00D52975" w:rsidP="00235E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75" w:rsidRDefault="00D52975" w:rsidP="000706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7AF6">
      <w:rPr>
        <w:rStyle w:val="a5"/>
        <w:noProof/>
      </w:rPr>
      <w:t>1</w:t>
    </w:r>
    <w:r>
      <w:rPr>
        <w:rStyle w:val="a5"/>
      </w:rPr>
      <w:fldChar w:fldCharType="end"/>
    </w:r>
  </w:p>
  <w:p w:rsidR="00D52975" w:rsidRDefault="00D52975" w:rsidP="00235E31">
    <w:pPr>
      <w:pStyle w:val="a4"/>
      <w:ind w:right="360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533400</wp:posOffset>
          </wp:positionV>
          <wp:extent cx="7658100" cy="307340"/>
          <wp:effectExtent l="0" t="0" r="0" b="0"/>
          <wp:wrapNone/>
          <wp:docPr id="15" name="图片 15" descr="研究报告版式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研究报告版式-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49" type="#_x0000_t202" style="position:absolute;margin-left:0;margin-top:40.25pt;width:153pt;height:23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6ztA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" filled="f" stroked="f">
          <v:textbox>
            <w:txbxContent>
              <w:p w:rsidR="00D52975" w:rsidRPr="00AE3F7D" w:rsidRDefault="00D52975">
                <w:pPr>
                  <w:rPr>
                    <w:rFonts w:ascii="楷体_GB2312" w:eastAsia="楷体_GB2312"/>
                    <w:color w:val="FFFFFF"/>
                    <w:sz w:val="18"/>
                    <w:szCs w:val="18"/>
                  </w:rPr>
                </w:pPr>
                <w:r w:rsidRPr="00AE3F7D">
                  <w:rPr>
                    <w:rFonts w:ascii="楷体_GB2312" w:eastAsia="楷体_GB2312" w:hint="eastAsia"/>
                    <w:color w:val="FFFFFF"/>
                    <w:sz w:val="18"/>
                    <w:szCs w:val="18"/>
                  </w:rPr>
                  <w:t>敬请</w:t>
                </w:r>
                <w:r>
                  <w:rPr>
                    <w:rFonts w:ascii="楷体_GB2312" w:eastAsia="楷体_GB2312" w:hint="eastAsia"/>
                    <w:color w:val="FFFFFF"/>
                    <w:sz w:val="18"/>
                    <w:szCs w:val="18"/>
                  </w:rPr>
                  <w:t>参看文</w:t>
                </w:r>
                <w:proofErr w:type="gramStart"/>
                <w:r>
                  <w:rPr>
                    <w:rFonts w:ascii="楷体_GB2312" w:eastAsia="楷体_GB2312" w:hint="eastAsia"/>
                    <w:color w:val="FFFFFF"/>
                    <w:sz w:val="18"/>
                    <w:szCs w:val="18"/>
                  </w:rPr>
                  <w:t>末</w:t>
                </w:r>
                <w:r w:rsidRPr="00AE3F7D">
                  <w:rPr>
                    <w:rFonts w:ascii="楷体_GB2312" w:eastAsia="楷体_GB2312" w:hint="eastAsia"/>
                    <w:color w:val="FFFFFF"/>
                    <w:sz w:val="18"/>
                    <w:szCs w:val="18"/>
                  </w:rPr>
                  <w:t>免责</w:t>
                </w:r>
                <w:proofErr w:type="gramEnd"/>
                <w:r w:rsidRPr="00AE3F7D">
                  <w:rPr>
                    <w:rFonts w:ascii="楷体_GB2312" w:eastAsia="楷体_GB2312" w:hint="eastAsia"/>
                    <w:color w:val="FFFFFF"/>
                    <w:sz w:val="18"/>
                    <w:szCs w:val="18"/>
                  </w:rPr>
                  <w:t>条款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C2" w:rsidRDefault="004A77C2">
      <w:r>
        <w:separator/>
      </w:r>
    </w:p>
  </w:footnote>
  <w:footnote w:type="continuationSeparator" w:id="0">
    <w:p w:rsidR="004A77C2" w:rsidRDefault="004A7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75" w:rsidRDefault="00D52975" w:rsidP="00830DC8">
    <w:pPr>
      <w:pStyle w:val="a3"/>
      <w:pBdr>
        <w:bottom w:val="none" w:sz="0" w:space="0" w:color="auto"/>
      </w:pBdr>
      <w:jc w:val="right"/>
    </w:pPr>
    <w:r w:rsidRPr="005204AD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-64770</wp:posOffset>
          </wp:positionV>
          <wp:extent cx="1485900" cy="212725"/>
          <wp:effectExtent l="0" t="0" r="0" b="0"/>
          <wp:wrapNone/>
          <wp:docPr id="11" name="图片 11" descr="无底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无底色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分级债基：系统性机会仍需等待</w:t>
    </w:r>
  </w:p>
  <w:p w:rsidR="00D52975" w:rsidRPr="004479AE" w:rsidRDefault="00D52975" w:rsidP="004479AE">
    <w:pPr>
      <w:pStyle w:val="a3"/>
      <w:pBdr>
        <w:bottom w:val="none" w:sz="0" w:space="0" w:color="auto"/>
      </w:pBdr>
      <w:ind w:right="1040"/>
      <w:jc w:val="both"/>
      <w:rPr>
        <w:sz w:val="52"/>
        <w:szCs w:val="52"/>
      </w:rPr>
    </w:pPr>
    <w:r>
      <w:rPr>
        <w:noProof/>
        <w:sz w:val="52"/>
        <w:szCs w:val="52"/>
      </w:rPr>
      <w:pict>
        <v:line id="Line 14" o:spid="_x0000_s2050" style="position:absolute;left:0;text-align:left;flip:y;z-index:251657216;visibility:visible" from="0,13.15pt" to="51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" strokecolor="silver" strokeweight="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6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>
      <o:colormru v:ext="edit" colors="#da001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BCA"/>
    <w:rsid w:val="000107F2"/>
    <w:rsid w:val="000114CD"/>
    <w:rsid w:val="00013E01"/>
    <w:rsid w:val="00014F95"/>
    <w:rsid w:val="000165A1"/>
    <w:rsid w:val="000209A3"/>
    <w:rsid w:val="00026CBF"/>
    <w:rsid w:val="0003382A"/>
    <w:rsid w:val="000378F4"/>
    <w:rsid w:val="00040814"/>
    <w:rsid w:val="00042683"/>
    <w:rsid w:val="0005349D"/>
    <w:rsid w:val="00062A01"/>
    <w:rsid w:val="00062D7A"/>
    <w:rsid w:val="0006511C"/>
    <w:rsid w:val="000663BD"/>
    <w:rsid w:val="000706C2"/>
    <w:rsid w:val="00073582"/>
    <w:rsid w:val="00074B3E"/>
    <w:rsid w:val="000755F6"/>
    <w:rsid w:val="000766D1"/>
    <w:rsid w:val="00082896"/>
    <w:rsid w:val="000914D0"/>
    <w:rsid w:val="00092A14"/>
    <w:rsid w:val="00093285"/>
    <w:rsid w:val="00094CB8"/>
    <w:rsid w:val="000A07F4"/>
    <w:rsid w:val="000A0B76"/>
    <w:rsid w:val="000A2410"/>
    <w:rsid w:val="000A2AD2"/>
    <w:rsid w:val="000A35B6"/>
    <w:rsid w:val="000A4262"/>
    <w:rsid w:val="000A5D52"/>
    <w:rsid w:val="000C021E"/>
    <w:rsid w:val="000C177C"/>
    <w:rsid w:val="000C1CAD"/>
    <w:rsid w:val="000C5B34"/>
    <w:rsid w:val="000C7C41"/>
    <w:rsid w:val="000D3136"/>
    <w:rsid w:val="000D7042"/>
    <w:rsid w:val="000F0C1B"/>
    <w:rsid w:val="000F4170"/>
    <w:rsid w:val="001020B3"/>
    <w:rsid w:val="0010280C"/>
    <w:rsid w:val="00106D96"/>
    <w:rsid w:val="001127F0"/>
    <w:rsid w:val="00114D34"/>
    <w:rsid w:val="00117F93"/>
    <w:rsid w:val="001200AD"/>
    <w:rsid w:val="0012247C"/>
    <w:rsid w:val="00125413"/>
    <w:rsid w:val="0012590E"/>
    <w:rsid w:val="001260C7"/>
    <w:rsid w:val="0012747D"/>
    <w:rsid w:val="00130687"/>
    <w:rsid w:val="001314C1"/>
    <w:rsid w:val="00135300"/>
    <w:rsid w:val="001361C7"/>
    <w:rsid w:val="00137BB6"/>
    <w:rsid w:val="00141114"/>
    <w:rsid w:val="00142A7A"/>
    <w:rsid w:val="00143262"/>
    <w:rsid w:val="00144084"/>
    <w:rsid w:val="001450A6"/>
    <w:rsid w:val="00145EA1"/>
    <w:rsid w:val="00146E83"/>
    <w:rsid w:val="00147B7A"/>
    <w:rsid w:val="00150765"/>
    <w:rsid w:val="00154D8D"/>
    <w:rsid w:val="00165044"/>
    <w:rsid w:val="00167097"/>
    <w:rsid w:val="0016747F"/>
    <w:rsid w:val="0016770B"/>
    <w:rsid w:val="001724A2"/>
    <w:rsid w:val="00173AAF"/>
    <w:rsid w:val="001763DB"/>
    <w:rsid w:val="00181613"/>
    <w:rsid w:val="00181BCA"/>
    <w:rsid w:val="00182AAE"/>
    <w:rsid w:val="001844B3"/>
    <w:rsid w:val="00184A08"/>
    <w:rsid w:val="0018795E"/>
    <w:rsid w:val="00194577"/>
    <w:rsid w:val="00197BB3"/>
    <w:rsid w:val="001A197C"/>
    <w:rsid w:val="001A3FDD"/>
    <w:rsid w:val="001A4F73"/>
    <w:rsid w:val="001A55D8"/>
    <w:rsid w:val="001B5B28"/>
    <w:rsid w:val="001B7C86"/>
    <w:rsid w:val="001C02AE"/>
    <w:rsid w:val="001C0834"/>
    <w:rsid w:val="001C3C0D"/>
    <w:rsid w:val="001C4E2C"/>
    <w:rsid w:val="001C4E96"/>
    <w:rsid w:val="001D0963"/>
    <w:rsid w:val="001D6D55"/>
    <w:rsid w:val="001E1D99"/>
    <w:rsid w:val="001E2FDB"/>
    <w:rsid w:val="001E33EE"/>
    <w:rsid w:val="001E3D7C"/>
    <w:rsid w:val="001E407B"/>
    <w:rsid w:val="001F16EA"/>
    <w:rsid w:val="001F5B21"/>
    <w:rsid w:val="001F7222"/>
    <w:rsid w:val="00202045"/>
    <w:rsid w:val="00202073"/>
    <w:rsid w:val="00205389"/>
    <w:rsid w:val="00211518"/>
    <w:rsid w:val="00215C18"/>
    <w:rsid w:val="00221B91"/>
    <w:rsid w:val="00221C53"/>
    <w:rsid w:val="00224926"/>
    <w:rsid w:val="00225F1E"/>
    <w:rsid w:val="00230861"/>
    <w:rsid w:val="00231375"/>
    <w:rsid w:val="00231B8D"/>
    <w:rsid w:val="00233F6B"/>
    <w:rsid w:val="00235E31"/>
    <w:rsid w:val="00237321"/>
    <w:rsid w:val="002405A0"/>
    <w:rsid w:val="002467EE"/>
    <w:rsid w:val="00251B78"/>
    <w:rsid w:val="00252237"/>
    <w:rsid w:val="002627B6"/>
    <w:rsid w:val="00263EEF"/>
    <w:rsid w:val="0026606E"/>
    <w:rsid w:val="00271698"/>
    <w:rsid w:val="00273A91"/>
    <w:rsid w:val="002750F3"/>
    <w:rsid w:val="00275366"/>
    <w:rsid w:val="00275B17"/>
    <w:rsid w:val="0027671F"/>
    <w:rsid w:val="0027677D"/>
    <w:rsid w:val="002767B9"/>
    <w:rsid w:val="002870CD"/>
    <w:rsid w:val="002871D2"/>
    <w:rsid w:val="00287672"/>
    <w:rsid w:val="002915E9"/>
    <w:rsid w:val="00292A08"/>
    <w:rsid w:val="002938AB"/>
    <w:rsid w:val="00296825"/>
    <w:rsid w:val="002A2D71"/>
    <w:rsid w:val="002A64C4"/>
    <w:rsid w:val="002B23DB"/>
    <w:rsid w:val="002C0849"/>
    <w:rsid w:val="002C1890"/>
    <w:rsid w:val="002C1DFA"/>
    <w:rsid w:val="002C3ADC"/>
    <w:rsid w:val="002C3E60"/>
    <w:rsid w:val="002D1769"/>
    <w:rsid w:val="002D31AB"/>
    <w:rsid w:val="002F296F"/>
    <w:rsid w:val="002F2A17"/>
    <w:rsid w:val="002F3875"/>
    <w:rsid w:val="002F5A27"/>
    <w:rsid w:val="002F5B00"/>
    <w:rsid w:val="002F5D98"/>
    <w:rsid w:val="003006FF"/>
    <w:rsid w:val="00301E5C"/>
    <w:rsid w:val="00313D77"/>
    <w:rsid w:val="00316F4D"/>
    <w:rsid w:val="00322319"/>
    <w:rsid w:val="00324571"/>
    <w:rsid w:val="00324E8D"/>
    <w:rsid w:val="00332B27"/>
    <w:rsid w:val="00333161"/>
    <w:rsid w:val="003332B2"/>
    <w:rsid w:val="003342B7"/>
    <w:rsid w:val="003365E0"/>
    <w:rsid w:val="00336ED2"/>
    <w:rsid w:val="00342BB9"/>
    <w:rsid w:val="00342D51"/>
    <w:rsid w:val="00353B15"/>
    <w:rsid w:val="00356E55"/>
    <w:rsid w:val="00363CFC"/>
    <w:rsid w:val="003641DC"/>
    <w:rsid w:val="00366058"/>
    <w:rsid w:val="003663AB"/>
    <w:rsid w:val="00372B0C"/>
    <w:rsid w:val="00372C3A"/>
    <w:rsid w:val="003764C4"/>
    <w:rsid w:val="00377B0B"/>
    <w:rsid w:val="00381757"/>
    <w:rsid w:val="0038658A"/>
    <w:rsid w:val="00390E16"/>
    <w:rsid w:val="00391555"/>
    <w:rsid w:val="00394030"/>
    <w:rsid w:val="00395A9B"/>
    <w:rsid w:val="00395AD0"/>
    <w:rsid w:val="003962BC"/>
    <w:rsid w:val="00396CB8"/>
    <w:rsid w:val="003A04EC"/>
    <w:rsid w:val="003A2C3A"/>
    <w:rsid w:val="003A4F9B"/>
    <w:rsid w:val="003A607A"/>
    <w:rsid w:val="003B19D5"/>
    <w:rsid w:val="003B3C88"/>
    <w:rsid w:val="003B47C7"/>
    <w:rsid w:val="003B50B0"/>
    <w:rsid w:val="003B5D3C"/>
    <w:rsid w:val="003B63E6"/>
    <w:rsid w:val="003B750B"/>
    <w:rsid w:val="003C0CDB"/>
    <w:rsid w:val="003C4A5B"/>
    <w:rsid w:val="003C51A4"/>
    <w:rsid w:val="003C6B85"/>
    <w:rsid w:val="003C775C"/>
    <w:rsid w:val="003D39A5"/>
    <w:rsid w:val="003E2BFE"/>
    <w:rsid w:val="003F2B0F"/>
    <w:rsid w:val="003F4D7E"/>
    <w:rsid w:val="003F5F5C"/>
    <w:rsid w:val="003F6FCA"/>
    <w:rsid w:val="004005C9"/>
    <w:rsid w:val="00401036"/>
    <w:rsid w:val="0040205C"/>
    <w:rsid w:val="00404B7B"/>
    <w:rsid w:val="0040766E"/>
    <w:rsid w:val="00412B81"/>
    <w:rsid w:val="00414626"/>
    <w:rsid w:val="0041770A"/>
    <w:rsid w:val="00420A07"/>
    <w:rsid w:val="00423D8B"/>
    <w:rsid w:val="00424164"/>
    <w:rsid w:val="00427407"/>
    <w:rsid w:val="0043015E"/>
    <w:rsid w:val="00436D1B"/>
    <w:rsid w:val="0043758C"/>
    <w:rsid w:val="00437B75"/>
    <w:rsid w:val="00442EF9"/>
    <w:rsid w:val="00443D46"/>
    <w:rsid w:val="004479AE"/>
    <w:rsid w:val="0045204E"/>
    <w:rsid w:val="00453B5D"/>
    <w:rsid w:val="00453ED6"/>
    <w:rsid w:val="00454461"/>
    <w:rsid w:val="00454F9B"/>
    <w:rsid w:val="00461B9D"/>
    <w:rsid w:val="004668FC"/>
    <w:rsid w:val="00466B97"/>
    <w:rsid w:val="0047044A"/>
    <w:rsid w:val="00474C8E"/>
    <w:rsid w:val="004855F4"/>
    <w:rsid w:val="00485A1D"/>
    <w:rsid w:val="00487B56"/>
    <w:rsid w:val="00490161"/>
    <w:rsid w:val="00490E93"/>
    <w:rsid w:val="004927B4"/>
    <w:rsid w:val="004A0A6D"/>
    <w:rsid w:val="004A61CD"/>
    <w:rsid w:val="004A77C2"/>
    <w:rsid w:val="004A795A"/>
    <w:rsid w:val="004B06DB"/>
    <w:rsid w:val="004B0E89"/>
    <w:rsid w:val="004B21B6"/>
    <w:rsid w:val="004B5814"/>
    <w:rsid w:val="004B66DD"/>
    <w:rsid w:val="004B7115"/>
    <w:rsid w:val="004C3F9E"/>
    <w:rsid w:val="004C4980"/>
    <w:rsid w:val="004D0206"/>
    <w:rsid w:val="004D0EC5"/>
    <w:rsid w:val="004D517C"/>
    <w:rsid w:val="004D6137"/>
    <w:rsid w:val="004D6FED"/>
    <w:rsid w:val="004E2F90"/>
    <w:rsid w:val="004E45A4"/>
    <w:rsid w:val="004E57ED"/>
    <w:rsid w:val="004E6D1D"/>
    <w:rsid w:val="004E72B0"/>
    <w:rsid w:val="0050008B"/>
    <w:rsid w:val="005109A7"/>
    <w:rsid w:val="0051320B"/>
    <w:rsid w:val="00513CB9"/>
    <w:rsid w:val="00514E75"/>
    <w:rsid w:val="005157BC"/>
    <w:rsid w:val="0051646C"/>
    <w:rsid w:val="00517099"/>
    <w:rsid w:val="005204AD"/>
    <w:rsid w:val="005211C0"/>
    <w:rsid w:val="00523507"/>
    <w:rsid w:val="00526891"/>
    <w:rsid w:val="005338E0"/>
    <w:rsid w:val="0053774C"/>
    <w:rsid w:val="00537853"/>
    <w:rsid w:val="00542A70"/>
    <w:rsid w:val="0055417D"/>
    <w:rsid w:val="005612BC"/>
    <w:rsid w:val="005626DE"/>
    <w:rsid w:val="00564FB9"/>
    <w:rsid w:val="005658F8"/>
    <w:rsid w:val="00570211"/>
    <w:rsid w:val="00574195"/>
    <w:rsid w:val="00576CA3"/>
    <w:rsid w:val="0057790C"/>
    <w:rsid w:val="00577B73"/>
    <w:rsid w:val="00584974"/>
    <w:rsid w:val="005974E5"/>
    <w:rsid w:val="005A09DD"/>
    <w:rsid w:val="005A2AA0"/>
    <w:rsid w:val="005A2D3F"/>
    <w:rsid w:val="005A383E"/>
    <w:rsid w:val="005A68C3"/>
    <w:rsid w:val="005A6EE1"/>
    <w:rsid w:val="005A7728"/>
    <w:rsid w:val="005A7AF6"/>
    <w:rsid w:val="005B1B65"/>
    <w:rsid w:val="005B422C"/>
    <w:rsid w:val="005C1463"/>
    <w:rsid w:val="005C2E61"/>
    <w:rsid w:val="005D16A1"/>
    <w:rsid w:val="005E4132"/>
    <w:rsid w:val="005E5AA6"/>
    <w:rsid w:val="005E6351"/>
    <w:rsid w:val="005E6F39"/>
    <w:rsid w:val="005F10DD"/>
    <w:rsid w:val="005F28D3"/>
    <w:rsid w:val="005F52FF"/>
    <w:rsid w:val="005F5C3E"/>
    <w:rsid w:val="00600B1C"/>
    <w:rsid w:val="00602D6F"/>
    <w:rsid w:val="006047B6"/>
    <w:rsid w:val="006057B7"/>
    <w:rsid w:val="00611992"/>
    <w:rsid w:val="006130B1"/>
    <w:rsid w:val="00620F9E"/>
    <w:rsid w:val="00622EFD"/>
    <w:rsid w:val="00624F25"/>
    <w:rsid w:val="00626086"/>
    <w:rsid w:val="00634683"/>
    <w:rsid w:val="00635754"/>
    <w:rsid w:val="006357A6"/>
    <w:rsid w:val="00642A08"/>
    <w:rsid w:val="00644F15"/>
    <w:rsid w:val="0064721B"/>
    <w:rsid w:val="00647BA8"/>
    <w:rsid w:val="0065327C"/>
    <w:rsid w:val="00662064"/>
    <w:rsid w:val="00662D1A"/>
    <w:rsid w:val="00673E52"/>
    <w:rsid w:val="00675522"/>
    <w:rsid w:val="00693A8E"/>
    <w:rsid w:val="006A098D"/>
    <w:rsid w:val="006A12B2"/>
    <w:rsid w:val="006A190A"/>
    <w:rsid w:val="006A3C06"/>
    <w:rsid w:val="006A454E"/>
    <w:rsid w:val="006A5AC6"/>
    <w:rsid w:val="006A5E05"/>
    <w:rsid w:val="006A6C54"/>
    <w:rsid w:val="006A6ED6"/>
    <w:rsid w:val="006B054C"/>
    <w:rsid w:val="006B31E8"/>
    <w:rsid w:val="006C447E"/>
    <w:rsid w:val="006C5724"/>
    <w:rsid w:val="006D092A"/>
    <w:rsid w:val="006D09BA"/>
    <w:rsid w:val="006D305C"/>
    <w:rsid w:val="006D3B03"/>
    <w:rsid w:val="006D68DA"/>
    <w:rsid w:val="006E1C29"/>
    <w:rsid w:val="006E44F6"/>
    <w:rsid w:val="006E65FB"/>
    <w:rsid w:val="006F2A10"/>
    <w:rsid w:val="006F4267"/>
    <w:rsid w:val="00704DAB"/>
    <w:rsid w:val="007064B2"/>
    <w:rsid w:val="00710744"/>
    <w:rsid w:val="0071650C"/>
    <w:rsid w:val="00720A24"/>
    <w:rsid w:val="007272F4"/>
    <w:rsid w:val="00737421"/>
    <w:rsid w:val="007405C2"/>
    <w:rsid w:val="00741B7A"/>
    <w:rsid w:val="0074461B"/>
    <w:rsid w:val="00745E0B"/>
    <w:rsid w:val="00746286"/>
    <w:rsid w:val="00747988"/>
    <w:rsid w:val="00747C1B"/>
    <w:rsid w:val="007502D8"/>
    <w:rsid w:val="0075240F"/>
    <w:rsid w:val="00756B44"/>
    <w:rsid w:val="00760887"/>
    <w:rsid w:val="007625C5"/>
    <w:rsid w:val="00763A2D"/>
    <w:rsid w:val="0076686C"/>
    <w:rsid w:val="00771997"/>
    <w:rsid w:val="00771DD8"/>
    <w:rsid w:val="00782020"/>
    <w:rsid w:val="007833D0"/>
    <w:rsid w:val="00786AD5"/>
    <w:rsid w:val="007878FC"/>
    <w:rsid w:val="00790B89"/>
    <w:rsid w:val="00795408"/>
    <w:rsid w:val="0079718F"/>
    <w:rsid w:val="007A0695"/>
    <w:rsid w:val="007A32FF"/>
    <w:rsid w:val="007A60A9"/>
    <w:rsid w:val="007B2F11"/>
    <w:rsid w:val="007B5C7C"/>
    <w:rsid w:val="007B619C"/>
    <w:rsid w:val="007C0400"/>
    <w:rsid w:val="007C0B15"/>
    <w:rsid w:val="007C1BF0"/>
    <w:rsid w:val="007C396F"/>
    <w:rsid w:val="007C3FE3"/>
    <w:rsid w:val="007C5849"/>
    <w:rsid w:val="007C60CF"/>
    <w:rsid w:val="007D2FCF"/>
    <w:rsid w:val="007D3E0D"/>
    <w:rsid w:val="007D6298"/>
    <w:rsid w:val="007D65F5"/>
    <w:rsid w:val="007E46AD"/>
    <w:rsid w:val="007E4BFA"/>
    <w:rsid w:val="007F6A76"/>
    <w:rsid w:val="007F6E7F"/>
    <w:rsid w:val="00810F1F"/>
    <w:rsid w:val="008143C4"/>
    <w:rsid w:val="00824987"/>
    <w:rsid w:val="00827D6C"/>
    <w:rsid w:val="00830DC8"/>
    <w:rsid w:val="008328A7"/>
    <w:rsid w:val="00832E4C"/>
    <w:rsid w:val="008334A8"/>
    <w:rsid w:val="0083396B"/>
    <w:rsid w:val="00845129"/>
    <w:rsid w:val="0084556C"/>
    <w:rsid w:val="00845E8D"/>
    <w:rsid w:val="008464E2"/>
    <w:rsid w:val="00852C18"/>
    <w:rsid w:val="00853C20"/>
    <w:rsid w:val="00853FA7"/>
    <w:rsid w:val="008575D6"/>
    <w:rsid w:val="008626E9"/>
    <w:rsid w:val="0086448A"/>
    <w:rsid w:val="00866CCC"/>
    <w:rsid w:val="00873239"/>
    <w:rsid w:val="00873571"/>
    <w:rsid w:val="008766C0"/>
    <w:rsid w:val="00877ADB"/>
    <w:rsid w:val="00877EF0"/>
    <w:rsid w:val="00882DCD"/>
    <w:rsid w:val="0089186F"/>
    <w:rsid w:val="008946C5"/>
    <w:rsid w:val="008A2C37"/>
    <w:rsid w:val="008A3842"/>
    <w:rsid w:val="008A4DCB"/>
    <w:rsid w:val="008A78D0"/>
    <w:rsid w:val="008A7EA2"/>
    <w:rsid w:val="008B3701"/>
    <w:rsid w:val="008B5DC4"/>
    <w:rsid w:val="008B7E4E"/>
    <w:rsid w:val="008C1475"/>
    <w:rsid w:val="008D16D6"/>
    <w:rsid w:val="008D1A82"/>
    <w:rsid w:val="008D46D4"/>
    <w:rsid w:val="008D59FF"/>
    <w:rsid w:val="008D6D20"/>
    <w:rsid w:val="008D783B"/>
    <w:rsid w:val="008E5980"/>
    <w:rsid w:val="008E74FC"/>
    <w:rsid w:val="008E7DCA"/>
    <w:rsid w:val="008F0383"/>
    <w:rsid w:val="008F0BF4"/>
    <w:rsid w:val="008F66AB"/>
    <w:rsid w:val="008F791D"/>
    <w:rsid w:val="00900063"/>
    <w:rsid w:val="00904A25"/>
    <w:rsid w:val="00905539"/>
    <w:rsid w:val="009060B4"/>
    <w:rsid w:val="00907D40"/>
    <w:rsid w:val="00910BC7"/>
    <w:rsid w:val="00912818"/>
    <w:rsid w:val="00913DE1"/>
    <w:rsid w:val="0091783D"/>
    <w:rsid w:val="00917CE7"/>
    <w:rsid w:val="0092013C"/>
    <w:rsid w:val="00926D1D"/>
    <w:rsid w:val="00927659"/>
    <w:rsid w:val="00930818"/>
    <w:rsid w:val="009318A9"/>
    <w:rsid w:val="00937B64"/>
    <w:rsid w:val="0094118D"/>
    <w:rsid w:val="0094262E"/>
    <w:rsid w:val="00947E74"/>
    <w:rsid w:val="00950175"/>
    <w:rsid w:val="00950FD0"/>
    <w:rsid w:val="009523FB"/>
    <w:rsid w:val="00952860"/>
    <w:rsid w:val="009562E5"/>
    <w:rsid w:val="009562F2"/>
    <w:rsid w:val="00963484"/>
    <w:rsid w:val="0096361B"/>
    <w:rsid w:val="0096670C"/>
    <w:rsid w:val="0097757D"/>
    <w:rsid w:val="00982028"/>
    <w:rsid w:val="00984DC1"/>
    <w:rsid w:val="00985654"/>
    <w:rsid w:val="00985F39"/>
    <w:rsid w:val="00987E04"/>
    <w:rsid w:val="0099232C"/>
    <w:rsid w:val="00993002"/>
    <w:rsid w:val="0099430C"/>
    <w:rsid w:val="009A05D5"/>
    <w:rsid w:val="009A2DE9"/>
    <w:rsid w:val="009A30C6"/>
    <w:rsid w:val="009A4760"/>
    <w:rsid w:val="009A7A5B"/>
    <w:rsid w:val="009A7A9D"/>
    <w:rsid w:val="009B50D5"/>
    <w:rsid w:val="009C0804"/>
    <w:rsid w:val="009C0D15"/>
    <w:rsid w:val="009C2A91"/>
    <w:rsid w:val="009C4CF0"/>
    <w:rsid w:val="009C5EF2"/>
    <w:rsid w:val="009E273A"/>
    <w:rsid w:val="009E4525"/>
    <w:rsid w:val="009E7373"/>
    <w:rsid w:val="009F03BB"/>
    <w:rsid w:val="009F1D72"/>
    <w:rsid w:val="009F1F0D"/>
    <w:rsid w:val="009F7312"/>
    <w:rsid w:val="009F7FDE"/>
    <w:rsid w:val="00A0013F"/>
    <w:rsid w:val="00A0154A"/>
    <w:rsid w:val="00A02070"/>
    <w:rsid w:val="00A03999"/>
    <w:rsid w:val="00A04EC3"/>
    <w:rsid w:val="00A07441"/>
    <w:rsid w:val="00A078DF"/>
    <w:rsid w:val="00A10BA0"/>
    <w:rsid w:val="00A14083"/>
    <w:rsid w:val="00A1663B"/>
    <w:rsid w:val="00A229D7"/>
    <w:rsid w:val="00A3245F"/>
    <w:rsid w:val="00A34C68"/>
    <w:rsid w:val="00A406A4"/>
    <w:rsid w:val="00A410D3"/>
    <w:rsid w:val="00A423BC"/>
    <w:rsid w:val="00A45680"/>
    <w:rsid w:val="00A46DA9"/>
    <w:rsid w:val="00A522C2"/>
    <w:rsid w:val="00A5425C"/>
    <w:rsid w:val="00A563EA"/>
    <w:rsid w:val="00A6230F"/>
    <w:rsid w:val="00A64288"/>
    <w:rsid w:val="00A65C0B"/>
    <w:rsid w:val="00A67458"/>
    <w:rsid w:val="00A71194"/>
    <w:rsid w:val="00A71E19"/>
    <w:rsid w:val="00A832B5"/>
    <w:rsid w:val="00A85969"/>
    <w:rsid w:val="00A90A51"/>
    <w:rsid w:val="00A91071"/>
    <w:rsid w:val="00A93951"/>
    <w:rsid w:val="00A945C4"/>
    <w:rsid w:val="00A94719"/>
    <w:rsid w:val="00AA4E2F"/>
    <w:rsid w:val="00AB065A"/>
    <w:rsid w:val="00AB5DE7"/>
    <w:rsid w:val="00AC3311"/>
    <w:rsid w:val="00AC4129"/>
    <w:rsid w:val="00AC5C69"/>
    <w:rsid w:val="00AC7B3F"/>
    <w:rsid w:val="00AD2617"/>
    <w:rsid w:val="00AD671C"/>
    <w:rsid w:val="00AE0C52"/>
    <w:rsid w:val="00AE3F7D"/>
    <w:rsid w:val="00AE6B9F"/>
    <w:rsid w:val="00AF0977"/>
    <w:rsid w:val="00AF164A"/>
    <w:rsid w:val="00AF1DA5"/>
    <w:rsid w:val="00AF4531"/>
    <w:rsid w:val="00AF477E"/>
    <w:rsid w:val="00AF4F42"/>
    <w:rsid w:val="00AF5030"/>
    <w:rsid w:val="00AF65F1"/>
    <w:rsid w:val="00AF7E18"/>
    <w:rsid w:val="00B0464B"/>
    <w:rsid w:val="00B0613E"/>
    <w:rsid w:val="00B06D14"/>
    <w:rsid w:val="00B11B00"/>
    <w:rsid w:val="00B125DB"/>
    <w:rsid w:val="00B16080"/>
    <w:rsid w:val="00B21CDB"/>
    <w:rsid w:val="00B24F59"/>
    <w:rsid w:val="00B327C2"/>
    <w:rsid w:val="00B327E5"/>
    <w:rsid w:val="00B33B7D"/>
    <w:rsid w:val="00B35679"/>
    <w:rsid w:val="00B35B06"/>
    <w:rsid w:val="00B35BFC"/>
    <w:rsid w:val="00B377D9"/>
    <w:rsid w:val="00B436F0"/>
    <w:rsid w:val="00B45351"/>
    <w:rsid w:val="00B51053"/>
    <w:rsid w:val="00B52FE6"/>
    <w:rsid w:val="00B532FA"/>
    <w:rsid w:val="00B5363D"/>
    <w:rsid w:val="00B53E12"/>
    <w:rsid w:val="00B55241"/>
    <w:rsid w:val="00B60BA7"/>
    <w:rsid w:val="00B67219"/>
    <w:rsid w:val="00B71FFF"/>
    <w:rsid w:val="00B75C99"/>
    <w:rsid w:val="00B80A8D"/>
    <w:rsid w:val="00B8149E"/>
    <w:rsid w:val="00B81998"/>
    <w:rsid w:val="00B831A5"/>
    <w:rsid w:val="00B853E2"/>
    <w:rsid w:val="00B87CD1"/>
    <w:rsid w:val="00B9636D"/>
    <w:rsid w:val="00BA36AA"/>
    <w:rsid w:val="00BA45AE"/>
    <w:rsid w:val="00BA5B1A"/>
    <w:rsid w:val="00BA60D2"/>
    <w:rsid w:val="00BB107B"/>
    <w:rsid w:val="00BB25ED"/>
    <w:rsid w:val="00BB666C"/>
    <w:rsid w:val="00BC0644"/>
    <w:rsid w:val="00BC0F2C"/>
    <w:rsid w:val="00BC19A7"/>
    <w:rsid w:val="00BC7402"/>
    <w:rsid w:val="00BD25A0"/>
    <w:rsid w:val="00BD443C"/>
    <w:rsid w:val="00BE04D3"/>
    <w:rsid w:val="00BE5AE3"/>
    <w:rsid w:val="00BF14D7"/>
    <w:rsid w:val="00BF5A0A"/>
    <w:rsid w:val="00BF679E"/>
    <w:rsid w:val="00C06A0A"/>
    <w:rsid w:val="00C12F04"/>
    <w:rsid w:val="00C1348D"/>
    <w:rsid w:val="00C15084"/>
    <w:rsid w:val="00C202C9"/>
    <w:rsid w:val="00C20E93"/>
    <w:rsid w:val="00C24DDE"/>
    <w:rsid w:val="00C25F85"/>
    <w:rsid w:val="00C30DCA"/>
    <w:rsid w:val="00C33277"/>
    <w:rsid w:val="00C36150"/>
    <w:rsid w:val="00C36EFA"/>
    <w:rsid w:val="00C44666"/>
    <w:rsid w:val="00C47544"/>
    <w:rsid w:val="00C47E39"/>
    <w:rsid w:val="00C50A10"/>
    <w:rsid w:val="00C56ED8"/>
    <w:rsid w:val="00C607E3"/>
    <w:rsid w:val="00C6125B"/>
    <w:rsid w:val="00C61659"/>
    <w:rsid w:val="00C63FEC"/>
    <w:rsid w:val="00C643D6"/>
    <w:rsid w:val="00C6521D"/>
    <w:rsid w:val="00C663B0"/>
    <w:rsid w:val="00C66902"/>
    <w:rsid w:val="00C67DA9"/>
    <w:rsid w:val="00C70060"/>
    <w:rsid w:val="00C76024"/>
    <w:rsid w:val="00C761B1"/>
    <w:rsid w:val="00C77899"/>
    <w:rsid w:val="00C80315"/>
    <w:rsid w:val="00C80E48"/>
    <w:rsid w:val="00C90675"/>
    <w:rsid w:val="00C91635"/>
    <w:rsid w:val="00C93EEF"/>
    <w:rsid w:val="00C9644D"/>
    <w:rsid w:val="00C96C21"/>
    <w:rsid w:val="00C97366"/>
    <w:rsid w:val="00CA0DE8"/>
    <w:rsid w:val="00CA5DD2"/>
    <w:rsid w:val="00CB49C6"/>
    <w:rsid w:val="00CB69CE"/>
    <w:rsid w:val="00CC6445"/>
    <w:rsid w:val="00CD1174"/>
    <w:rsid w:val="00CD2508"/>
    <w:rsid w:val="00CD26B8"/>
    <w:rsid w:val="00CD2AC4"/>
    <w:rsid w:val="00CE106E"/>
    <w:rsid w:val="00CE7853"/>
    <w:rsid w:val="00CE7923"/>
    <w:rsid w:val="00CF222A"/>
    <w:rsid w:val="00CF23A4"/>
    <w:rsid w:val="00CF2DB6"/>
    <w:rsid w:val="00CF361A"/>
    <w:rsid w:val="00CF593E"/>
    <w:rsid w:val="00CF71FD"/>
    <w:rsid w:val="00D0215C"/>
    <w:rsid w:val="00D03CFF"/>
    <w:rsid w:val="00D0654D"/>
    <w:rsid w:val="00D1718C"/>
    <w:rsid w:val="00D23FCE"/>
    <w:rsid w:val="00D24058"/>
    <w:rsid w:val="00D256C8"/>
    <w:rsid w:val="00D25DF7"/>
    <w:rsid w:val="00D32C0A"/>
    <w:rsid w:val="00D32FC0"/>
    <w:rsid w:val="00D32FE3"/>
    <w:rsid w:val="00D3510E"/>
    <w:rsid w:val="00D35460"/>
    <w:rsid w:val="00D41BCC"/>
    <w:rsid w:val="00D44594"/>
    <w:rsid w:val="00D45A9C"/>
    <w:rsid w:val="00D46A30"/>
    <w:rsid w:val="00D4750B"/>
    <w:rsid w:val="00D479D5"/>
    <w:rsid w:val="00D516E2"/>
    <w:rsid w:val="00D52975"/>
    <w:rsid w:val="00D54FCC"/>
    <w:rsid w:val="00D57A0C"/>
    <w:rsid w:val="00D57D0A"/>
    <w:rsid w:val="00D641DA"/>
    <w:rsid w:val="00D67711"/>
    <w:rsid w:val="00D70471"/>
    <w:rsid w:val="00D70C44"/>
    <w:rsid w:val="00D76582"/>
    <w:rsid w:val="00D7717E"/>
    <w:rsid w:val="00D83446"/>
    <w:rsid w:val="00D900C0"/>
    <w:rsid w:val="00D9022C"/>
    <w:rsid w:val="00D931A4"/>
    <w:rsid w:val="00D95C03"/>
    <w:rsid w:val="00DA1581"/>
    <w:rsid w:val="00DA4AEA"/>
    <w:rsid w:val="00DA5367"/>
    <w:rsid w:val="00DA5CF3"/>
    <w:rsid w:val="00DB4D0A"/>
    <w:rsid w:val="00DB5003"/>
    <w:rsid w:val="00DB7062"/>
    <w:rsid w:val="00DB77A7"/>
    <w:rsid w:val="00DC2B43"/>
    <w:rsid w:val="00DD053C"/>
    <w:rsid w:val="00DD2A0C"/>
    <w:rsid w:val="00DD2C05"/>
    <w:rsid w:val="00DD6C22"/>
    <w:rsid w:val="00DE457D"/>
    <w:rsid w:val="00DE608B"/>
    <w:rsid w:val="00DF2DCC"/>
    <w:rsid w:val="00DF5208"/>
    <w:rsid w:val="00E00CBA"/>
    <w:rsid w:val="00E00EE9"/>
    <w:rsid w:val="00E028B6"/>
    <w:rsid w:val="00E046DF"/>
    <w:rsid w:val="00E220CA"/>
    <w:rsid w:val="00E24F96"/>
    <w:rsid w:val="00E26130"/>
    <w:rsid w:val="00E31217"/>
    <w:rsid w:val="00E3240F"/>
    <w:rsid w:val="00E330E9"/>
    <w:rsid w:val="00E36377"/>
    <w:rsid w:val="00E47E7D"/>
    <w:rsid w:val="00E5192E"/>
    <w:rsid w:val="00E52C52"/>
    <w:rsid w:val="00E52D1E"/>
    <w:rsid w:val="00E55E91"/>
    <w:rsid w:val="00E61A98"/>
    <w:rsid w:val="00E620EC"/>
    <w:rsid w:val="00E650B6"/>
    <w:rsid w:val="00E65F6D"/>
    <w:rsid w:val="00E74087"/>
    <w:rsid w:val="00E76126"/>
    <w:rsid w:val="00E76FF4"/>
    <w:rsid w:val="00E82B86"/>
    <w:rsid w:val="00E83478"/>
    <w:rsid w:val="00E84915"/>
    <w:rsid w:val="00E97B7D"/>
    <w:rsid w:val="00EA2CDA"/>
    <w:rsid w:val="00EA5E85"/>
    <w:rsid w:val="00EA65AA"/>
    <w:rsid w:val="00EA6878"/>
    <w:rsid w:val="00EA6C93"/>
    <w:rsid w:val="00EB1F68"/>
    <w:rsid w:val="00EC0182"/>
    <w:rsid w:val="00EC283A"/>
    <w:rsid w:val="00EC71F3"/>
    <w:rsid w:val="00ED0275"/>
    <w:rsid w:val="00ED4D5B"/>
    <w:rsid w:val="00EE252B"/>
    <w:rsid w:val="00EE7311"/>
    <w:rsid w:val="00EF1A14"/>
    <w:rsid w:val="00EF33CE"/>
    <w:rsid w:val="00F009E1"/>
    <w:rsid w:val="00F05B21"/>
    <w:rsid w:val="00F1230A"/>
    <w:rsid w:val="00F14C43"/>
    <w:rsid w:val="00F1779E"/>
    <w:rsid w:val="00F24622"/>
    <w:rsid w:val="00F24CA7"/>
    <w:rsid w:val="00F319C6"/>
    <w:rsid w:val="00F31B28"/>
    <w:rsid w:val="00F31FF0"/>
    <w:rsid w:val="00F35EA1"/>
    <w:rsid w:val="00F418CC"/>
    <w:rsid w:val="00F46798"/>
    <w:rsid w:val="00F521E5"/>
    <w:rsid w:val="00F52CA4"/>
    <w:rsid w:val="00F53748"/>
    <w:rsid w:val="00F56912"/>
    <w:rsid w:val="00F57919"/>
    <w:rsid w:val="00F62ED5"/>
    <w:rsid w:val="00F66DED"/>
    <w:rsid w:val="00F672B8"/>
    <w:rsid w:val="00F713DC"/>
    <w:rsid w:val="00F719D8"/>
    <w:rsid w:val="00F71BE5"/>
    <w:rsid w:val="00F73FC3"/>
    <w:rsid w:val="00F7539F"/>
    <w:rsid w:val="00F7605A"/>
    <w:rsid w:val="00F76D1C"/>
    <w:rsid w:val="00F8071B"/>
    <w:rsid w:val="00F8285C"/>
    <w:rsid w:val="00F84F2B"/>
    <w:rsid w:val="00F8524C"/>
    <w:rsid w:val="00F87305"/>
    <w:rsid w:val="00F907F2"/>
    <w:rsid w:val="00F972F7"/>
    <w:rsid w:val="00F97968"/>
    <w:rsid w:val="00FA0F42"/>
    <w:rsid w:val="00FA1548"/>
    <w:rsid w:val="00FA27DD"/>
    <w:rsid w:val="00FA2890"/>
    <w:rsid w:val="00FA359F"/>
    <w:rsid w:val="00FA491B"/>
    <w:rsid w:val="00FA577C"/>
    <w:rsid w:val="00FB0722"/>
    <w:rsid w:val="00FB1B6A"/>
    <w:rsid w:val="00FB23D2"/>
    <w:rsid w:val="00FB249C"/>
    <w:rsid w:val="00FB6EFB"/>
    <w:rsid w:val="00FC3AA7"/>
    <w:rsid w:val="00FC42F8"/>
    <w:rsid w:val="00FC447E"/>
    <w:rsid w:val="00FC5E4E"/>
    <w:rsid w:val="00FD30DD"/>
    <w:rsid w:val="00FD3246"/>
    <w:rsid w:val="00FD566B"/>
    <w:rsid w:val="00FD57CD"/>
    <w:rsid w:val="00FE099C"/>
    <w:rsid w:val="00FE22B5"/>
    <w:rsid w:val="00FE3A9B"/>
    <w:rsid w:val="00FE6A31"/>
    <w:rsid w:val="00FE7686"/>
    <w:rsid w:val="00FF011C"/>
    <w:rsid w:val="00FF04CC"/>
    <w:rsid w:val="00FF19EE"/>
    <w:rsid w:val="00FF3D78"/>
    <w:rsid w:val="00FF4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a001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0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06C2"/>
    <w:pPr>
      <w:keepNext/>
      <w:jc w:val="center"/>
      <w:outlineLvl w:val="0"/>
    </w:pPr>
    <w:rPr>
      <w:rFonts w:ascii="汉仪楷体简" w:eastAsia="汉仪楷体简" w:hAnsi="Arial Black"/>
      <w:b/>
      <w:bCs/>
      <w:color w:val="335199"/>
      <w:kern w:val="0"/>
      <w:sz w:val="16"/>
    </w:rPr>
  </w:style>
  <w:style w:type="paragraph" w:styleId="2">
    <w:name w:val="heading 2"/>
    <w:basedOn w:val="a"/>
    <w:next w:val="a"/>
    <w:qFormat/>
    <w:rsid w:val="000706C2"/>
    <w:pPr>
      <w:keepNext/>
      <w:outlineLvl w:val="1"/>
    </w:pPr>
    <w:rPr>
      <w:rFonts w:ascii="汉仪楷体简" w:eastAsia="汉仪楷体简" w:hAnsi="Arial Black"/>
      <w:b/>
      <w:bCs/>
      <w:color w:val="335199"/>
      <w:kern w:val="0"/>
      <w:sz w:val="16"/>
      <w:szCs w:val="13"/>
    </w:rPr>
  </w:style>
  <w:style w:type="paragraph" w:styleId="3">
    <w:name w:val="heading 3"/>
    <w:basedOn w:val="a"/>
    <w:next w:val="a"/>
    <w:qFormat/>
    <w:rsid w:val="000706C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0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A0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43D46"/>
  </w:style>
  <w:style w:type="table" w:styleId="a6">
    <w:name w:val="Table Grid"/>
    <w:aliases w:val="好买"/>
    <w:basedOn w:val="a7"/>
    <w:rsid w:val="0094262E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/>
      </w:tcPr>
    </w:tblStylePr>
  </w:style>
  <w:style w:type="table" w:styleId="a7">
    <w:name w:val="Table Contemporary"/>
    <w:basedOn w:val="a1"/>
    <w:rsid w:val="00142A7A"/>
    <w:pPr>
      <w:widowControl w:val="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8">
    <w:name w:val="Table Grid 8"/>
    <w:basedOn w:val="a1"/>
    <w:rsid w:val="00142A7A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rsid w:val="00F009E1"/>
    <w:rPr>
      <w:color w:val="0000FF"/>
      <w:u w:val="single"/>
    </w:rPr>
  </w:style>
  <w:style w:type="paragraph" w:styleId="a9">
    <w:name w:val="Balloon Text"/>
    <w:basedOn w:val="a"/>
    <w:semiHidden/>
    <w:rsid w:val="004479AE"/>
    <w:rPr>
      <w:sz w:val="18"/>
      <w:szCs w:val="18"/>
    </w:rPr>
  </w:style>
  <w:style w:type="paragraph" w:styleId="aa">
    <w:name w:val="Body Text"/>
    <w:basedOn w:val="a"/>
    <w:rsid w:val="000706C2"/>
    <w:pPr>
      <w:tabs>
        <w:tab w:val="left" w:pos="3045"/>
      </w:tabs>
      <w:ind w:rightChars="3409" w:right="7159"/>
    </w:pPr>
  </w:style>
  <w:style w:type="paragraph" w:styleId="ab">
    <w:name w:val="Block Text"/>
    <w:basedOn w:val="a"/>
    <w:rsid w:val="000706C2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customStyle="1" w:styleId="10">
    <w:name w:val="已访问的超链接1"/>
    <w:rsid w:val="000706C2"/>
    <w:rPr>
      <w:color w:val="800080"/>
      <w:u w:val="single"/>
    </w:rPr>
  </w:style>
  <w:style w:type="paragraph" w:styleId="ac">
    <w:name w:val="Body Text Indent"/>
    <w:basedOn w:val="a"/>
    <w:rsid w:val="000706C2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0706C2"/>
    <w:rPr>
      <w:rFonts w:eastAsia="汉仪楷体简"/>
      <w:kern w:val="0"/>
      <w:sz w:val="18"/>
    </w:rPr>
  </w:style>
  <w:style w:type="paragraph" w:styleId="30">
    <w:name w:val="Body Text 3"/>
    <w:basedOn w:val="a"/>
    <w:rsid w:val="000706C2"/>
    <w:rPr>
      <w:rFonts w:ascii="汉仪楷体简" w:eastAsia="汉仪楷体简"/>
      <w:color w:val="000000"/>
      <w:kern w:val="0"/>
      <w:sz w:val="18"/>
      <w:szCs w:val="16"/>
    </w:rPr>
  </w:style>
  <w:style w:type="paragraph" w:styleId="21">
    <w:name w:val="Body Text Indent 2"/>
    <w:basedOn w:val="a"/>
    <w:rsid w:val="000706C2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 w:eastAsia="楷体_GB2312"/>
      <w:kern w:val="0"/>
      <w:sz w:val="24"/>
    </w:rPr>
  </w:style>
  <w:style w:type="paragraph" w:styleId="ad">
    <w:name w:val="Normal Indent"/>
    <w:aliases w:val="表正文,正文非缩进"/>
    <w:basedOn w:val="a"/>
    <w:rsid w:val="000706C2"/>
    <w:pPr>
      <w:spacing w:beforeLines="50" w:line="288" w:lineRule="auto"/>
      <w:ind w:leftChars="1199" w:left="1199" w:firstLineChars="200" w:firstLine="200"/>
    </w:pPr>
    <w:rPr>
      <w:rFonts w:eastAsia="楷体_GB2312"/>
      <w:szCs w:val="20"/>
    </w:rPr>
  </w:style>
  <w:style w:type="paragraph" w:styleId="ae">
    <w:name w:val="caption"/>
    <w:basedOn w:val="a"/>
    <w:next w:val="a"/>
    <w:qFormat/>
    <w:rsid w:val="000706C2"/>
    <w:pPr>
      <w:spacing w:before="120" w:line="300" w:lineRule="auto"/>
      <w:ind w:leftChars="1200" w:left="2520"/>
      <w:jc w:val="center"/>
    </w:pPr>
    <w:rPr>
      <w:rFonts w:ascii="楷体_GB2312" w:eastAsia="楷体_GB2312" w:hAnsi="Arial" w:cs="Arial"/>
      <w:b/>
      <w:bCs/>
      <w:sz w:val="20"/>
      <w:szCs w:val="20"/>
    </w:rPr>
  </w:style>
  <w:style w:type="paragraph" w:styleId="31">
    <w:name w:val="Body Text Indent 3"/>
    <w:basedOn w:val="a"/>
    <w:rsid w:val="000706C2"/>
    <w:pPr>
      <w:framePr w:hSpace="180" w:wrap="around" w:vAnchor="text" w:hAnchor="text" w:xAlign="right" w:y="1"/>
      <w:spacing w:line="320" w:lineRule="exact"/>
      <w:ind w:leftChars="24" w:left="50" w:firstLineChars="202" w:firstLine="485"/>
      <w:suppressOverlap/>
    </w:pPr>
    <w:rPr>
      <w:rFonts w:ascii="楷体_GB2312" w:eastAsia="楷体_GB2312"/>
      <w:color w:val="000000"/>
      <w:sz w:val="24"/>
    </w:rPr>
  </w:style>
  <w:style w:type="paragraph" w:styleId="af">
    <w:name w:val="Date"/>
    <w:basedOn w:val="a"/>
    <w:next w:val="a"/>
    <w:rsid w:val="000706C2"/>
    <w:pPr>
      <w:autoSpaceDE w:val="0"/>
      <w:autoSpaceDN w:val="0"/>
      <w:adjustRightInd w:val="0"/>
      <w:textAlignment w:val="baseline"/>
    </w:pPr>
    <w:rPr>
      <w:rFonts w:ascii="宋体"/>
      <w:sz w:val="28"/>
      <w:szCs w:val="20"/>
    </w:rPr>
  </w:style>
  <w:style w:type="character" w:customStyle="1" w:styleId="style12">
    <w:name w:val="style12"/>
    <w:basedOn w:val="a0"/>
    <w:rsid w:val="000706C2"/>
  </w:style>
  <w:style w:type="character" w:styleId="af0">
    <w:name w:val="Strong"/>
    <w:qFormat/>
    <w:rsid w:val="000706C2"/>
    <w:rPr>
      <w:b/>
      <w:bCs/>
    </w:rPr>
  </w:style>
  <w:style w:type="character" w:customStyle="1" w:styleId="style13">
    <w:name w:val="style13"/>
    <w:basedOn w:val="a0"/>
    <w:rsid w:val="000706C2"/>
  </w:style>
  <w:style w:type="paragraph" w:styleId="af1">
    <w:name w:val="Normal (Web)"/>
    <w:basedOn w:val="a"/>
    <w:rsid w:val="000706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">
    <w:name w:val="Char Char Char Char Char"/>
    <w:basedOn w:val="a"/>
    <w:autoRedefine/>
    <w:rsid w:val="000706C2"/>
    <w:pPr>
      <w:tabs>
        <w:tab w:val="num" w:pos="840"/>
      </w:tabs>
      <w:ind w:left="840" w:hanging="360"/>
    </w:pPr>
    <w:rPr>
      <w:sz w:val="24"/>
    </w:rPr>
  </w:style>
  <w:style w:type="paragraph" w:styleId="z-">
    <w:name w:val="HTML Top of Form"/>
    <w:basedOn w:val="a"/>
    <w:next w:val="a"/>
    <w:hidden/>
    <w:rsid w:val="000706C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706C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f2">
    <w:name w:val="annotation text"/>
    <w:basedOn w:val="a"/>
    <w:semiHidden/>
    <w:rsid w:val="000706C2"/>
    <w:pPr>
      <w:jc w:val="left"/>
    </w:pPr>
  </w:style>
  <w:style w:type="paragraph" w:styleId="af3">
    <w:name w:val="annotation subject"/>
    <w:basedOn w:val="af2"/>
    <w:next w:val="af2"/>
    <w:semiHidden/>
    <w:rsid w:val="000706C2"/>
    <w:rPr>
      <w:b/>
      <w:bCs/>
    </w:rPr>
  </w:style>
  <w:style w:type="paragraph" w:styleId="af4">
    <w:name w:val="endnote text"/>
    <w:basedOn w:val="a"/>
    <w:semiHidden/>
    <w:rsid w:val="000706C2"/>
    <w:pPr>
      <w:snapToGrid w:val="0"/>
      <w:jc w:val="left"/>
    </w:pPr>
  </w:style>
  <w:style w:type="character" w:styleId="af5">
    <w:name w:val="endnote reference"/>
    <w:semiHidden/>
    <w:rsid w:val="000706C2"/>
    <w:rPr>
      <w:vertAlign w:val="superscript"/>
    </w:rPr>
  </w:style>
  <w:style w:type="character" w:customStyle="1" w:styleId="tt11">
    <w:name w:val="tt11"/>
    <w:basedOn w:val="a0"/>
    <w:rsid w:val="000706C2"/>
  </w:style>
  <w:style w:type="paragraph" w:customStyle="1" w:styleId="Default">
    <w:name w:val="Default"/>
    <w:rsid w:val="000706C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autoRedefine/>
    <w:rsid w:val="000706C2"/>
    <w:pPr>
      <w:tabs>
        <w:tab w:val="num" w:pos="840"/>
      </w:tabs>
      <w:ind w:left="840" w:hanging="360"/>
    </w:pPr>
    <w:rPr>
      <w:sz w:val="24"/>
    </w:rPr>
  </w:style>
  <w:style w:type="paragraph" w:customStyle="1" w:styleId="timesnewromans">
    <w:name w:val="times new romans"/>
    <w:basedOn w:val="a"/>
    <w:rsid w:val="000706C2"/>
    <w:pPr>
      <w:widowControl/>
      <w:jc w:val="left"/>
    </w:pPr>
    <w:rPr>
      <w:rFonts w:ascii="宋体" w:hAnsi="宋体" w:cs="宋体"/>
      <w:color w:val="000000"/>
      <w:kern w:val="0"/>
      <w:szCs w:val="21"/>
    </w:rPr>
  </w:style>
  <w:style w:type="paragraph" w:styleId="af6">
    <w:name w:val="List Paragraph"/>
    <w:basedOn w:val="a"/>
    <w:uiPriority w:val="34"/>
    <w:qFormat/>
    <w:rsid w:val="000706C2"/>
    <w:pPr>
      <w:ind w:firstLineChars="200" w:firstLine="420"/>
    </w:pPr>
  </w:style>
  <w:style w:type="paragraph" w:styleId="af7">
    <w:name w:val="footnote text"/>
    <w:basedOn w:val="a"/>
    <w:link w:val="Char"/>
    <w:rsid w:val="000706C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f7"/>
    <w:rsid w:val="000706C2"/>
    <w:rPr>
      <w:rFonts w:eastAsia="宋体"/>
      <w:kern w:val="2"/>
      <w:sz w:val="18"/>
      <w:szCs w:val="18"/>
      <w:lang w:val="en-US" w:eastAsia="zh-CN" w:bidi="ar-SA"/>
    </w:rPr>
  </w:style>
  <w:style w:type="character" w:styleId="af8">
    <w:name w:val="footnote reference"/>
    <w:rsid w:val="000706C2"/>
    <w:rPr>
      <w:vertAlign w:val="superscript"/>
    </w:rPr>
  </w:style>
  <w:style w:type="paragraph" w:customStyle="1" w:styleId="CharCharCharCharCharCharCharCharCharCharCharChar1CharCharCharCharCharChar">
    <w:name w:val="Char Char Char Char Char Char Char Char Char Char Char Char1 Char Char Char Char Char Char"/>
    <w:basedOn w:val="a"/>
    <w:autoRedefine/>
    <w:rsid w:val="00FB1B6A"/>
    <w:pPr>
      <w:tabs>
        <w:tab w:val="num" w:pos="840"/>
      </w:tabs>
      <w:ind w:left="840" w:hanging="360"/>
    </w:pPr>
    <w:rPr>
      <w:sz w:val="24"/>
    </w:rPr>
  </w:style>
  <w:style w:type="table" w:styleId="af9">
    <w:name w:val="Table Theme"/>
    <w:basedOn w:val="a1"/>
    <w:rsid w:val="001E33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1361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06C2"/>
    <w:pPr>
      <w:keepNext/>
      <w:jc w:val="center"/>
      <w:outlineLvl w:val="0"/>
    </w:pPr>
    <w:rPr>
      <w:rFonts w:ascii="汉仪楷体简" w:eastAsia="汉仪楷体简" w:hAnsi="Arial Black"/>
      <w:b/>
      <w:bCs/>
      <w:color w:val="335199"/>
      <w:kern w:val="0"/>
      <w:sz w:val="16"/>
    </w:rPr>
  </w:style>
  <w:style w:type="paragraph" w:styleId="2">
    <w:name w:val="heading 2"/>
    <w:basedOn w:val="a"/>
    <w:next w:val="a"/>
    <w:qFormat/>
    <w:rsid w:val="000706C2"/>
    <w:pPr>
      <w:keepNext/>
      <w:outlineLvl w:val="1"/>
    </w:pPr>
    <w:rPr>
      <w:rFonts w:ascii="汉仪楷体简" w:eastAsia="汉仪楷体简" w:hAnsi="Arial Black"/>
      <w:b/>
      <w:bCs/>
      <w:color w:val="335199"/>
      <w:kern w:val="0"/>
      <w:sz w:val="16"/>
      <w:szCs w:val="13"/>
    </w:rPr>
  </w:style>
  <w:style w:type="paragraph" w:styleId="3">
    <w:name w:val="heading 3"/>
    <w:basedOn w:val="a"/>
    <w:next w:val="a"/>
    <w:qFormat/>
    <w:rsid w:val="000706C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0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A0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43D46"/>
  </w:style>
  <w:style w:type="table" w:styleId="a6">
    <w:name w:val="Table Grid"/>
    <w:aliases w:val="好买"/>
    <w:basedOn w:val="a7"/>
    <w:rsid w:val="0094262E"/>
    <w:pPr>
      <w:widowControl/>
      <w:jc w:val="left"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/>
      </w:tcPr>
    </w:tblStylePr>
  </w:style>
  <w:style w:type="table" w:styleId="a7">
    <w:name w:val="Table Contemporary"/>
    <w:basedOn w:val="a1"/>
    <w:rsid w:val="00142A7A"/>
    <w:pPr>
      <w:widowControl w:val="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8">
    <w:name w:val="Table Grid 8"/>
    <w:basedOn w:val="a1"/>
    <w:rsid w:val="00142A7A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Hyperlink"/>
    <w:rsid w:val="00F009E1"/>
    <w:rPr>
      <w:color w:val="0000FF"/>
      <w:u w:val="single"/>
    </w:rPr>
  </w:style>
  <w:style w:type="paragraph" w:styleId="a9">
    <w:name w:val="Balloon Text"/>
    <w:basedOn w:val="a"/>
    <w:semiHidden/>
    <w:rsid w:val="004479AE"/>
    <w:rPr>
      <w:sz w:val="18"/>
      <w:szCs w:val="18"/>
    </w:rPr>
  </w:style>
  <w:style w:type="paragraph" w:styleId="aa">
    <w:name w:val="Body Text"/>
    <w:basedOn w:val="a"/>
    <w:rsid w:val="000706C2"/>
    <w:pPr>
      <w:tabs>
        <w:tab w:val="left" w:pos="3045"/>
      </w:tabs>
      <w:ind w:rightChars="3409" w:right="7159"/>
    </w:pPr>
  </w:style>
  <w:style w:type="paragraph" w:styleId="ab">
    <w:name w:val="Block Text"/>
    <w:basedOn w:val="a"/>
    <w:rsid w:val="000706C2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customStyle="1" w:styleId="10">
    <w:name w:val="已访问的超链接"/>
    <w:rsid w:val="000706C2"/>
    <w:rPr>
      <w:color w:val="800080"/>
      <w:u w:val="single"/>
    </w:rPr>
  </w:style>
  <w:style w:type="paragraph" w:styleId="ac">
    <w:name w:val="Body Text Indent"/>
    <w:basedOn w:val="a"/>
    <w:rsid w:val="000706C2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0706C2"/>
    <w:rPr>
      <w:rFonts w:eastAsia="汉仪楷体简"/>
      <w:kern w:val="0"/>
      <w:sz w:val="18"/>
    </w:rPr>
  </w:style>
  <w:style w:type="paragraph" w:styleId="30">
    <w:name w:val="Body Text 3"/>
    <w:basedOn w:val="a"/>
    <w:rsid w:val="000706C2"/>
    <w:rPr>
      <w:rFonts w:ascii="汉仪楷体简" w:eastAsia="汉仪楷体简"/>
      <w:color w:val="000000"/>
      <w:kern w:val="0"/>
      <w:sz w:val="18"/>
      <w:szCs w:val="16"/>
    </w:rPr>
  </w:style>
  <w:style w:type="paragraph" w:styleId="21">
    <w:name w:val="Body Text Indent 2"/>
    <w:basedOn w:val="a"/>
    <w:rsid w:val="000706C2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 w:eastAsia="楷体_GB2312"/>
      <w:kern w:val="0"/>
      <w:sz w:val="24"/>
    </w:rPr>
  </w:style>
  <w:style w:type="paragraph" w:styleId="ad">
    <w:name w:val="Normal Indent"/>
    <w:aliases w:val="表正文,正文非缩进"/>
    <w:basedOn w:val="a"/>
    <w:rsid w:val="000706C2"/>
    <w:pPr>
      <w:spacing w:beforeLines="50" w:line="288" w:lineRule="auto"/>
      <w:ind w:leftChars="1199" w:left="1199" w:firstLineChars="200" w:firstLine="200"/>
    </w:pPr>
    <w:rPr>
      <w:rFonts w:eastAsia="楷体_GB2312"/>
      <w:szCs w:val="20"/>
    </w:rPr>
  </w:style>
  <w:style w:type="paragraph" w:styleId="ae">
    <w:name w:val="caption"/>
    <w:basedOn w:val="a"/>
    <w:next w:val="a"/>
    <w:qFormat/>
    <w:rsid w:val="000706C2"/>
    <w:pPr>
      <w:spacing w:before="120" w:line="300" w:lineRule="auto"/>
      <w:ind w:leftChars="1200" w:left="2520"/>
      <w:jc w:val="center"/>
    </w:pPr>
    <w:rPr>
      <w:rFonts w:ascii="楷体_GB2312" w:eastAsia="楷体_GB2312" w:hAnsi="Arial" w:cs="Arial"/>
      <w:b/>
      <w:bCs/>
      <w:sz w:val="20"/>
      <w:szCs w:val="20"/>
    </w:rPr>
  </w:style>
  <w:style w:type="paragraph" w:styleId="31">
    <w:name w:val="Body Text Indent 3"/>
    <w:basedOn w:val="a"/>
    <w:rsid w:val="000706C2"/>
    <w:pPr>
      <w:framePr w:hSpace="180" w:wrap="around" w:vAnchor="text" w:hAnchor="text" w:xAlign="right" w:y="1"/>
      <w:spacing w:line="320" w:lineRule="exact"/>
      <w:ind w:leftChars="24" w:left="50" w:firstLineChars="202" w:firstLine="485"/>
      <w:suppressOverlap/>
    </w:pPr>
    <w:rPr>
      <w:rFonts w:ascii="楷体_GB2312" w:eastAsia="楷体_GB2312"/>
      <w:color w:val="000000"/>
      <w:sz w:val="24"/>
    </w:rPr>
  </w:style>
  <w:style w:type="paragraph" w:styleId="af">
    <w:name w:val="Date"/>
    <w:basedOn w:val="a"/>
    <w:next w:val="a"/>
    <w:rsid w:val="000706C2"/>
    <w:pPr>
      <w:autoSpaceDE w:val="0"/>
      <w:autoSpaceDN w:val="0"/>
      <w:adjustRightInd w:val="0"/>
      <w:textAlignment w:val="baseline"/>
    </w:pPr>
    <w:rPr>
      <w:rFonts w:ascii="宋体"/>
      <w:sz w:val="28"/>
      <w:szCs w:val="20"/>
    </w:rPr>
  </w:style>
  <w:style w:type="character" w:customStyle="1" w:styleId="style12">
    <w:name w:val="style12"/>
    <w:basedOn w:val="a0"/>
    <w:rsid w:val="000706C2"/>
  </w:style>
  <w:style w:type="character" w:styleId="af0">
    <w:name w:val="Strong"/>
    <w:qFormat/>
    <w:rsid w:val="000706C2"/>
    <w:rPr>
      <w:b/>
      <w:bCs/>
    </w:rPr>
  </w:style>
  <w:style w:type="character" w:customStyle="1" w:styleId="style13">
    <w:name w:val="style13"/>
    <w:basedOn w:val="a0"/>
    <w:rsid w:val="000706C2"/>
  </w:style>
  <w:style w:type="paragraph" w:styleId="af1">
    <w:name w:val="Normal (Web)"/>
    <w:basedOn w:val="a"/>
    <w:rsid w:val="000706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">
    <w:name w:val="Char Char Char Char Char"/>
    <w:basedOn w:val="a"/>
    <w:autoRedefine/>
    <w:rsid w:val="000706C2"/>
    <w:pPr>
      <w:tabs>
        <w:tab w:val="num" w:pos="840"/>
      </w:tabs>
      <w:ind w:left="840" w:hanging="360"/>
    </w:pPr>
    <w:rPr>
      <w:sz w:val="24"/>
    </w:rPr>
  </w:style>
  <w:style w:type="paragraph" w:styleId="z-">
    <w:name w:val="HTML Top of Form"/>
    <w:basedOn w:val="a"/>
    <w:next w:val="a"/>
    <w:hidden/>
    <w:rsid w:val="000706C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706C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f2">
    <w:name w:val="annotation text"/>
    <w:basedOn w:val="a"/>
    <w:semiHidden/>
    <w:rsid w:val="000706C2"/>
    <w:pPr>
      <w:jc w:val="left"/>
    </w:pPr>
  </w:style>
  <w:style w:type="paragraph" w:styleId="af3">
    <w:name w:val="annotation subject"/>
    <w:basedOn w:val="af2"/>
    <w:next w:val="af2"/>
    <w:semiHidden/>
    <w:rsid w:val="000706C2"/>
    <w:rPr>
      <w:b/>
      <w:bCs/>
    </w:rPr>
  </w:style>
  <w:style w:type="paragraph" w:styleId="af4">
    <w:name w:val="endnote text"/>
    <w:basedOn w:val="a"/>
    <w:semiHidden/>
    <w:rsid w:val="000706C2"/>
    <w:pPr>
      <w:snapToGrid w:val="0"/>
      <w:jc w:val="left"/>
    </w:pPr>
  </w:style>
  <w:style w:type="character" w:styleId="af5">
    <w:name w:val="endnote reference"/>
    <w:semiHidden/>
    <w:rsid w:val="000706C2"/>
    <w:rPr>
      <w:vertAlign w:val="superscript"/>
    </w:rPr>
  </w:style>
  <w:style w:type="character" w:customStyle="1" w:styleId="tt11">
    <w:name w:val="tt11"/>
    <w:basedOn w:val="a0"/>
    <w:rsid w:val="000706C2"/>
  </w:style>
  <w:style w:type="paragraph" w:customStyle="1" w:styleId="Default">
    <w:name w:val="Default"/>
    <w:rsid w:val="000706C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autoRedefine/>
    <w:rsid w:val="000706C2"/>
    <w:pPr>
      <w:tabs>
        <w:tab w:val="num" w:pos="840"/>
      </w:tabs>
      <w:ind w:left="840" w:hanging="360"/>
    </w:pPr>
    <w:rPr>
      <w:sz w:val="24"/>
    </w:rPr>
  </w:style>
  <w:style w:type="paragraph" w:customStyle="1" w:styleId="timesnewromans">
    <w:name w:val="times new romans"/>
    <w:basedOn w:val="a"/>
    <w:rsid w:val="000706C2"/>
    <w:pPr>
      <w:widowControl/>
      <w:jc w:val="left"/>
    </w:pPr>
    <w:rPr>
      <w:rFonts w:ascii="宋体" w:hAnsi="宋体" w:cs="宋体"/>
      <w:color w:val="000000"/>
      <w:kern w:val="0"/>
      <w:szCs w:val="21"/>
    </w:rPr>
  </w:style>
  <w:style w:type="paragraph" w:styleId="af6">
    <w:name w:val="List Paragraph"/>
    <w:basedOn w:val="a"/>
    <w:uiPriority w:val="34"/>
    <w:qFormat/>
    <w:rsid w:val="000706C2"/>
    <w:pPr>
      <w:ind w:firstLineChars="200" w:firstLine="420"/>
    </w:pPr>
  </w:style>
  <w:style w:type="paragraph" w:styleId="af7">
    <w:name w:val="footnote text"/>
    <w:basedOn w:val="a"/>
    <w:link w:val="Char"/>
    <w:rsid w:val="000706C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f7"/>
    <w:rsid w:val="000706C2"/>
    <w:rPr>
      <w:rFonts w:eastAsia="宋体"/>
      <w:kern w:val="2"/>
      <w:sz w:val="18"/>
      <w:szCs w:val="18"/>
      <w:lang w:val="en-US" w:eastAsia="zh-CN" w:bidi="ar-SA"/>
    </w:rPr>
  </w:style>
  <w:style w:type="character" w:styleId="af8">
    <w:name w:val="footnote reference"/>
    <w:rsid w:val="000706C2"/>
    <w:rPr>
      <w:vertAlign w:val="superscript"/>
    </w:rPr>
  </w:style>
  <w:style w:type="paragraph" w:customStyle="1" w:styleId="CharCharCharCharCharCharCharCharCharCharCharChar1CharCharCharCharCharChar">
    <w:name w:val="Char Char Char Char Char Char Char Char Char Char Char Char1 Char Char Char Char Char Char"/>
    <w:basedOn w:val="a"/>
    <w:autoRedefine/>
    <w:rsid w:val="00FB1B6A"/>
    <w:pPr>
      <w:tabs>
        <w:tab w:val="num" w:pos="840"/>
      </w:tabs>
      <w:ind w:left="840" w:hanging="360"/>
    </w:pPr>
    <w:rPr>
      <w:sz w:val="24"/>
    </w:rPr>
  </w:style>
  <w:style w:type="table" w:styleId="af9">
    <w:name w:val="Table Theme"/>
    <w:basedOn w:val="a1"/>
    <w:rsid w:val="001E33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1361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2853">
              <w:marLeft w:val="0"/>
              <w:marRight w:val="0"/>
              <w:marTop w:val="0"/>
              <w:marBottom w:val="0"/>
              <w:divBdr>
                <w:top w:val="single" w:sz="18" w:space="0" w:color="4C4C4E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2139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EEEEE"/>
                  </w:divBdr>
                </w:div>
              </w:divsChild>
            </w:div>
          </w:divsChild>
        </w:div>
      </w:divsChild>
    </w:div>
    <w:div w:id="632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094">
              <w:marLeft w:val="0"/>
              <w:marRight w:val="0"/>
              <w:marTop w:val="0"/>
              <w:marBottom w:val="0"/>
              <w:divBdr>
                <w:top w:val="single" w:sz="18" w:space="0" w:color="4C4C4E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4763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EEEEE"/>
                  </w:divBdr>
                </w:div>
              </w:divsChild>
            </w:div>
          </w:divsChild>
        </w:div>
      </w:divsChild>
    </w:div>
    <w:div w:id="1414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an.bai\&#26700;&#38754;\3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an.bai\&#26700;&#38754;\&#20998;&#32423;&#20538;&#2252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an.bai\&#26700;&#38754;\&#20998;&#32423;&#20538;&#2252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an.bai\&#26700;&#38754;\&#20998;&#32423;&#20538;&#2252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an.bai\&#26700;&#38754;\&#20998;&#32423;&#20538;&#2252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1年期</c:v>
                </c:pt>
              </c:strCache>
            </c:strRef>
          </c:tx>
          <c:marker>
            <c:symbol val="none"/>
          </c:marker>
          <c:cat>
            <c:numRef>
              <c:f>Sheet1!$A$2:$A$43</c:f>
              <c:numCache>
                <c:formatCode>yyyy/mm/dd;@</c:formatCode>
                <c:ptCount val="42"/>
                <c:pt idx="0">
                  <c:v>41428</c:v>
                </c:pt>
                <c:pt idx="1">
                  <c:v>41429</c:v>
                </c:pt>
                <c:pt idx="2">
                  <c:v>41430</c:v>
                </c:pt>
                <c:pt idx="3">
                  <c:v>41431</c:v>
                </c:pt>
                <c:pt idx="4">
                  <c:v>41432</c:v>
                </c:pt>
                <c:pt idx="5">
                  <c:v>41433</c:v>
                </c:pt>
                <c:pt idx="6">
                  <c:v>41434</c:v>
                </c:pt>
                <c:pt idx="7">
                  <c:v>41438</c:v>
                </c:pt>
                <c:pt idx="8">
                  <c:v>41439</c:v>
                </c:pt>
                <c:pt idx="9">
                  <c:v>41442</c:v>
                </c:pt>
                <c:pt idx="10">
                  <c:v>41443</c:v>
                </c:pt>
                <c:pt idx="11">
                  <c:v>41444</c:v>
                </c:pt>
                <c:pt idx="12">
                  <c:v>41445</c:v>
                </c:pt>
                <c:pt idx="13">
                  <c:v>41446</c:v>
                </c:pt>
                <c:pt idx="14">
                  <c:v>41449</c:v>
                </c:pt>
                <c:pt idx="15">
                  <c:v>41450</c:v>
                </c:pt>
                <c:pt idx="16">
                  <c:v>41451</c:v>
                </c:pt>
                <c:pt idx="17">
                  <c:v>41452</c:v>
                </c:pt>
                <c:pt idx="18">
                  <c:v>41453</c:v>
                </c:pt>
                <c:pt idx="19">
                  <c:v>41456</c:v>
                </c:pt>
                <c:pt idx="20">
                  <c:v>41457</c:v>
                </c:pt>
                <c:pt idx="21">
                  <c:v>41458</c:v>
                </c:pt>
                <c:pt idx="22">
                  <c:v>41459</c:v>
                </c:pt>
                <c:pt idx="23">
                  <c:v>41460</c:v>
                </c:pt>
                <c:pt idx="24">
                  <c:v>41463</c:v>
                </c:pt>
                <c:pt idx="25">
                  <c:v>41464</c:v>
                </c:pt>
                <c:pt idx="26">
                  <c:v>41465</c:v>
                </c:pt>
                <c:pt idx="27">
                  <c:v>41466</c:v>
                </c:pt>
                <c:pt idx="28">
                  <c:v>41467</c:v>
                </c:pt>
                <c:pt idx="29">
                  <c:v>41470</c:v>
                </c:pt>
                <c:pt idx="30">
                  <c:v>41471</c:v>
                </c:pt>
                <c:pt idx="31">
                  <c:v>41472</c:v>
                </c:pt>
                <c:pt idx="32">
                  <c:v>41473</c:v>
                </c:pt>
                <c:pt idx="33">
                  <c:v>41474</c:v>
                </c:pt>
                <c:pt idx="34">
                  <c:v>41477</c:v>
                </c:pt>
                <c:pt idx="35">
                  <c:v>41478</c:v>
                </c:pt>
                <c:pt idx="36">
                  <c:v>41479</c:v>
                </c:pt>
                <c:pt idx="37">
                  <c:v>41480</c:v>
                </c:pt>
                <c:pt idx="38">
                  <c:v>41481</c:v>
                </c:pt>
                <c:pt idx="39">
                  <c:v>41484</c:v>
                </c:pt>
                <c:pt idx="40">
                  <c:v>41485</c:v>
                </c:pt>
                <c:pt idx="41">
                  <c:v>41486</c:v>
                </c:pt>
              </c:numCache>
            </c:numRef>
          </c:cat>
          <c:val>
            <c:numRef>
              <c:f>Sheet1!$B$2:$B$43</c:f>
              <c:numCache>
                <c:formatCode>###,###,###,###,##0.0000_ </c:formatCode>
                <c:ptCount val="42"/>
                <c:pt idx="0">
                  <c:v>3.9474</c:v>
                </c:pt>
                <c:pt idx="1">
                  <c:v>3.9874000000000001</c:v>
                </c:pt>
                <c:pt idx="2">
                  <c:v>3.9994999999999989</c:v>
                </c:pt>
                <c:pt idx="3">
                  <c:v>4.1490999999999998</c:v>
                </c:pt>
                <c:pt idx="4">
                  <c:v>4.2548999999999984</c:v>
                </c:pt>
                <c:pt idx="5">
                  <c:v>4.3116000000000003</c:v>
                </c:pt>
                <c:pt idx="6">
                  <c:v>4.2587999999999999</c:v>
                </c:pt>
                <c:pt idx="7">
                  <c:v>4.3251999999999979</c:v>
                </c:pt>
                <c:pt idx="8">
                  <c:v>4.3279999999999976</c:v>
                </c:pt>
                <c:pt idx="9">
                  <c:v>4.4311000000000016</c:v>
                </c:pt>
                <c:pt idx="10">
                  <c:v>4.5484999999999998</c:v>
                </c:pt>
                <c:pt idx="11">
                  <c:v>4.6893000000000002</c:v>
                </c:pt>
                <c:pt idx="12">
                  <c:v>5.1543999999999981</c:v>
                </c:pt>
                <c:pt idx="13">
                  <c:v>5.173</c:v>
                </c:pt>
                <c:pt idx="14">
                  <c:v>5.4080000000000004</c:v>
                </c:pt>
                <c:pt idx="15">
                  <c:v>5.4276</c:v>
                </c:pt>
                <c:pt idx="16">
                  <c:v>5.1834999999999996</c:v>
                </c:pt>
                <c:pt idx="17">
                  <c:v>5.0797000000000017</c:v>
                </c:pt>
                <c:pt idx="18">
                  <c:v>5.0282</c:v>
                </c:pt>
                <c:pt idx="19">
                  <c:v>4.9818000000000016</c:v>
                </c:pt>
                <c:pt idx="20">
                  <c:v>4.8818000000000001</c:v>
                </c:pt>
                <c:pt idx="21">
                  <c:v>4.7753000000000014</c:v>
                </c:pt>
                <c:pt idx="22">
                  <c:v>4.5252999999999997</c:v>
                </c:pt>
                <c:pt idx="23">
                  <c:v>4.4135</c:v>
                </c:pt>
                <c:pt idx="24">
                  <c:v>4.4135</c:v>
                </c:pt>
                <c:pt idx="25">
                  <c:v>4.4228999999999985</c:v>
                </c:pt>
                <c:pt idx="26">
                  <c:v>4.4528999999999996</c:v>
                </c:pt>
                <c:pt idx="27">
                  <c:v>4.4928999999999997</c:v>
                </c:pt>
                <c:pt idx="28">
                  <c:v>4.5428999999999995</c:v>
                </c:pt>
                <c:pt idx="29">
                  <c:v>4.5928999999999984</c:v>
                </c:pt>
                <c:pt idx="30">
                  <c:v>4.5928999999999984</c:v>
                </c:pt>
                <c:pt idx="31">
                  <c:v>4.6428999999999983</c:v>
                </c:pt>
                <c:pt idx="32">
                  <c:v>4.7428999999999997</c:v>
                </c:pt>
                <c:pt idx="33">
                  <c:v>4.7628999999999984</c:v>
                </c:pt>
                <c:pt idx="34">
                  <c:v>4.7928999999999995</c:v>
                </c:pt>
                <c:pt idx="35">
                  <c:v>4.8428999999999984</c:v>
                </c:pt>
                <c:pt idx="36">
                  <c:v>4.8928999999999983</c:v>
                </c:pt>
                <c:pt idx="37">
                  <c:v>4.9228999999999985</c:v>
                </c:pt>
                <c:pt idx="38">
                  <c:v>4.8728999999999996</c:v>
                </c:pt>
                <c:pt idx="39">
                  <c:v>4.8728999999999996</c:v>
                </c:pt>
                <c:pt idx="40">
                  <c:v>4.8288999999999982</c:v>
                </c:pt>
                <c:pt idx="41">
                  <c:v>4.8066000000000004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3年期</c:v>
                </c:pt>
              </c:strCache>
            </c:strRef>
          </c:tx>
          <c:marker>
            <c:symbol val="none"/>
          </c:marker>
          <c:cat>
            <c:numRef>
              <c:f>Sheet1!$A$2:$A$43</c:f>
              <c:numCache>
                <c:formatCode>yyyy/mm/dd;@</c:formatCode>
                <c:ptCount val="42"/>
                <c:pt idx="0">
                  <c:v>41428</c:v>
                </c:pt>
                <c:pt idx="1">
                  <c:v>41429</c:v>
                </c:pt>
                <c:pt idx="2">
                  <c:v>41430</c:v>
                </c:pt>
                <c:pt idx="3">
                  <c:v>41431</c:v>
                </c:pt>
                <c:pt idx="4">
                  <c:v>41432</c:v>
                </c:pt>
                <c:pt idx="5">
                  <c:v>41433</c:v>
                </c:pt>
                <c:pt idx="6">
                  <c:v>41434</c:v>
                </c:pt>
                <c:pt idx="7">
                  <c:v>41438</c:v>
                </c:pt>
                <c:pt idx="8">
                  <c:v>41439</c:v>
                </c:pt>
                <c:pt idx="9">
                  <c:v>41442</c:v>
                </c:pt>
                <c:pt idx="10">
                  <c:v>41443</c:v>
                </c:pt>
                <c:pt idx="11">
                  <c:v>41444</c:v>
                </c:pt>
                <c:pt idx="12">
                  <c:v>41445</c:v>
                </c:pt>
                <c:pt idx="13">
                  <c:v>41446</c:v>
                </c:pt>
                <c:pt idx="14">
                  <c:v>41449</c:v>
                </c:pt>
                <c:pt idx="15">
                  <c:v>41450</c:v>
                </c:pt>
                <c:pt idx="16">
                  <c:v>41451</c:v>
                </c:pt>
                <c:pt idx="17">
                  <c:v>41452</c:v>
                </c:pt>
                <c:pt idx="18">
                  <c:v>41453</c:v>
                </c:pt>
                <c:pt idx="19">
                  <c:v>41456</c:v>
                </c:pt>
                <c:pt idx="20">
                  <c:v>41457</c:v>
                </c:pt>
                <c:pt idx="21">
                  <c:v>41458</c:v>
                </c:pt>
                <c:pt idx="22">
                  <c:v>41459</c:v>
                </c:pt>
                <c:pt idx="23">
                  <c:v>41460</c:v>
                </c:pt>
                <c:pt idx="24">
                  <c:v>41463</c:v>
                </c:pt>
                <c:pt idx="25">
                  <c:v>41464</c:v>
                </c:pt>
                <c:pt idx="26">
                  <c:v>41465</c:v>
                </c:pt>
                <c:pt idx="27">
                  <c:v>41466</c:v>
                </c:pt>
                <c:pt idx="28">
                  <c:v>41467</c:v>
                </c:pt>
                <c:pt idx="29">
                  <c:v>41470</c:v>
                </c:pt>
                <c:pt idx="30">
                  <c:v>41471</c:v>
                </c:pt>
                <c:pt idx="31">
                  <c:v>41472</c:v>
                </c:pt>
                <c:pt idx="32">
                  <c:v>41473</c:v>
                </c:pt>
                <c:pt idx="33">
                  <c:v>41474</c:v>
                </c:pt>
                <c:pt idx="34">
                  <c:v>41477</c:v>
                </c:pt>
                <c:pt idx="35">
                  <c:v>41478</c:v>
                </c:pt>
                <c:pt idx="36">
                  <c:v>41479</c:v>
                </c:pt>
                <c:pt idx="37">
                  <c:v>41480</c:v>
                </c:pt>
                <c:pt idx="38">
                  <c:v>41481</c:v>
                </c:pt>
                <c:pt idx="39">
                  <c:v>41484</c:v>
                </c:pt>
                <c:pt idx="40">
                  <c:v>41485</c:v>
                </c:pt>
                <c:pt idx="41">
                  <c:v>41486</c:v>
                </c:pt>
              </c:numCache>
            </c:numRef>
          </c:cat>
          <c:val>
            <c:numRef>
              <c:f>Sheet1!$C$2:$C$43</c:f>
              <c:numCache>
                <c:formatCode>###,###,###,###,##0.0000_ </c:formatCode>
                <c:ptCount val="42"/>
                <c:pt idx="0">
                  <c:v>4.2733000000000017</c:v>
                </c:pt>
                <c:pt idx="1">
                  <c:v>4.2887000000000004</c:v>
                </c:pt>
                <c:pt idx="2">
                  <c:v>4.3040999999999983</c:v>
                </c:pt>
                <c:pt idx="3">
                  <c:v>4.3257999999999983</c:v>
                </c:pt>
                <c:pt idx="4">
                  <c:v>4.3475999999999981</c:v>
                </c:pt>
                <c:pt idx="5">
                  <c:v>4.3715999999999999</c:v>
                </c:pt>
                <c:pt idx="6">
                  <c:v>4.3705999999999996</c:v>
                </c:pt>
                <c:pt idx="7">
                  <c:v>4.4287000000000001</c:v>
                </c:pt>
                <c:pt idx="8">
                  <c:v>4.4893000000000018</c:v>
                </c:pt>
                <c:pt idx="9">
                  <c:v>4.5269999999999984</c:v>
                </c:pt>
                <c:pt idx="10">
                  <c:v>4.5311000000000003</c:v>
                </c:pt>
                <c:pt idx="11">
                  <c:v>4.6038999999999985</c:v>
                </c:pt>
                <c:pt idx="12">
                  <c:v>4.7850000000000001</c:v>
                </c:pt>
                <c:pt idx="13">
                  <c:v>4.8361000000000001</c:v>
                </c:pt>
                <c:pt idx="14">
                  <c:v>4.8883999999999999</c:v>
                </c:pt>
                <c:pt idx="15">
                  <c:v>4.8883999999999999</c:v>
                </c:pt>
                <c:pt idx="16">
                  <c:v>4.7884000000000002</c:v>
                </c:pt>
                <c:pt idx="17">
                  <c:v>4.6814</c:v>
                </c:pt>
                <c:pt idx="18">
                  <c:v>4.6513999999999998</c:v>
                </c:pt>
                <c:pt idx="19">
                  <c:v>4.6592000000000002</c:v>
                </c:pt>
                <c:pt idx="20">
                  <c:v>4.6241999999999974</c:v>
                </c:pt>
                <c:pt idx="21">
                  <c:v>4.5918000000000001</c:v>
                </c:pt>
                <c:pt idx="22">
                  <c:v>4.5617999999999999</c:v>
                </c:pt>
                <c:pt idx="23">
                  <c:v>4.5318000000000014</c:v>
                </c:pt>
                <c:pt idx="24">
                  <c:v>4.5217999999999998</c:v>
                </c:pt>
                <c:pt idx="25">
                  <c:v>4.5204999999999984</c:v>
                </c:pt>
                <c:pt idx="26">
                  <c:v>4.5538999999999996</c:v>
                </c:pt>
                <c:pt idx="27">
                  <c:v>4.5537000000000001</c:v>
                </c:pt>
                <c:pt idx="28">
                  <c:v>4.5937000000000001</c:v>
                </c:pt>
                <c:pt idx="29">
                  <c:v>4.641</c:v>
                </c:pt>
                <c:pt idx="30">
                  <c:v>4.6656999999999984</c:v>
                </c:pt>
                <c:pt idx="31">
                  <c:v>4.6907999999999985</c:v>
                </c:pt>
                <c:pt idx="32">
                  <c:v>4.7257999999999996</c:v>
                </c:pt>
                <c:pt idx="33">
                  <c:v>4.7603999999999997</c:v>
                </c:pt>
                <c:pt idx="34">
                  <c:v>4.8383000000000003</c:v>
                </c:pt>
                <c:pt idx="35">
                  <c:v>4.9097000000000017</c:v>
                </c:pt>
                <c:pt idx="36">
                  <c:v>4.9597000000000016</c:v>
                </c:pt>
                <c:pt idx="37">
                  <c:v>4.9494000000000016</c:v>
                </c:pt>
                <c:pt idx="38">
                  <c:v>4.9165999999999999</c:v>
                </c:pt>
                <c:pt idx="39">
                  <c:v>4.8865999999999996</c:v>
                </c:pt>
                <c:pt idx="40">
                  <c:v>4.8566000000000003</c:v>
                </c:pt>
                <c:pt idx="41">
                  <c:v>4.8734000000000002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5年期</c:v>
                </c:pt>
              </c:strCache>
            </c:strRef>
          </c:tx>
          <c:marker>
            <c:symbol val="none"/>
          </c:marker>
          <c:cat>
            <c:numRef>
              <c:f>Sheet1!$A$2:$A$43</c:f>
              <c:numCache>
                <c:formatCode>yyyy/mm/dd;@</c:formatCode>
                <c:ptCount val="42"/>
                <c:pt idx="0">
                  <c:v>41428</c:v>
                </c:pt>
                <c:pt idx="1">
                  <c:v>41429</c:v>
                </c:pt>
                <c:pt idx="2">
                  <c:v>41430</c:v>
                </c:pt>
                <c:pt idx="3">
                  <c:v>41431</c:v>
                </c:pt>
                <c:pt idx="4">
                  <c:v>41432</c:v>
                </c:pt>
                <c:pt idx="5">
                  <c:v>41433</c:v>
                </c:pt>
                <c:pt idx="6">
                  <c:v>41434</c:v>
                </c:pt>
                <c:pt idx="7">
                  <c:v>41438</c:v>
                </c:pt>
                <c:pt idx="8">
                  <c:v>41439</c:v>
                </c:pt>
                <c:pt idx="9">
                  <c:v>41442</c:v>
                </c:pt>
                <c:pt idx="10">
                  <c:v>41443</c:v>
                </c:pt>
                <c:pt idx="11">
                  <c:v>41444</c:v>
                </c:pt>
                <c:pt idx="12">
                  <c:v>41445</c:v>
                </c:pt>
                <c:pt idx="13">
                  <c:v>41446</c:v>
                </c:pt>
                <c:pt idx="14">
                  <c:v>41449</c:v>
                </c:pt>
                <c:pt idx="15">
                  <c:v>41450</c:v>
                </c:pt>
                <c:pt idx="16">
                  <c:v>41451</c:v>
                </c:pt>
                <c:pt idx="17">
                  <c:v>41452</c:v>
                </c:pt>
                <c:pt idx="18">
                  <c:v>41453</c:v>
                </c:pt>
                <c:pt idx="19">
                  <c:v>41456</c:v>
                </c:pt>
                <c:pt idx="20">
                  <c:v>41457</c:v>
                </c:pt>
                <c:pt idx="21">
                  <c:v>41458</c:v>
                </c:pt>
                <c:pt idx="22">
                  <c:v>41459</c:v>
                </c:pt>
                <c:pt idx="23">
                  <c:v>41460</c:v>
                </c:pt>
                <c:pt idx="24">
                  <c:v>41463</c:v>
                </c:pt>
                <c:pt idx="25">
                  <c:v>41464</c:v>
                </c:pt>
                <c:pt idx="26">
                  <c:v>41465</c:v>
                </c:pt>
                <c:pt idx="27">
                  <c:v>41466</c:v>
                </c:pt>
                <c:pt idx="28">
                  <c:v>41467</c:v>
                </c:pt>
                <c:pt idx="29">
                  <c:v>41470</c:v>
                </c:pt>
                <c:pt idx="30">
                  <c:v>41471</c:v>
                </c:pt>
                <c:pt idx="31">
                  <c:v>41472</c:v>
                </c:pt>
                <c:pt idx="32">
                  <c:v>41473</c:v>
                </c:pt>
                <c:pt idx="33">
                  <c:v>41474</c:v>
                </c:pt>
                <c:pt idx="34">
                  <c:v>41477</c:v>
                </c:pt>
                <c:pt idx="35">
                  <c:v>41478</c:v>
                </c:pt>
                <c:pt idx="36">
                  <c:v>41479</c:v>
                </c:pt>
                <c:pt idx="37">
                  <c:v>41480</c:v>
                </c:pt>
                <c:pt idx="38">
                  <c:v>41481</c:v>
                </c:pt>
                <c:pt idx="39">
                  <c:v>41484</c:v>
                </c:pt>
                <c:pt idx="40">
                  <c:v>41485</c:v>
                </c:pt>
                <c:pt idx="41">
                  <c:v>41486</c:v>
                </c:pt>
              </c:numCache>
            </c:numRef>
          </c:cat>
          <c:val>
            <c:numRef>
              <c:f>Sheet1!$D$2:$D$43</c:f>
              <c:numCache>
                <c:formatCode>###,###,###,###,##0.0000_ </c:formatCode>
                <c:ptCount val="42"/>
                <c:pt idx="0">
                  <c:v>4.5146999999999995</c:v>
                </c:pt>
                <c:pt idx="1">
                  <c:v>4.5187999999999997</c:v>
                </c:pt>
                <c:pt idx="2">
                  <c:v>4.5195999999999996</c:v>
                </c:pt>
                <c:pt idx="3">
                  <c:v>4.5447999999999995</c:v>
                </c:pt>
                <c:pt idx="4">
                  <c:v>4.5547999999999984</c:v>
                </c:pt>
                <c:pt idx="5">
                  <c:v>4.5547999999999984</c:v>
                </c:pt>
                <c:pt idx="6">
                  <c:v>4.5574999999999983</c:v>
                </c:pt>
                <c:pt idx="7">
                  <c:v>4.5974999999999984</c:v>
                </c:pt>
                <c:pt idx="8">
                  <c:v>4.6518999999999995</c:v>
                </c:pt>
                <c:pt idx="9">
                  <c:v>4.6900999999999984</c:v>
                </c:pt>
                <c:pt idx="10">
                  <c:v>4.6964999999999995</c:v>
                </c:pt>
                <c:pt idx="11">
                  <c:v>4.7264999999999997</c:v>
                </c:pt>
                <c:pt idx="12">
                  <c:v>4.8464999999999998</c:v>
                </c:pt>
                <c:pt idx="13">
                  <c:v>4.8964999999999996</c:v>
                </c:pt>
                <c:pt idx="14">
                  <c:v>4.9847000000000001</c:v>
                </c:pt>
                <c:pt idx="15">
                  <c:v>4.9847000000000001</c:v>
                </c:pt>
                <c:pt idx="16">
                  <c:v>4.8664999999999985</c:v>
                </c:pt>
                <c:pt idx="17">
                  <c:v>4.8153999999999995</c:v>
                </c:pt>
                <c:pt idx="18">
                  <c:v>4.7504</c:v>
                </c:pt>
                <c:pt idx="19">
                  <c:v>4.7203999999999997</c:v>
                </c:pt>
                <c:pt idx="20">
                  <c:v>4.7037000000000004</c:v>
                </c:pt>
                <c:pt idx="21">
                  <c:v>4.6636999999999995</c:v>
                </c:pt>
                <c:pt idx="22">
                  <c:v>4.6136999999999997</c:v>
                </c:pt>
                <c:pt idx="23">
                  <c:v>4.6136999999999997</c:v>
                </c:pt>
                <c:pt idx="24">
                  <c:v>4.6136999999999997</c:v>
                </c:pt>
                <c:pt idx="25">
                  <c:v>4.6286999999999985</c:v>
                </c:pt>
                <c:pt idx="26">
                  <c:v>4.6406000000000001</c:v>
                </c:pt>
                <c:pt idx="27">
                  <c:v>4.6605999999999979</c:v>
                </c:pt>
                <c:pt idx="28">
                  <c:v>4.7005999999999997</c:v>
                </c:pt>
                <c:pt idx="29">
                  <c:v>4.7305999999999999</c:v>
                </c:pt>
                <c:pt idx="30">
                  <c:v>4.7385999999999999</c:v>
                </c:pt>
                <c:pt idx="31">
                  <c:v>4.7627999999999995</c:v>
                </c:pt>
                <c:pt idx="32">
                  <c:v>4.7927999999999997</c:v>
                </c:pt>
                <c:pt idx="33">
                  <c:v>4.8277999999999981</c:v>
                </c:pt>
                <c:pt idx="34">
                  <c:v>4.9131999999999998</c:v>
                </c:pt>
                <c:pt idx="35">
                  <c:v>4.9669999999999996</c:v>
                </c:pt>
                <c:pt idx="36">
                  <c:v>5.0169999999999995</c:v>
                </c:pt>
                <c:pt idx="37">
                  <c:v>5.0158999999999985</c:v>
                </c:pt>
                <c:pt idx="38">
                  <c:v>4.9994000000000014</c:v>
                </c:pt>
                <c:pt idx="39">
                  <c:v>5.0194000000000001</c:v>
                </c:pt>
                <c:pt idx="40">
                  <c:v>4.9697000000000013</c:v>
                </c:pt>
                <c:pt idx="41">
                  <c:v>4.9597000000000016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10年期</c:v>
                </c:pt>
              </c:strCache>
            </c:strRef>
          </c:tx>
          <c:marker>
            <c:symbol val="none"/>
          </c:marker>
          <c:cat>
            <c:numRef>
              <c:f>Sheet1!$A$2:$A$43</c:f>
              <c:numCache>
                <c:formatCode>yyyy/mm/dd;@</c:formatCode>
                <c:ptCount val="42"/>
                <c:pt idx="0">
                  <c:v>41428</c:v>
                </c:pt>
                <c:pt idx="1">
                  <c:v>41429</c:v>
                </c:pt>
                <c:pt idx="2">
                  <c:v>41430</c:v>
                </c:pt>
                <c:pt idx="3">
                  <c:v>41431</c:v>
                </c:pt>
                <c:pt idx="4">
                  <c:v>41432</c:v>
                </c:pt>
                <c:pt idx="5">
                  <c:v>41433</c:v>
                </c:pt>
                <c:pt idx="6">
                  <c:v>41434</c:v>
                </c:pt>
                <c:pt idx="7">
                  <c:v>41438</c:v>
                </c:pt>
                <c:pt idx="8">
                  <c:v>41439</c:v>
                </c:pt>
                <c:pt idx="9">
                  <c:v>41442</c:v>
                </c:pt>
                <c:pt idx="10">
                  <c:v>41443</c:v>
                </c:pt>
                <c:pt idx="11">
                  <c:v>41444</c:v>
                </c:pt>
                <c:pt idx="12">
                  <c:v>41445</c:v>
                </c:pt>
                <c:pt idx="13">
                  <c:v>41446</c:v>
                </c:pt>
                <c:pt idx="14">
                  <c:v>41449</c:v>
                </c:pt>
                <c:pt idx="15">
                  <c:v>41450</c:v>
                </c:pt>
                <c:pt idx="16">
                  <c:v>41451</c:v>
                </c:pt>
                <c:pt idx="17">
                  <c:v>41452</c:v>
                </c:pt>
                <c:pt idx="18">
                  <c:v>41453</c:v>
                </c:pt>
                <c:pt idx="19">
                  <c:v>41456</c:v>
                </c:pt>
                <c:pt idx="20">
                  <c:v>41457</c:v>
                </c:pt>
                <c:pt idx="21">
                  <c:v>41458</c:v>
                </c:pt>
                <c:pt idx="22">
                  <c:v>41459</c:v>
                </c:pt>
                <c:pt idx="23">
                  <c:v>41460</c:v>
                </c:pt>
                <c:pt idx="24">
                  <c:v>41463</c:v>
                </c:pt>
                <c:pt idx="25">
                  <c:v>41464</c:v>
                </c:pt>
                <c:pt idx="26">
                  <c:v>41465</c:v>
                </c:pt>
                <c:pt idx="27">
                  <c:v>41466</c:v>
                </c:pt>
                <c:pt idx="28">
                  <c:v>41467</c:v>
                </c:pt>
                <c:pt idx="29">
                  <c:v>41470</c:v>
                </c:pt>
                <c:pt idx="30">
                  <c:v>41471</c:v>
                </c:pt>
                <c:pt idx="31">
                  <c:v>41472</c:v>
                </c:pt>
                <c:pt idx="32">
                  <c:v>41473</c:v>
                </c:pt>
                <c:pt idx="33">
                  <c:v>41474</c:v>
                </c:pt>
                <c:pt idx="34">
                  <c:v>41477</c:v>
                </c:pt>
                <c:pt idx="35">
                  <c:v>41478</c:v>
                </c:pt>
                <c:pt idx="36">
                  <c:v>41479</c:v>
                </c:pt>
                <c:pt idx="37">
                  <c:v>41480</c:v>
                </c:pt>
                <c:pt idx="38">
                  <c:v>41481</c:v>
                </c:pt>
                <c:pt idx="39">
                  <c:v>41484</c:v>
                </c:pt>
                <c:pt idx="40">
                  <c:v>41485</c:v>
                </c:pt>
                <c:pt idx="41">
                  <c:v>41486</c:v>
                </c:pt>
              </c:numCache>
            </c:numRef>
          </c:cat>
          <c:val>
            <c:numRef>
              <c:f>Sheet1!$E$2:$E$43</c:f>
              <c:numCache>
                <c:formatCode>###,###,###,###,##0.0000_ </c:formatCode>
                <c:ptCount val="42"/>
                <c:pt idx="0">
                  <c:v>5.0515999999999996</c:v>
                </c:pt>
                <c:pt idx="1">
                  <c:v>5.0468999999999999</c:v>
                </c:pt>
                <c:pt idx="2">
                  <c:v>5.0481999999999996</c:v>
                </c:pt>
                <c:pt idx="3">
                  <c:v>5.0582000000000003</c:v>
                </c:pt>
                <c:pt idx="4">
                  <c:v>5.0714000000000015</c:v>
                </c:pt>
                <c:pt idx="5">
                  <c:v>5.0714000000000015</c:v>
                </c:pt>
                <c:pt idx="6">
                  <c:v>5.0567000000000002</c:v>
                </c:pt>
                <c:pt idx="7">
                  <c:v>5.0666000000000002</c:v>
                </c:pt>
                <c:pt idx="8">
                  <c:v>5.0865999999999998</c:v>
                </c:pt>
                <c:pt idx="9">
                  <c:v>5.0999999999999996</c:v>
                </c:pt>
                <c:pt idx="10">
                  <c:v>5.0999999999999996</c:v>
                </c:pt>
                <c:pt idx="11">
                  <c:v>5.1054999999999984</c:v>
                </c:pt>
                <c:pt idx="12">
                  <c:v>5.2054999999999998</c:v>
                </c:pt>
                <c:pt idx="13">
                  <c:v>5.1954999999999982</c:v>
                </c:pt>
                <c:pt idx="14">
                  <c:v>5.1945999999999977</c:v>
                </c:pt>
                <c:pt idx="15">
                  <c:v>5.1945999999999977</c:v>
                </c:pt>
                <c:pt idx="16">
                  <c:v>5.1592000000000002</c:v>
                </c:pt>
                <c:pt idx="17">
                  <c:v>5.1341999999999981</c:v>
                </c:pt>
                <c:pt idx="18">
                  <c:v>5.1239999999999979</c:v>
                </c:pt>
                <c:pt idx="19">
                  <c:v>5.1139999999999981</c:v>
                </c:pt>
                <c:pt idx="20">
                  <c:v>5.1132999999999997</c:v>
                </c:pt>
                <c:pt idx="21">
                  <c:v>5.109</c:v>
                </c:pt>
                <c:pt idx="22">
                  <c:v>5.1049999999999986</c:v>
                </c:pt>
                <c:pt idx="23">
                  <c:v>5.0938999999999997</c:v>
                </c:pt>
                <c:pt idx="24">
                  <c:v>5.0938999999999997</c:v>
                </c:pt>
                <c:pt idx="25">
                  <c:v>5.1058999999999983</c:v>
                </c:pt>
                <c:pt idx="26">
                  <c:v>5.1213999999999995</c:v>
                </c:pt>
                <c:pt idx="27">
                  <c:v>5.1714000000000002</c:v>
                </c:pt>
                <c:pt idx="28">
                  <c:v>5.1714000000000002</c:v>
                </c:pt>
                <c:pt idx="29">
                  <c:v>5.1714000000000002</c:v>
                </c:pt>
                <c:pt idx="30">
                  <c:v>5.1913999999999998</c:v>
                </c:pt>
                <c:pt idx="31">
                  <c:v>5.2113000000000014</c:v>
                </c:pt>
                <c:pt idx="32">
                  <c:v>5.2113000000000014</c:v>
                </c:pt>
                <c:pt idx="33">
                  <c:v>5.2211999999999996</c:v>
                </c:pt>
                <c:pt idx="34">
                  <c:v>5.2370999999999999</c:v>
                </c:pt>
                <c:pt idx="35">
                  <c:v>5.3270999999999979</c:v>
                </c:pt>
                <c:pt idx="36">
                  <c:v>5.3570999999999982</c:v>
                </c:pt>
                <c:pt idx="37">
                  <c:v>5.3470999999999984</c:v>
                </c:pt>
                <c:pt idx="38">
                  <c:v>5.3368000000000002</c:v>
                </c:pt>
                <c:pt idx="39">
                  <c:v>5.3369999999999997</c:v>
                </c:pt>
                <c:pt idx="40">
                  <c:v>5.3369999999999997</c:v>
                </c:pt>
                <c:pt idx="41">
                  <c:v>5.3102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6801920"/>
        <c:axId val="376807808"/>
      </c:lineChart>
      <c:dateAx>
        <c:axId val="376801920"/>
        <c:scaling>
          <c:orientation val="minMax"/>
          <c:max val="41486"/>
          <c:min val="41428"/>
        </c:scaling>
        <c:delete val="0"/>
        <c:axPos val="b"/>
        <c:numFmt formatCode="yyyy/mm/dd;@" sourceLinked="1"/>
        <c:majorTickMark val="in"/>
        <c:minorTickMark val="none"/>
        <c:tickLblPos val="nextTo"/>
        <c:crossAx val="376807808"/>
        <c:crosses val="autoZero"/>
        <c:auto val="1"/>
        <c:lblOffset val="100"/>
        <c:baseTimeUnit val="days"/>
        <c:majorUnit val="3"/>
        <c:majorTimeUnit val="days"/>
      </c:dateAx>
      <c:valAx>
        <c:axId val="376807808"/>
        <c:scaling>
          <c:orientation val="minMax"/>
          <c:max val="5.5"/>
          <c:min val="3.5"/>
        </c:scaling>
        <c:delete val="0"/>
        <c:axPos val="l"/>
        <c:majorGridlines/>
        <c:numFmt formatCode="###,###,###,###,##0.0000_ " sourceLinked="1"/>
        <c:majorTickMark val="in"/>
        <c:minorTickMark val="none"/>
        <c:tickLblPos val="nextTo"/>
        <c:crossAx val="376801920"/>
        <c:crosses val="autoZero"/>
        <c:crossBetween val="between"/>
        <c:majorUnit val="0.5"/>
        <c:minorUnit val="0.2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区间涨跌幅!$C$3</c:f>
              <c:strCache>
                <c:ptCount val="1"/>
                <c:pt idx="0">
                  <c:v>基础份额涨跌幅</c:v>
                </c:pt>
              </c:strCache>
            </c:strRef>
          </c:tx>
          <c:invertIfNegative val="0"/>
          <c:cat>
            <c:strRef>
              <c:f>区间涨跌幅!$B$4:$B$37</c:f>
              <c:strCache>
                <c:ptCount val="34"/>
                <c:pt idx="0">
                  <c:v>鹏华丰利分级</c:v>
                </c:pt>
                <c:pt idx="1">
                  <c:v>德邦企债分级</c:v>
                </c:pt>
                <c:pt idx="2">
                  <c:v>信诚新双盈</c:v>
                </c:pt>
                <c:pt idx="3">
                  <c:v>中欧鼎利分级</c:v>
                </c:pt>
                <c:pt idx="4">
                  <c:v>富国天盈分级</c:v>
                </c:pt>
                <c:pt idx="5">
                  <c:v>东吴鼎利分级</c:v>
                </c:pt>
                <c:pt idx="6">
                  <c:v>中欧纯债分级</c:v>
                </c:pt>
                <c:pt idx="7">
                  <c:v>信诚添金分级</c:v>
                </c:pt>
                <c:pt idx="8">
                  <c:v>银河通利分级</c:v>
                </c:pt>
                <c:pt idx="9">
                  <c:v>嘉实多利分级</c:v>
                </c:pt>
                <c:pt idx="10">
                  <c:v>富国汇利分级</c:v>
                </c:pt>
                <c:pt idx="11">
                  <c:v>银华永兴纯债</c:v>
                </c:pt>
                <c:pt idx="12">
                  <c:v>万家添利分级</c:v>
                </c:pt>
                <c:pt idx="13">
                  <c:v>中欧信用增利分级</c:v>
                </c:pt>
                <c:pt idx="14">
                  <c:v>国泰信用互利分级</c:v>
                </c:pt>
                <c:pt idx="15">
                  <c:v>国联安双佳信用</c:v>
                </c:pt>
                <c:pt idx="16">
                  <c:v>招商双债增强分级</c:v>
                </c:pt>
                <c:pt idx="17">
                  <c:v>长信利众分级</c:v>
                </c:pt>
                <c:pt idx="18">
                  <c:v>金鹰持久回报分级</c:v>
                </c:pt>
                <c:pt idx="19">
                  <c:v>中海惠裕纯债分级</c:v>
                </c:pt>
                <c:pt idx="20">
                  <c:v>天弘添利分级</c:v>
                </c:pt>
                <c:pt idx="21">
                  <c:v>信诚双盈分级</c:v>
                </c:pt>
                <c:pt idx="22">
                  <c:v>诺德双翼分级</c:v>
                </c:pt>
                <c:pt idx="23">
                  <c:v>博时裕祥分级</c:v>
                </c:pt>
                <c:pt idx="24">
                  <c:v>长盛同丰分级</c:v>
                </c:pt>
                <c:pt idx="25">
                  <c:v>泰达宏利聚利分级</c:v>
                </c:pt>
                <c:pt idx="26">
                  <c:v>天弘丰利分级</c:v>
                </c:pt>
                <c:pt idx="27">
                  <c:v>长信利鑫分级</c:v>
                </c:pt>
                <c:pt idx="28">
                  <c:v>海富通稳进增利分级</c:v>
                </c:pt>
                <c:pt idx="29">
                  <c:v>大成景丰分级</c:v>
                </c:pt>
                <c:pt idx="30">
                  <c:v>鹏华丰泽分级</c:v>
                </c:pt>
                <c:pt idx="31">
                  <c:v>工银瑞信增利分级</c:v>
                </c:pt>
                <c:pt idx="32">
                  <c:v>信达澳银稳定增利</c:v>
                </c:pt>
                <c:pt idx="33">
                  <c:v>浦银安盛增利分级</c:v>
                </c:pt>
              </c:strCache>
            </c:strRef>
          </c:cat>
          <c:val>
            <c:numRef>
              <c:f>区间涨跌幅!$C$4:$C$37</c:f>
              <c:numCache>
                <c:formatCode>0.00%</c:formatCode>
                <c:ptCount val="34"/>
                <c:pt idx="0">
                  <c:v>2.9940119760477968E-3</c:v>
                </c:pt>
                <c:pt idx="1">
                  <c:v>2.9910269192423879E-3</c:v>
                </c:pt>
                <c:pt idx="2">
                  <c:v>9.9999999999989073E-4</c:v>
                </c:pt>
                <c:pt idx="3">
                  <c:v>0</c:v>
                </c:pt>
                <c:pt idx="4">
                  <c:v>-8.7260034904017574E-4</c:v>
                </c:pt>
                <c:pt idx="5">
                  <c:v>-9.980039920160803E-4</c:v>
                </c:pt>
                <c:pt idx="6">
                  <c:v>-2.8734482758620257E-3</c:v>
                </c:pt>
                <c:pt idx="7">
                  <c:v>-3.67409739138816E-3</c:v>
                </c:pt>
                <c:pt idx="8">
                  <c:v>-3.7418147801684216E-3</c:v>
                </c:pt>
                <c:pt idx="9">
                  <c:v>-4.1653967286395975E-3</c:v>
                </c:pt>
                <c:pt idx="10">
                  <c:v>-4.1701417848207835E-3</c:v>
                </c:pt>
                <c:pt idx="11">
                  <c:v>-5.0833837209303982E-3</c:v>
                </c:pt>
                <c:pt idx="12">
                  <c:v>-5.4028282712184784E-3</c:v>
                </c:pt>
                <c:pt idx="13">
                  <c:v>-6.6037735849057847E-3</c:v>
                </c:pt>
                <c:pt idx="14">
                  <c:v>-7.4211502782932873E-3</c:v>
                </c:pt>
                <c:pt idx="15">
                  <c:v>-7.6689354138241277E-3</c:v>
                </c:pt>
                <c:pt idx="16">
                  <c:v>-1.1776251226692852E-2</c:v>
                </c:pt>
                <c:pt idx="17">
                  <c:v>-1.203155818540433E-2</c:v>
                </c:pt>
                <c:pt idx="18">
                  <c:v>-1.24234785740006E-2</c:v>
                </c:pt>
                <c:pt idx="19">
                  <c:v>-1.4349961202715752E-2</c:v>
                </c:pt>
                <c:pt idx="20">
                  <c:v>-1.5510948905109543E-2</c:v>
                </c:pt>
                <c:pt idx="21">
                  <c:v>-1.6197783461210841E-2</c:v>
                </c:pt>
                <c:pt idx="22">
                  <c:v>-1.7194570135746622E-2</c:v>
                </c:pt>
                <c:pt idx="23">
                  <c:v>-2.0125060854227595E-2</c:v>
                </c:pt>
                <c:pt idx="24">
                  <c:v>-2.1331968750000235E-2</c:v>
                </c:pt>
                <c:pt idx="25">
                  <c:v>-2.1381578947368439E-2</c:v>
                </c:pt>
                <c:pt idx="26">
                  <c:v>-2.3701638201463846E-2</c:v>
                </c:pt>
                <c:pt idx="27">
                  <c:v>-2.4838927532979758E-2</c:v>
                </c:pt>
                <c:pt idx="28">
                  <c:v>-2.5662251655629079E-2</c:v>
                </c:pt>
                <c:pt idx="29">
                  <c:v>-3.086997193638908E-2</c:v>
                </c:pt>
                <c:pt idx="30">
                  <c:v>-3.516576961190488E-2</c:v>
                </c:pt>
                <c:pt idx="31">
                  <c:v>-4.39024390243902E-2</c:v>
                </c:pt>
                <c:pt idx="32">
                  <c:v>-7.0476190476190623E-2</c:v>
                </c:pt>
                <c:pt idx="33">
                  <c:v>-7.5487012987012964E-2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6897536"/>
        <c:axId val="376899072"/>
      </c:barChart>
      <c:catAx>
        <c:axId val="376897536"/>
        <c:scaling>
          <c:orientation val="minMax"/>
        </c:scaling>
        <c:delete val="0"/>
        <c:axPos val="b"/>
        <c:majorTickMark val="in"/>
        <c:minorTickMark val="none"/>
        <c:tickLblPos val="low"/>
        <c:txPr>
          <a:bodyPr/>
          <a:lstStyle/>
          <a:p>
            <a:pPr>
              <a:defRPr sz="800"/>
            </a:pPr>
            <a:endParaRPr lang="zh-CN"/>
          </a:p>
        </c:txPr>
        <c:crossAx val="376899072"/>
        <c:crosses val="autoZero"/>
        <c:auto val="1"/>
        <c:lblAlgn val="ctr"/>
        <c:lblOffset val="100"/>
        <c:tickLblSkip val="1"/>
        <c:noMultiLvlLbl val="0"/>
      </c:catAx>
      <c:valAx>
        <c:axId val="376899072"/>
        <c:scaling>
          <c:orientation val="minMax"/>
          <c:max val="1.0000000000000005E-2"/>
          <c:min val="-8.0000000000000043E-2"/>
        </c:scaling>
        <c:delete val="0"/>
        <c:axPos val="l"/>
        <c:majorGridlines>
          <c:spPr>
            <a:ln w="6350">
              <a:solidFill>
                <a:schemeClr val="accent1"/>
              </a:solidFill>
              <a:prstDash val="sysDash"/>
            </a:ln>
          </c:spPr>
        </c:majorGridlines>
        <c:numFmt formatCode="0.00%" sourceLinked="1"/>
        <c:majorTickMark val="in"/>
        <c:minorTickMark val="none"/>
        <c:tickLblPos val="nextTo"/>
        <c:crossAx val="376897536"/>
        <c:crosses val="autoZero"/>
        <c:crossBetween val="between"/>
        <c:majorUnit val="1.0000000000000005E-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德邦企债分级</c:v>
                </c:pt>
              </c:strCache>
            </c:strRef>
          </c:tx>
          <c:marker>
            <c:symbol val="none"/>
          </c:marker>
          <c:cat>
            <c:numRef>
              <c:f>Sheet1!$A$3:$A$45</c:f>
              <c:numCache>
                <c:formatCode>yyyy/m/d</c:formatCode>
                <c:ptCount val="43"/>
                <c:pt idx="0">
                  <c:v>41428</c:v>
                </c:pt>
                <c:pt idx="1">
                  <c:v>41429</c:v>
                </c:pt>
                <c:pt idx="2">
                  <c:v>41430</c:v>
                </c:pt>
                <c:pt idx="3">
                  <c:v>41431</c:v>
                </c:pt>
                <c:pt idx="4">
                  <c:v>41432</c:v>
                </c:pt>
                <c:pt idx="5">
                  <c:v>41435</c:v>
                </c:pt>
                <c:pt idx="6">
                  <c:v>41436</c:v>
                </c:pt>
                <c:pt idx="7">
                  <c:v>41437</c:v>
                </c:pt>
                <c:pt idx="8">
                  <c:v>41438</c:v>
                </c:pt>
                <c:pt idx="9">
                  <c:v>41439</c:v>
                </c:pt>
                <c:pt idx="10">
                  <c:v>41442</c:v>
                </c:pt>
                <c:pt idx="11">
                  <c:v>41443</c:v>
                </c:pt>
                <c:pt idx="12">
                  <c:v>41444</c:v>
                </c:pt>
                <c:pt idx="13">
                  <c:v>41445</c:v>
                </c:pt>
                <c:pt idx="14">
                  <c:v>41446</c:v>
                </c:pt>
                <c:pt idx="15">
                  <c:v>41449</c:v>
                </c:pt>
                <c:pt idx="16">
                  <c:v>41450</c:v>
                </c:pt>
                <c:pt idx="17">
                  <c:v>41451</c:v>
                </c:pt>
                <c:pt idx="18">
                  <c:v>41452</c:v>
                </c:pt>
                <c:pt idx="19">
                  <c:v>41453</c:v>
                </c:pt>
                <c:pt idx="20">
                  <c:v>41456</c:v>
                </c:pt>
                <c:pt idx="21">
                  <c:v>41457</c:v>
                </c:pt>
                <c:pt idx="22">
                  <c:v>41458</c:v>
                </c:pt>
                <c:pt idx="23">
                  <c:v>41459</c:v>
                </c:pt>
                <c:pt idx="24">
                  <c:v>41460</c:v>
                </c:pt>
                <c:pt idx="25">
                  <c:v>41463</c:v>
                </c:pt>
                <c:pt idx="26">
                  <c:v>41464</c:v>
                </c:pt>
                <c:pt idx="27">
                  <c:v>41465</c:v>
                </c:pt>
                <c:pt idx="28">
                  <c:v>41466</c:v>
                </c:pt>
                <c:pt idx="29">
                  <c:v>41467</c:v>
                </c:pt>
                <c:pt idx="30">
                  <c:v>41470</c:v>
                </c:pt>
                <c:pt idx="31">
                  <c:v>41471</c:v>
                </c:pt>
                <c:pt idx="32">
                  <c:v>41472</c:v>
                </c:pt>
                <c:pt idx="33">
                  <c:v>41473</c:v>
                </c:pt>
                <c:pt idx="34">
                  <c:v>41474</c:v>
                </c:pt>
                <c:pt idx="35">
                  <c:v>41477</c:v>
                </c:pt>
                <c:pt idx="36">
                  <c:v>41478</c:v>
                </c:pt>
                <c:pt idx="37">
                  <c:v>41479</c:v>
                </c:pt>
                <c:pt idx="38">
                  <c:v>41480</c:v>
                </c:pt>
                <c:pt idx="39">
                  <c:v>41481</c:v>
                </c:pt>
                <c:pt idx="40">
                  <c:v>41484</c:v>
                </c:pt>
                <c:pt idx="41">
                  <c:v>41485</c:v>
                </c:pt>
                <c:pt idx="42">
                  <c:v>41486</c:v>
                </c:pt>
              </c:numCache>
            </c:numRef>
          </c:cat>
          <c:val>
            <c:numRef>
              <c:f>Sheet1!$B$3:$B$45</c:f>
              <c:numCache>
                <c:formatCode>0.00%</c:formatCode>
                <c:ptCount val="43"/>
                <c:pt idx="0">
                  <c:v>2.891326021934316E-3</c:v>
                </c:pt>
                <c:pt idx="1">
                  <c:v>-2.8913260219340939E-3</c:v>
                </c:pt>
                <c:pt idx="2">
                  <c:v>-4.2871385842472316E-3</c:v>
                </c:pt>
                <c:pt idx="3">
                  <c:v>-7.0787637088732848E-3</c:v>
                </c:pt>
                <c:pt idx="4">
                  <c:v>-5.0847457627116758E-3</c:v>
                </c:pt>
                <c:pt idx="5">
                  <c:v>-5.0847457627116758E-3</c:v>
                </c:pt>
                <c:pt idx="6">
                  <c:v>-5.0847457627116758E-3</c:v>
                </c:pt>
                <c:pt idx="7">
                  <c:v>-5.0847457627116758E-3</c:v>
                </c:pt>
                <c:pt idx="8">
                  <c:v>-6.9721115537848561E-3</c:v>
                </c:pt>
                <c:pt idx="9">
                  <c:v>-7.5697211155378906E-3</c:v>
                </c:pt>
                <c:pt idx="10">
                  <c:v>-8.4661354581673284E-3</c:v>
                </c:pt>
                <c:pt idx="11">
                  <c:v>-4.2828685258964345E-3</c:v>
                </c:pt>
                <c:pt idx="12">
                  <c:v>-6.3745019920318242E-3</c:v>
                </c:pt>
                <c:pt idx="13">
                  <c:v>-6.0756972111554184E-3</c:v>
                </c:pt>
                <c:pt idx="14">
                  <c:v>-3.1872509960160235E-3</c:v>
                </c:pt>
                <c:pt idx="15">
                  <c:v>-2.3207171314741152E-2</c:v>
                </c:pt>
                <c:pt idx="16">
                  <c:v>-7.1641791044775313E-3</c:v>
                </c:pt>
                <c:pt idx="17">
                  <c:v>-7.3631840796017896E-3</c:v>
                </c:pt>
                <c:pt idx="18">
                  <c:v>-9.6421471172962771E-3</c:v>
                </c:pt>
                <c:pt idx="19">
                  <c:v>-1.262425447316096E-2</c:v>
                </c:pt>
                <c:pt idx="20">
                  <c:v>-1.0029791459781338E-2</c:v>
                </c:pt>
                <c:pt idx="21">
                  <c:v>-4.3694141012908813E-3</c:v>
                </c:pt>
                <c:pt idx="22">
                  <c:v>-6.5541211519364317E-3</c:v>
                </c:pt>
                <c:pt idx="23">
                  <c:v>-5.8589870903672505E-3</c:v>
                </c:pt>
                <c:pt idx="24">
                  <c:v>-3.8728897715988309E-3</c:v>
                </c:pt>
                <c:pt idx="25">
                  <c:v>-7.4404761904762794E-3</c:v>
                </c:pt>
                <c:pt idx="26">
                  <c:v>-6.7460317460316128E-3</c:v>
                </c:pt>
                <c:pt idx="27">
                  <c:v>-5.6547619047619974E-3</c:v>
                </c:pt>
                <c:pt idx="28">
                  <c:v>-5.6547619047619974E-3</c:v>
                </c:pt>
                <c:pt idx="29">
                  <c:v>-5.9523809523809312E-3</c:v>
                </c:pt>
                <c:pt idx="30">
                  <c:v>-3.9682539682539559E-3</c:v>
                </c:pt>
                <c:pt idx="31">
                  <c:v>-3.9682539682539559E-3</c:v>
                </c:pt>
                <c:pt idx="32">
                  <c:v>8.6395233366434211E-3</c:v>
                </c:pt>
                <c:pt idx="33">
                  <c:v>-1.2599206349206526E-2</c:v>
                </c:pt>
                <c:pt idx="34">
                  <c:v>0</c:v>
                </c:pt>
                <c:pt idx="35">
                  <c:v>-4.8659384309830411E-3</c:v>
                </c:pt>
                <c:pt idx="36">
                  <c:v>-8.3416087388281691E-3</c:v>
                </c:pt>
                <c:pt idx="37">
                  <c:v>-8.8469184890657138E-3</c:v>
                </c:pt>
                <c:pt idx="38">
                  <c:v>1.9880715705755683E-4</c:v>
                </c:pt>
                <c:pt idx="39">
                  <c:v>5.7596822244290217E-3</c:v>
                </c:pt>
                <c:pt idx="40">
                  <c:v>2.584493041749349E-3</c:v>
                </c:pt>
                <c:pt idx="41">
                  <c:v>-6.2624254473162555E-3</c:v>
                </c:pt>
                <c:pt idx="42">
                  <c:v>-1.7892644135188984E-3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中欧鼎利分级</c:v>
                </c:pt>
              </c:strCache>
            </c:strRef>
          </c:tx>
          <c:marker>
            <c:symbol val="none"/>
          </c:marker>
          <c:cat>
            <c:numRef>
              <c:f>Sheet1!$A$3:$A$45</c:f>
              <c:numCache>
                <c:formatCode>yyyy/m/d</c:formatCode>
                <c:ptCount val="43"/>
                <c:pt idx="0">
                  <c:v>41428</c:v>
                </c:pt>
                <c:pt idx="1">
                  <c:v>41429</c:v>
                </c:pt>
                <c:pt idx="2">
                  <c:v>41430</c:v>
                </c:pt>
                <c:pt idx="3">
                  <c:v>41431</c:v>
                </c:pt>
                <c:pt idx="4">
                  <c:v>41432</c:v>
                </c:pt>
                <c:pt idx="5">
                  <c:v>41435</c:v>
                </c:pt>
                <c:pt idx="6">
                  <c:v>41436</c:v>
                </c:pt>
                <c:pt idx="7">
                  <c:v>41437</c:v>
                </c:pt>
                <c:pt idx="8">
                  <c:v>41438</c:v>
                </c:pt>
                <c:pt idx="9">
                  <c:v>41439</c:v>
                </c:pt>
                <c:pt idx="10">
                  <c:v>41442</c:v>
                </c:pt>
                <c:pt idx="11">
                  <c:v>41443</c:v>
                </c:pt>
                <c:pt idx="12">
                  <c:v>41444</c:v>
                </c:pt>
                <c:pt idx="13">
                  <c:v>41445</c:v>
                </c:pt>
                <c:pt idx="14">
                  <c:v>41446</c:v>
                </c:pt>
                <c:pt idx="15">
                  <c:v>41449</c:v>
                </c:pt>
                <c:pt idx="16">
                  <c:v>41450</c:v>
                </c:pt>
                <c:pt idx="17">
                  <c:v>41451</c:v>
                </c:pt>
                <c:pt idx="18">
                  <c:v>41452</c:v>
                </c:pt>
                <c:pt idx="19">
                  <c:v>41453</c:v>
                </c:pt>
                <c:pt idx="20">
                  <c:v>41456</c:v>
                </c:pt>
                <c:pt idx="21">
                  <c:v>41457</c:v>
                </c:pt>
                <c:pt idx="22">
                  <c:v>41458</c:v>
                </c:pt>
                <c:pt idx="23">
                  <c:v>41459</c:v>
                </c:pt>
                <c:pt idx="24">
                  <c:v>41460</c:v>
                </c:pt>
                <c:pt idx="25">
                  <c:v>41463</c:v>
                </c:pt>
                <c:pt idx="26">
                  <c:v>41464</c:v>
                </c:pt>
                <c:pt idx="27">
                  <c:v>41465</c:v>
                </c:pt>
                <c:pt idx="28">
                  <c:v>41466</c:v>
                </c:pt>
                <c:pt idx="29">
                  <c:v>41467</c:v>
                </c:pt>
                <c:pt idx="30">
                  <c:v>41470</c:v>
                </c:pt>
                <c:pt idx="31">
                  <c:v>41471</c:v>
                </c:pt>
                <c:pt idx="32">
                  <c:v>41472</c:v>
                </c:pt>
                <c:pt idx="33">
                  <c:v>41473</c:v>
                </c:pt>
                <c:pt idx="34">
                  <c:v>41474</c:v>
                </c:pt>
                <c:pt idx="35">
                  <c:v>41477</c:v>
                </c:pt>
                <c:pt idx="36">
                  <c:v>41478</c:v>
                </c:pt>
                <c:pt idx="37">
                  <c:v>41479</c:v>
                </c:pt>
                <c:pt idx="38">
                  <c:v>41480</c:v>
                </c:pt>
                <c:pt idx="39">
                  <c:v>41481</c:v>
                </c:pt>
                <c:pt idx="40">
                  <c:v>41484</c:v>
                </c:pt>
                <c:pt idx="41">
                  <c:v>41485</c:v>
                </c:pt>
                <c:pt idx="42">
                  <c:v>41486</c:v>
                </c:pt>
              </c:numCache>
            </c:numRef>
          </c:cat>
          <c:val>
            <c:numRef>
              <c:f>Sheet1!$C$3:$C$45</c:f>
              <c:numCache>
                <c:formatCode>0.00%</c:formatCode>
                <c:ptCount val="43"/>
                <c:pt idx="0">
                  <c:v>-1.0632447296058504E-2</c:v>
                </c:pt>
                <c:pt idx="1">
                  <c:v>-3.9449541284403162E-3</c:v>
                </c:pt>
                <c:pt idx="2">
                  <c:v>-5.2293577981653589E-3</c:v>
                </c:pt>
                <c:pt idx="3">
                  <c:v>-1.0192837465564656E-2</c:v>
                </c:pt>
                <c:pt idx="4">
                  <c:v>-9.2745638200181189E-3</c:v>
                </c:pt>
                <c:pt idx="5">
                  <c:v>-9.2745638200181189E-3</c:v>
                </c:pt>
                <c:pt idx="6">
                  <c:v>-9.2745638200181189E-3</c:v>
                </c:pt>
                <c:pt idx="7">
                  <c:v>-9.2745638200181189E-3</c:v>
                </c:pt>
                <c:pt idx="8">
                  <c:v>-6.0717571297145331E-3</c:v>
                </c:pt>
                <c:pt idx="9">
                  <c:v>-6.9852941176469247E-3</c:v>
                </c:pt>
                <c:pt idx="10">
                  <c:v>-7.9889807162534278E-3</c:v>
                </c:pt>
                <c:pt idx="11">
                  <c:v>-1.5610651974288241E-3</c:v>
                </c:pt>
                <c:pt idx="12">
                  <c:v>-5.5147058823529233E-3</c:v>
                </c:pt>
                <c:pt idx="13">
                  <c:v>-2.4907749077489614E-3</c:v>
                </c:pt>
                <c:pt idx="14">
                  <c:v>-2.4907749077489614E-3</c:v>
                </c:pt>
                <c:pt idx="15">
                  <c:v>-1.5263644773357957E-2</c:v>
                </c:pt>
                <c:pt idx="16">
                  <c:v>-1.5619223659888996E-2</c:v>
                </c:pt>
                <c:pt idx="17">
                  <c:v>-4.9769585253455232E-3</c:v>
                </c:pt>
                <c:pt idx="18">
                  <c:v>-2.4033149171270769E-2</c:v>
                </c:pt>
                <c:pt idx="19">
                  <c:v>-2.1711131554737688E-2</c:v>
                </c:pt>
                <c:pt idx="20">
                  <c:v>-2.1100917431192698E-3</c:v>
                </c:pt>
                <c:pt idx="21">
                  <c:v>-3.0247479376717137E-3</c:v>
                </c:pt>
                <c:pt idx="22">
                  <c:v>-3.6663611365717061E-3</c:v>
                </c:pt>
                <c:pt idx="23">
                  <c:v>-2.7522935779815696E-3</c:v>
                </c:pt>
                <c:pt idx="24">
                  <c:v>-5.3162236480291973E-3</c:v>
                </c:pt>
                <c:pt idx="25">
                  <c:v>2.4220183486238549E-2</c:v>
                </c:pt>
                <c:pt idx="26">
                  <c:v>2.4220183486238549E-2</c:v>
                </c:pt>
                <c:pt idx="27">
                  <c:v>9.357798165137602E-3</c:v>
                </c:pt>
                <c:pt idx="28">
                  <c:v>4.5787545787545647E-4</c:v>
                </c:pt>
                <c:pt idx="29">
                  <c:v>-4.3996333638862701E-3</c:v>
                </c:pt>
                <c:pt idx="30">
                  <c:v>-8.6916742909422008E-3</c:v>
                </c:pt>
                <c:pt idx="31">
                  <c:v>-6.770356816102387E-3</c:v>
                </c:pt>
                <c:pt idx="32">
                  <c:v>-4.5787545787544515E-3</c:v>
                </c:pt>
                <c:pt idx="33">
                  <c:v>-4.5787545787544515E-3</c:v>
                </c:pt>
                <c:pt idx="34">
                  <c:v>1.2832263978002079E-3</c:v>
                </c:pt>
                <c:pt idx="35">
                  <c:v>-2.2710622710622637E-2</c:v>
                </c:pt>
                <c:pt idx="36">
                  <c:v>-4.487179487179584E-3</c:v>
                </c:pt>
                <c:pt idx="37">
                  <c:v>-6.6788655077766323E-3</c:v>
                </c:pt>
                <c:pt idx="38">
                  <c:v>-8.3333333333334147E-3</c:v>
                </c:pt>
                <c:pt idx="39">
                  <c:v>-7.6923076923076702E-3</c:v>
                </c:pt>
                <c:pt idx="40">
                  <c:v>-6.1411549037579949E-3</c:v>
                </c:pt>
                <c:pt idx="41">
                  <c:v>-6.1411549037579949E-3</c:v>
                </c:pt>
                <c:pt idx="42">
                  <c:v>-6.1411549037579949E-3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嘉实多利分级</c:v>
                </c:pt>
              </c:strCache>
            </c:strRef>
          </c:tx>
          <c:marker>
            <c:symbol val="none"/>
          </c:marker>
          <c:cat>
            <c:numRef>
              <c:f>Sheet1!$A$3:$A$45</c:f>
              <c:numCache>
                <c:formatCode>yyyy/m/d</c:formatCode>
                <c:ptCount val="43"/>
                <c:pt idx="0">
                  <c:v>41428</c:v>
                </c:pt>
                <c:pt idx="1">
                  <c:v>41429</c:v>
                </c:pt>
                <c:pt idx="2">
                  <c:v>41430</c:v>
                </c:pt>
                <c:pt idx="3">
                  <c:v>41431</c:v>
                </c:pt>
                <c:pt idx="4">
                  <c:v>41432</c:v>
                </c:pt>
                <c:pt idx="5">
                  <c:v>41435</c:v>
                </c:pt>
                <c:pt idx="6">
                  <c:v>41436</c:v>
                </c:pt>
                <c:pt idx="7">
                  <c:v>41437</c:v>
                </c:pt>
                <c:pt idx="8">
                  <c:v>41438</c:v>
                </c:pt>
                <c:pt idx="9">
                  <c:v>41439</c:v>
                </c:pt>
                <c:pt idx="10">
                  <c:v>41442</c:v>
                </c:pt>
                <c:pt idx="11">
                  <c:v>41443</c:v>
                </c:pt>
                <c:pt idx="12">
                  <c:v>41444</c:v>
                </c:pt>
                <c:pt idx="13">
                  <c:v>41445</c:v>
                </c:pt>
                <c:pt idx="14">
                  <c:v>41446</c:v>
                </c:pt>
                <c:pt idx="15">
                  <c:v>41449</c:v>
                </c:pt>
                <c:pt idx="16">
                  <c:v>41450</c:v>
                </c:pt>
                <c:pt idx="17">
                  <c:v>41451</c:v>
                </c:pt>
                <c:pt idx="18">
                  <c:v>41452</c:v>
                </c:pt>
                <c:pt idx="19">
                  <c:v>41453</c:v>
                </c:pt>
                <c:pt idx="20">
                  <c:v>41456</c:v>
                </c:pt>
                <c:pt idx="21">
                  <c:v>41457</c:v>
                </c:pt>
                <c:pt idx="22">
                  <c:v>41458</c:v>
                </c:pt>
                <c:pt idx="23">
                  <c:v>41459</c:v>
                </c:pt>
                <c:pt idx="24">
                  <c:v>41460</c:v>
                </c:pt>
                <c:pt idx="25">
                  <c:v>41463</c:v>
                </c:pt>
                <c:pt idx="26">
                  <c:v>41464</c:v>
                </c:pt>
                <c:pt idx="27">
                  <c:v>41465</c:v>
                </c:pt>
                <c:pt idx="28">
                  <c:v>41466</c:v>
                </c:pt>
                <c:pt idx="29">
                  <c:v>41467</c:v>
                </c:pt>
                <c:pt idx="30">
                  <c:v>41470</c:v>
                </c:pt>
                <c:pt idx="31">
                  <c:v>41471</c:v>
                </c:pt>
                <c:pt idx="32">
                  <c:v>41472</c:v>
                </c:pt>
                <c:pt idx="33">
                  <c:v>41473</c:v>
                </c:pt>
                <c:pt idx="34">
                  <c:v>41474</c:v>
                </c:pt>
                <c:pt idx="35">
                  <c:v>41477</c:v>
                </c:pt>
                <c:pt idx="36">
                  <c:v>41478</c:v>
                </c:pt>
                <c:pt idx="37">
                  <c:v>41479</c:v>
                </c:pt>
                <c:pt idx="38">
                  <c:v>41480</c:v>
                </c:pt>
                <c:pt idx="39">
                  <c:v>41481</c:v>
                </c:pt>
                <c:pt idx="40">
                  <c:v>41484</c:v>
                </c:pt>
                <c:pt idx="41">
                  <c:v>41485</c:v>
                </c:pt>
                <c:pt idx="42">
                  <c:v>41486</c:v>
                </c:pt>
              </c:numCache>
            </c:numRef>
          </c:cat>
          <c:val>
            <c:numRef>
              <c:f>Sheet1!$D$3:$D$45</c:f>
              <c:numCache>
                <c:formatCode>0.00%</c:formatCode>
                <c:ptCount val="43"/>
                <c:pt idx="0">
                  <c:v>-4.9761348634103104E-3</c:v>
                </c:pt>
                <c:pt idx="1">
                  <c:v>-5.0844010575555876E-3</c:v>
                </c:pt>
                <c:pt idx="2">
                  <c:v>-6.6103935726635771E-3</c:v>
                </c:pt>
                <c:pt idx="3">
                  <c:v>-5.9027071036027489E-3</c:v>
                </c:pt>
                <c:pt idx="4">
                  <c:v>-7.0300560366787224E-3</c:v>
                </c:pt>
                <c:pt idx="5">
                  <c:v>-7.0300560366787224E-3</c:v>
                </c:pt>
                <c:pt idx="6">
                  <c:v>-7.0300560366787224E-3</c:v>
                </c:pt>
                <c:pt idx="7">
                  <c:v>-7.0300560366787224E-3</c:v>
                </c:pt>
                <c:pt idx="8">
                  <c:v>-9.6889342172361611E-3</c:v>
                </c:pt>
                <c:pt idx="9">
                  <c:v>-5.5079559363526709E-3</c:v>
                </c:pt>
                <c:pt idx="10">
                  <c:v>-5.1030822616862075E-3</c:v>
                </c:pt>
                <c:pt idx="11">
                  <c:v>-3.4693877551019744E-3</c:v>
                </c:pt>
                <c:pt idx="12">
                  <c:v>-4.5998160073597028E-3</c:v>
                </c:pt>
                <c:pt idx="13">
                  <c:v>-5.3410024650781852E-3</c:v>
                </c:pt>
                <c:pt idx="14">
                  <c:v>2.3630946265282842E-3</c:v>
                </c:pt>
                <c:pt idx="15">
                  <c:v>-1.4215080346106416E-2</c:v>
                </c:pt>
                <c:pt idx="16">
                  <c:v>-4.5286125977770384E-3</c:v>
                </c:pt>
                <c:pt idx="17">
                  <c:v>-1.1390456644433175E-2</c:v>
                </c:pt>
                <c:pt idx="18">
                  <c:v>-5.3322395406070217E-3</c:v>
                </c:pt>
                <c:pt idx="19">
                  <c:v>-1.164691458929301E-2</c:v>
                </c:pt>
                <c:pt idx="20">
                  <c:v>-5.6139634582015336E-3</c:v>
                </c:pt>
                <c:pt idx="21">
                  <c:v>-2.5538870160384261E-3</c:v>
                </c:pt>
                <c:pt idx="22">
                  <c:v>-5.2131248083411314E-3</c:v>
                </c:pt>
                <c:pt idx="23">
                  <c:v>-6.3239494084049736E-3</c:v>
                </c:pt>
                <c:pt idx="24">
                  <c:v>-9.2489074092896306E-3</c:v>
                </c:pt>
                <c:pt idx="25">
                  <c:v>-8.235892221657326E-3</c:v>
                </c:pt>
                <c:pt idx="26">
                  <c:v>-6.0014240667276564E-3</c:v>
                </c:pt>
                <c:pt idx="27">
                  <c:v>-3.6585365853657472E-3</c:v>
                </c:pt>
                <c:pt idx="28">
                  <c:v>-1.5229972586050522E-3</c:v>
                </c:pt>
                <c:pt idx="29">
                  <c:v>-5.1813471502589782E-3</c:v>
                </c:pt>
                <c:pt idx="30">
                  <c:v>-4.0592652729856144E-3</c:v>
                </c:pt>
                <c:pt idx="31">
                  <c:v>-2.4390243902439046E-3</c:v>
                </c:pt>
                <c:pt idx="32">
                  <c:v>-4.2796005706133879E-3</c:v>
                </c:pt>
                <c:pt idx="33">
                  <c:v>-7.9397394136807645E-3</c:v>
                </c:pt>
                <c:pt idx="34">
                  <c:v>-9.6770907609250445E-3</c:v>
                </c:pt>
                <c:pt idx="35">
                  <c:v>-4.8929663608563425E-3</c:v>
                </c:pt>
                <c:pt idx="36">
                  <c:v>-3.7728153359843919E-3</c:v>
                </c:pt>
                <c:pt idx="37">
                  <c:v>-7.944591566510506E-3</c:v>
                </c:pt>
                <c:pt idx="38">
                  <c:v>-8.4443992267779766E-3</c:v>
                </c:pt>
                <c:pt idx="39">
                  <c:v>-6.4096042323736925E-3</c:v>
                </c:pt>
                <c:pt idx="40">
                  <c:v>-7.0200427306950103E-3</c:v>
                </c:pt>
                <c:pt idx="41">
                  <c:v>-3.4686798612528786E-3</c:v>
                </c:pt>
                <c:pt idx="42">
                  <c:v>-3.0605998775760108E-3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国泰信用互利分级</c:v>
                </c:pt>
              </c:strCache>
            </c:strRef>
          </c:tx>
          <c:marker>
            <c:symbol val="none"/>
          </c:marker>
          <c:cat>
            <c:numRef>
              <c:f>Sheet1!$A$3:$A$45</c:f>
              <c:numCache>
                <c:formatCode>yyyy/m/d</c:formatCode>
                <c:ptCount val="43"/>
                <c:pt idx="0">
                  <c:v>41428</c:v>
                </c:pt>
                <c:pt idx="1">
                  <c:v>41429</c:v>
                </c:pt>
                <c:pt idx="2">
                  <c:v>41430</c:v>
                </c:pt>
                <c:pt idx="3">
                  <c:v>41431</c:v>
                </c:pt>
                <c:pt idx="4">
                  <c:v>41432</c:v>
                </c:pt>
                <c:pt idx="5">
                  <c:v>41435</c:v>
                </c:pt>
                <c:pt idx="6">
                  <c:v>41436</c:v>
                </c:pt>
                <c:pt idx="7">
                  <c:v>41437</c:v>
                </c:pt>
                <c:pt idx="8">
                  <c:v>41438</c:v>
                </c:pt>
                <c:pt idx="9">
                  <c:v>41439</c:v>
                </c:pt>
                <c:pt idx="10">
                  <c:v>41442</c:v>
                </c:pt>
                <c:pt idx="11">
                  <c:v>41443</c:v>
                </c:pt>
                <c:pt idx="12">
                  <c:v>41444</c:v>
                </c:pt>
                <c:pt idx="13">
                  <c:v>41445</c:v>
                </c:pt>
                <c:pt idx="14">
                  <c:v>41446</c:v>
                </c:pt>
                <c:pt idx="15">
                  <c:v>41449</c:v>
                </c:pt>
                <c:pt idx="16">
                  <c:v>41450</c:v>
                </c:pt>
                <c:pt idx="17">
                  <c:v>41451</c:v>
                </c:pt>
                <c:pt idx="18">
                  <c:v>41452</c:v>
                </c:pt>
                <c:pt idx="19">
                  <c:v>41453</c:v>
                </c:pt>
                <c:pt idx="20">
                  <c:v>41456</c:v>
                </c:pt>
                <c:pt idx="21">
                  <c:v>41457</c:v>
                </c:pt>
                <c:pt idx="22">
                  <c:v>41458</c:v>
                </c:pt>
                <c:pt idx="23">
                  <c:v>41459</c:v>
                </c:pt>
                <c:pt idx="24">
                  <c:v>41460</c:v>
                </c:pt>
                <c:pt idx="25">
                  <c:v>41463</c:v>
                </c:pt>
                <c:pt idx="26">
                  <c:v>41464</c:v>
                </c:pt>
                <c:pt idx="27">
                  <c:v>41465</c:v>
                </c:pt>
                <c:pt idx="28">
                  <c:v>41466</c:v>
                </c:pt>
                <c:pt idx="29">
                  <c:v>41467</c:v>
                </c:pt>
                <c:pt idx="30">
                  <c:v>41470</c:v>
                </c:pt>
                <c:pt idx="31">
                  <c:v>41471</c:v>
                </c:pt>
                <c:pt idx="32">
                  <c:v>41472</c:v>
                </c:pt>
                <c:pt idx="33">
                  <c:v>41473</c:v>
                </c:pt>
                <c:pt idx="34">
                  <c:v>41474</c:v>
                </c:pt>
                <c:pt idx="35">
                  <c:v>41477</c:v>
                </c:pt>
                <c:pt idx="36">
                  <c:v>41478</c:v>
                </c:pt>
                <c:pt idx="37">
                  <c:v>41479</c:v>
                </c:pt>
                <c:pt idx="38">
                  <c:v>41480</c:v>
                </c:pt>
                <c:pt idx="39">
                  <c:v>41481</c:v>
                </c:pt>
                <c:pt idx="40">
                  <c:v>41484</c:v>
                </c:pt>
                <c:pt idx="41">
                  <c:v>41485</c:v>
                </c:pt>
                <c:pt idx="42">
                  <c:v>41486</c:v>
                </c:pt>
              </c:numCache>
            </c:numRef>
          </c:cat>
          <c:val>
            <c:numRef>
              <c:f>Sheet1!$E$3:$E$45</c:f>
              <c:numCache>
                <c:formatCode>0.00%</c:formatCode>
                <c:ptCount val="43"/>
                <c:pt idx="0">
                  <c:v>2.7087198515770159E-2</c:v>
                </c:pt>
                <c:pt idx="1">
                  <c:v>2.1243042671613956E-2</c:v>
                </c:pt>
                <c:pt idx="2">
                  <c:v>1.4100185528756803E-2</c:v>
                </c:pt>
                <c:pt idx="3">
                  <c:v>4.642525533888886E-4</c:v>
                </c:pt>
                <c:pt idx="4">
                  <c:v>8.727948003714122E-3</c:v>
                </c:pt>
                <c:pt idx="5">
                  <c:v>8.727948003714122E-3</c:v>
                </c:pt>
                <c:pt idx="6">
                  <c:v>8.727948003714122E-3</c:v>
                </c:pt>
                <c:pt idx="7">
                  <c:v>8.727948003714122E-3</c:v>
                </c:pt>
                <c:pt idx="8">
                  <c:v>1.2267657992564907E-2</c:v>
                </c:pt>
                <c:pt idx="9">
                  <c:v>1.4046511627907163E-2</c:v>
                </c:pt>
                <c:pt idx="10">
                  <c:v>1.3475836431226629E-2</c:v>
                </c:pt>
                <c:pt idx="11">
                  <c:v>1.8122676579925615E-2</c:v>
                </c:pt>
                <c:pt idx="12">
                  <c:v>2.6281453867660797E-2</c:v>
                </c:pt>
                <c:pt idx="13">
                  <c:v>2.8905519176800842E-2</c:v>
                </c:pt>
                <c:pt idx="14">
                  <c:v>3.8670411985018541E-2</c:v>
                </c:pt>
                <c:pt idx="15">
                  <c:v>3.7769447047797611E-2</c:v>
                </c:pt>
                <c:pt idx="16">
                  <c:v>3.4020618556701146E-2</c:v>
                </c:pt>
                <c:pt idx="17">
                  <c:v>3.3738317757009431E-2</c:v>
                </c:pt>
                <c:pt idx="18">
                  <c:v>2.9225023342670527E-2</c:v>
                </c:pt>
                <c:pt idx="19">
                  <c:v>2.5349487418453005E-2</c:v>
                </c:pt>
                <c:pt idx="20">
                  <c:v>6.8033550792172548E-3</c:v>
                </c:pt>
                <c:pt idx="21">
                  <c:v>4.9302325581395134E-3</c:v>
                </c:pt>
                <c:pt idx="22">
                  <c:v>7.9925650557619594E-3</c:v>
                </c:pt>
                <c:pt idx="23">
                  <c:v>1.0594795539033534E-2</c:v>
                </c:pt>
                <c:pt idx="24">
                  <c:v>5.4781801299907968E-3</c:v>
                </c:pt>
                <c:pt idx="25">
                  <c:v>9.192200557103021E-3</c:v>
                </c:pt>
                <c:pt idx="26">
                  <c:v>9.4707520891366206E-3</c:v>
                </c:pt>
                <c:pt idx="27">
                  <c:v>1.1245353159851316E-2</c:v>
                </c:pt>
                <c:pt idx="28">
                  <c:v>1.2267657992564907E-2</c:v>
                </c:pt>
                <c:pt idx="29">
                  <c:v>2.0186046511627934E-2</c:v>
                </c:pt>
                <c:pt idx="30">
                  <c:v>2.0260223048326871E-2</c:v>
                </c:pt>
                <c:pt idx="31">
                  <c:v>1.7302325581395335E-2</c:v>
                </c:pt>
                <c:pt idx="32">
                  <c:v>2.2439478584729979E-2</c:v>
                </c:pt>
                <c:pt idx="33">
                  <c:v>2.637465051258148E-2</c:v>
                </c:pt>
                <c:pt idx="34">
                  <c:v>1.8563432835820629E-2</c:v>
                </c:pt>
                <c:pt idx="35">
                  <c:v>1.3992537313432649E-2</c:v>
                </c:pt>
                <c:pt idx="36">
                  <c:v>1.465919701213814E-2</c:v>
                </c:pt>
                <c:pt idx="37">
                  <c:v>1.3364485981308464E-2</c:v>
                </c:pt>
                <c:pt idx="38">
                  <c:v>1.1577964519141167E-2</c:v>
                </c:pt>
                <c:pt idx="39">
                  <c:v>1.1484593837534977E-2</c:v>
                </c:pt>
                <c:pt idx="40">
                  <c:v>1.3271028037383123E-2</c:v>
                </c:pt>
                <c:pt idx="41">
                  <c:v>1.2616822429906582E-2</c:v>
                </c:pt>
                <c:pt idx="42">
                  <c:v>1.2149532710280301E-2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6961280"/>
        <c:axId val="377044992"/>
      </c:lineChart>
      <c:dateAx>
        <c:axId val="376961280"/>
        <c:scaling>
          <c:orientation val="minMax"/>
          <c:max val="41486"/>
          <c:min val="41428"/>
        </c:scaling>
        <c:delete val="0"/>
        <c:axPos val="b"/>
        <c:numFmt formatCode="yyyy/m/d" sourceLinked="1"/>
        <c:majorTickMark val="in"/>
        <c:minorTickMark val="none"/>
        <c:tickLblPos val="low"/>
        <c:crossAx val="377044992"/>
        <c:crosses val="autoZero"/>
        <c:auto val="1"/>
        <c:lblOffset val="100"/>
        <c:baseTimeUnit val="days"/>
        <c:majorUnit val="3"/>
        <c:majorTimeUnit val="days"/>
      </c:dateAx>
      <c:valAx>
        <c:axId val="377044992"/>
        <c:scaling>
          <c:orientation val="minMax"/>
          <c:max val="4.0000000000000022E-2"/>
          <c:min val="-3.0000000000000013E-2"/>
        </c:scaling>
        <c:delete val="0"/>
        <c:axPos val="l"/>
        <c:numFmt formatCode="0.00%" sourceLinked="1"/>
        <c:majorTickMark val="in"/>
        <c:minorTickMark val="none"/>
        <c:tickLblPos val="nextTo"/>
        <c:crossAx val="376961280"/>
        <c:crosses val="autoZero"/>
        <c:crossBetween val="between"/>
        <c:majorUnit val="1.0000000000000005E-2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区间涨跌幅!$H$39</c:f>
              <c:strCache>
                <c:ptCount val="1"/>
                <c:pt idx="0">
                  <c:v>优先份额净值涨跌幅</c:v>
                </c:pt>
              </c:strCache>
            </c:strRef>
          </c:tx>
          <c:invertIfNegative val="0"/>
          <c:cat>
            <c:strRef>
              <c:f>区间涨跌幅!$G$40:$G$48</c:f>
              <c:strCache>
                <c:ptCount val="9"/>
                <c:pt idx="0">
                  <c:v>浦银安盛增利A</c:v>
                </c:pt>
                <c:pt idx="1">
                  <c:v>嘉实多利优先</c:v>
                </c:pt>
                <c:pt idx="2">
                  <c:v>国泰互利A</c:v>
                </c:pt>
                <c:pt idx="3">
                  <c:v>泰达宏利聚利A</c:v>
                </c:pt>
                <c:pt idx="4">
                  <c:v>海富通稳进增利A</c:v>
                </c:pt>
                <c:pt idx="5">
                  <c:v>德邦企债分级A</c:v>
                </c:pt>
                <c:pt idx="6">
                  <c:v>中欧鼎利分级A</c:v>
                </c:pt>
                <c:pt idx="7">
                  <c:v>大成景丰分级A</c:v>
                </c:pt>
                <c:pt idx="8">
                  <c:v>富国汇利分级A</c:v>
                </c:pt>
              </c:strCache>
            </c:strRef>
          </c:cat>
          <c:val>
            <c:numRef>
              <c:f>区间涨跌幅!$H$40:$H$48</c:f>
              <c:numCache>
                <c:formatCode>0.00%</c:formatCode>
                <c:ptCount val="9"/>
                <c:pt idx="0">
                  <c:v>8.3565459610029039E-3</c:v>
                </c:pt>
                <c:pt idx="1">
                  <c:v>8.2243361078081015E-3</c:v>
                </c:pt>
                <c:pt idx="2">
                  <c:v>7.8585461689587282E-3</c:v>
                </c:pt>
                <c:pt idx="3">
                  <c:v>7.3597056117755393E-3</c:v>
                </c:pt>
                <c:pt idx="4">
                  <c:v>7.3394495412844128E-3</c:v>
                </c:pt>
                <c:pt idx="5">
                  <c:v>6.9721115537847581E-3</c:v>
                </c:pt>
                <c:pt idx="6">
                  <c:v>6.4635272391506179E-3</c:v>
                </c:pt>
                <c:pt idx="7">
                  <c:v>6.32911392405054E-3</c:v>
                </c:pt>
                <c:pt idx="8">
                  <c:v>5.4249547920434057E-3</c:v>
                </c:pt>
              </c:numCache>
            </c:numRef>
          </c:val>
        </c:ser>
        <c:ser>
          <c:idx val="1"/>
          <c:order val="1"/>
          <c:tx>
            <c:strRef>
              <c:f>区间涨跌幅!$I$39</c:f>
              <c:strCache>
                <c:ptCount val="1"/>
                <c:pt idx="0">
                  <c:v>优先份额价格涨跌幅</c:v>
                </c:pt>
              </c:strCache>
            </c:strRef>
          </c:tx>
          <c:invertIfNegative val="0"/>
          <c:cat>
            <c:strRef>
              <c:f>区间涨跌幅!$G$40:$G$48</c:f>
              <c:strCache>
                <c:ptCount val="9"/>
                <c:pt idx="0">
                  <c:v>浦银安盛增利A</c:v>
                </c:pt>
                <c:pt idx="1">
                  <c:v>嘉实多利优先</c:v>
                </c:pt>
                <c:pt idx="2">
                  <c:v>国泰互利A</c:v>
                </c:pt>
                <c:pt idx="3">
                  <c:v>泰达宏利聚利A</c:v>
                </c:pt>
                <c:pt idx="4">
                  <c:v>海富通稳进增利A</c:v>
                </c:pt>
                <c:pt idx="5">
                  <c:v>德邦企债分级A</c:v>
                </c:pt>
                <c:pt idx="6">
                  <c:v>中欧鼎利分级A</c:v>
                </c:pt>
                <c:pt idx="7">
                  <c:v>大成景丰分级A</c:v>
                </c:pt>
                <c:pt idx="8">
                  <c:v>富国汇利分级A</c:v>
                </c:pt>
              </c:strCache>
            </c:strRef>
          </c:cat>
          <c:val>
            <c:numRef>
              <c:f>区间涨跌幅!$I$40:$I$48</c:f>
              <c:numCache>
                <c:formatCode>0.00%</c:formatCode>
                <c:ptCount val="9"/>
                <c:pt idx="0">
                  <c:v>-6.5237651444547433E-3</c:v>
                </c:pt>
                <c:pt idx="1">
                  <c:v>2.8154327424400501E-2</c:v>
                </c:pt>
                <c:pt idx="2">
                  <c:v>-2.0474137931034482E-2</c:v>
                </c:pt>
                <c:pt idx="3">
                  <c:v>-1.1406844106463868E-2</c:v>
                </c:pt>
                <c:pt idx="4">
                  <c:v>-1.8518518518518827E-3</c:v>
                </c:pt>
                <c:pt idx="5">
                  <c:v>-5.0658561296859075E-3</c:v>
                </c:pt>
                <c:pt idx="6">
                  <c:v>3.6832412523020198E-3</c:v>
                </c:pt>
                <c:pt idx="7">
                  <c:v>3.6396724294813776E-3</c:v>
                </c:pt>
                <c:pt idx="8">
                  <c:v>9.0744101633388752E-4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1100416"/>
        <c:axId val="381101952"/>
      </c:barChart>
      <c:catAx>
        <c:axId val="381100416"/>
        <c:scaling>
          <c:orientation val="minMax"/>
        </c:scaling>
        <c:delete val="0"/>
        <c:axPos val="b"/>
        <c:majorTickMark val="in"/>
        <c:minorTickMark val="none"/>
        <c:tickLblPos val="low"/>
        <c:crossAx val="381101952"/>
        <c:crosses val="autoZero"/>
        <c:auto val="1"/>
        <c:lblAlgn val="ctr"/>
        <c:lblOffset val="100"/>
        <c:noMultiLvlLbl val="0"/>
      </c:catAx>
      <c:valAx>
        <c:axId val="381101952"/>
        <c:scaling>
          <c:orientation val="minMax"/>
          <c:max val="3.0000000000000013E-2"/>
          <c:min val="-3.0000000000000013E-2"/>
        </c:scaling>
        <c:delete val="0"/>
        <c:axPos val="l"/>
        <c:numFmt formatCode="0.00%" sourceLinked="1"/>
        <c:majorTickMark val="in"/>
        <c:minorTickMark val="none"/>
        <c:tickLblPos val="nextTo"/>
        <c:crossAx val="381100416"/>
        <c:crosses val="autoZero"/>
        <c:crossBetween val="between"/>
        <c:majorUnit val="1.0000000000000005E-2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266335129161486"/>
          <c:y val="0.15483138865067614"/>
          <c:w val="0.81794607910853279"/>
          <c:h val="0.57999220394480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区间涨跌幅!$P$39</c:f>
              <c:strCache>
                <c:ptCount val="1"/>
                <c:pt idx="0">
                  <c:v>进取份额净值涨跌幅</c:v>
                </c:pt>
              </c:strCache>
            </c:strRef>
          </c:tx>
          <c:invertIfNegative val="0"/>
          <c:cat>
            <c:strRef>
              <c:f>区间涨跌幅!$O$40:$O$73</c:f>
              <c:strCache>
                <c:ptCount val="34"/>
                <c:pt idx="0">
                  <c:v>德邦企债分级B</c:v>
                </c:pt>
                <c:pt idx="1">
                  <c:v>鹏华丰利B</c:v>
                </c:pt>
                <c:pt idx="2">
                  <c:v>富国天盈分级B</c:v>
                </c:pt>
                <c:pt idx="3">
                  <c:v>银河通利B</c:v>
                </c:pt>
                <c:pt idx="4">
                  <c:v>东吴鼎利B</c:v>
                </c:pt>
                <c:pt idx="5">
                  <c:v>信诚新双盈B</c:v>
                </c:pt>
                <c:pt idx="6">
                  <c:v>中欧鼎利分级B</c:v>
                </c:pt>
                <c:pt idx="7">
                  <c:v>长信利鑫分级B</c:v>
                </c:pt>
                <c:pt idx="8">
                  <c:v>中欧纯债B</c:v>
                </c:pt>
                <c:pt idx="9">
                  <c:v>富国汇利分级B</c:v>
                </c:pt>
                <c:pt idx="10">
                  <c:v>万家添利分级B</c:v>
                </c:pt>
                <c:pt idx="11">
                  <c:v>国联安双佳信用B</c:v>
                </c:pt>
                <c:pt idx="12">
                  <c:v>中欧信用增利B</c:v>
                </c:pt>
                <c:pt idx="13">
                  <c:v>诺德双翼B</c:v>
                </c:pt>
                <c:pt idx="14">
                  <c:v>国泰互利B</c:v>
                </c:pt>
                <c:pt idx="15">
                  <c:v>银华永兴纯债B</c:v>
                </c:pt>
                <c:pt idx="16">
                  <c:v>信诚岁岁添金</c:v>
                </c:pt>
                <c:pt idx="17">
                  <c:v>天弘添利分级B</c:v>
                </c:pt>
                <c:pt idx="18">
                  <c:v>金鹰持久回报B</c:v>
                </c:pt>
                <c:pt idx="19">
                  <c:v>信诚双盈分级B</c:v>
                </c:pt>
                <c:pt idx="20">
                  <c:v>招商双债增强B</c:v>
                </c:pt>
                <c:pt idx="21">
                  <c:v>长盛同丰分级B</c:v>
                </c:pt>
                <c:pt idx="22">
                  <c:v>中海惠裕纯债分级B</c:v>
                </c:pt>
                <c:pt idx="23">
                  <c:v>长信利众B</c:v>
                </c:pt>
                <c:pt idx="24">
                  <c:v>嘉实多利进取</c:v>
                </c:pt>
                <c:pt idx="25">
                  <c:v>天弘丰利分级B</c:v>
                </c:pt>
                <c:pt idx="26">
                  <c:v>泰达宏利聚利B</c:v>
                </c:pt>
                <c:pt idx="27">
                  <c:v>鹏华丰泽分级B</c:v>
                </c:pt>
                <c:pt idx="28">
                  <c:v>博时裕祥分级B</c:v>
                </c:pt>
                <c:pt idx="29">
                  <c:v>海富通稳进增利B</c:v>
                </c:pt>
                <c:pt idx="30">
                  <c:v>大成景丰分级B</c:v>
                </c:pt>
                <c:pt idx="31">
                  <c:v>信达澳银稳定增利B</c:v>
                </c:pt>
                <c:pt idx="32">
                  <c:v>工银瑞信增利B</c:v>
                </c:pt>
                <c:pt idx="33">
                  <c:v>浦银安盛增利B</c:v>
                </c:pt>
              </c:strCache>
            </c:strRef>
          </c:cat>
          <c:val>
            <c:numRef>
              <c:f>区间涨跌幅!$P$40:$P$73</c:f>
              <c:numCache>
                <c:formatCode>0.00%</c:formatCode>
                <c:ptCount val="34"/>
                <c:pt idx="0">
                  <c:v>-7.000000000000008E-3</c:v>
                </c:pt>
                <c:pt idx="1">
                  <c:v>-7.0281124497992035E-3</c:v>
                </c:pt>
                <c:pt idx="2">
                  <c:v>-8.0645161290323515E-3</c:v>
                </c:pt>
                <c:pt idx="3">
                  <c:v>-9.8302055406612205E-3</c:v>
                </c:pt>
                <c:pt idx="4">
                  <c:v>-1.2024048096192395E-2</c:v>
                </c:pt>
                <c:pt idx="5">
                  <c:v>-1.4098690835850962E-2</c:v>
                </c:pt>
                <c:pt idx="6">
                  <c:v>-1.5315315315315433E-2</c:v>
                </c:pt>
                <c:pt idx="7">
                  <c:v>-1.9554848966613643E-2</c:v>
                </c:pt>
                <c:pt idx="8">
                  <c:v>-2.0720720720720839E-2</c:v>
                </c:pt>
                <c:pt idx="9">
                  <c:v>-2.4011299435028277E-2</c:v>
                </c:pt>
                <c:pt idx="10">
                  <c:v>-2.6407122378149954E-2</c:v>
                </c:pt>
                <c:pt idx="11">
                  <c:v>-2.9756537421100012E-2</c:v>
                </c:pt>
                <c:pt idx="12">
                  <c:v>-3.2828282828282776E-2</c:v>
                </c:pt>
                <c:pt idx="13">
                  <c:v>-3.35570469798658E-2</c:v>
                </c:pt>
                <c:pt idx="14">
                  <c:v>-3.6945812807881728E-2</c:v>
                </c:pt>
                <c:pt idx="15">
                  <c:v>-4.104477611940302E-2</c:v>
                </c:pt>
                <c:pt idx="16">
                  <c:v>-4.1704442429737115E-2</c:v>
                </c:pt>
                <c:pt idx="17">
                  <c:v>-4.4979919678714883E-2</c:v>
                </c:pt>
                <c:pt idx="18">
                  <c:v>-4.9351797289334108E-2</c:v>
                </c:pt>
                <c:pt idx="19">
                  <c:v>-4.9935979513444369E-2</c:v>
                </c:pt>
                <c:pt idx="20">
                  <c:v>-5.3846153846153898E-2</c:v>
                </c:pt>
                <c:pt idx="21">
                  <c:v>-5.4001928640308533E-2</c:v>
                </c:pt>
                <c:pt idx="22">
                  <c:v>-5.8270676691729369E-2</c:v>
                </c:pt>
                <c:pt idx="23">
                  <c:v>-5.8765432098765433E-2</c:v>
                </c:pt>
                <c:pt idx="24">
                  <c:v>-6.239403187521201E-2</c:v>
                </c:pt>
                <c:pt idx="25">
                  <c:v>-6.6997518610421969E-2</c:v>
                </c:pt>
                <c:pt idx="26">
                  <c:v>-6.9215557020435095E-2</c:v>
                </c:pt>
                <c:pt idx="27">
                  <c:v>-6.966292134831463E-2</c:v>
                </c:pt>
                <c:pt idx="28">
                  <c:v>-0.10089020771513364</c:v>
                </c:pt>
                <c:pt idx="29">
                  <c:v>-0.10833333333333332</c:v>
                </c:pt>
                <c:pt idx="30">
                  <c:v>-0.12512716174974567</c:v>
                </c:pt>
                <c:pt idx="31">
                  <c:v>-0.13290559120073328</c:v>
                </c:pt>
                <c:pt idx="32">
                  <c:v>-0.15122873345935736</c:v>
                </c:pt>
                <c:pt idx="33">
                  <c:v>-0.20828105395232133</c:v>
                </c:pt>
              </c:numCache>
            </c:numRef>
          </c:val>
        </c:ser>
        <c:ser>
          <c:idx val="1"/>
          <c:order val="1"/>
          <c:tx>
            <c:strRef>
              <c:f>区间涨跌幅!$Q$39</c:f>
              <c:strCache>
                <c:ptCount val="1"/>
                <c:pt idx="0">
                  <c:v>进取份额价格涨跌幅</c:v>
                </c:pt>
              </c:strCache>
            </c:strRef>
          </c:tx>
          <c:invertIfNegative val="0"/>
          <c:cat>
            <c:strRef>
              <c:f>区间涨跌幅!$O$40:$O$73</c:f>
              <c:strCache>
                <c:ptCount val="34"/>
                <c:pt idx="0">
                  <c:v>德邦企债分级B</c:v>
                </c:pt>
                <c:pt idx="1">
                  <c:v>鹏华丰利B</c:v>
                </c:pt>
                <c:pt idx="2">
                  <c:v>富国天盈分级B</c:v>
                </c:pt>
                <c:pt idx="3">
                  <c:v>银河通利B</c:v>
                </c:pt>
                <c:pt idx="4">
                  <c:v>东吴鼎利B</c:v>
                </c:pt>
                <c:pt idx="5">
                  <c:v>信诚新双盈B</c:v>
                </c:pt>
                <c:pt idx="6">
                  <c:v>中欧鼎利分级B</c:v>
                </c:pt>
                <c:pt idx="7">
                  <c:v>长信利鑫分级B</c:v>
                </c:pt>
                <c:pt idx="8">
                  <c:v>中欧纯债B</c:v>
                </c:pt>
                <c:pt idx="9">
                  <c:v>富国汇利分级B</c:v>
                </c:pt>
                <c:pt idx="10">
                  <c:v>万家添利分级B</c:v>
                </c:pt>
                <c:pt idx="11">
                  <c:v>国联安双佳信用B</c:v>
                </c:pt>
                <c:pt idx="12">
                  <c:v>中欧信用增利B</c:v>
                </c:pt>
                <c:pt idx="13">
                  <c:v>诺德双翼B</c:v>
                </c:pt>
                <c:pt idx="14">
                  <c:v>国泰互利B</c:v>
                </c:pt>
                <c:pt idx="15">
                  <c:v>银华永兴纯债B</c:v>
                </c:pt>
                <c:pt idx="16">
                  <c:v>信诚岁岁添金</c:v>
                </c:pt>
                <c:pt idx="17">
                  <c:v>天弘添利分级B</c:v>
                </c:pt>
                <c:pt idx="18">
                  <c:v>金鹰持久回报B</c:v>
                </c:pt>
                <c:pt idx="19">
                  <c:v>信诚双盈分级B</c:v>
                </c:pt>
                <c:pt idx="20">
                  <c:v>招商双债增强B</c:v>
                </c:pt>
                <c:pt idx="21">
                  <c:v>长盛同丰分级B</c:v>
                </c:pt>
                <c:pt idx="22">
                  <c:v>中海惠裕纯债分级B</c:v>
                </c:pt>
                <c:pt idx="23">
                  <c:v>长信利众B</c:v>
                </c:pt>
                <c:pt idx="24">
                  <c:v>嘉实多利进取</c:v>
                </c:pt>
                <c:pt idx="25">
                  <c:v>天弘丰利分级B</c:v>
                </c:pt>
                <c:pt idx="26">
                  <c:v>泰达宏利聚利B</c:v>
                </c:pt>
                <c:pt idx="27">
                  <c:v>鹏华丰泽分级B</c:v>
                </c:pt>
                <c:pt idx="28">
                  <c:v>博时裕祥分级B</c:v>
                </c:pt>
                <c:pt idx="29">
                  <c:v>海富通稳进增利B</c:v>
                </c:pt>
                <c:pt idx="30">
                  <c:v>大成景丰分级B</c:v>
                </c:pt>
                <c:pt idx="31">
                  <c:v>信达澳银稳定增利B</c:v>
                </c:pt>
                <c:pt idx="32">
                  <c:v>工银瑞信增利B</c:v>
                </c:pt>
                <c:pt idx="33">
                  <c:v>浦银安盛增利B</c:v>
                </c:pt>
              </c:strCache>
            </c:strRef>
          </c:cat>
          <c:val>
            <c:numRef>
              <c:f>区间涨跌幅!$Q$40:$Q$73</c:f>
              <c:numCache>
                <c:formatCode>0.00%</c:formatCode>
                <c:ptCount val="34"/>
                <c:pt idx="0">
                  <c:v>5.7142857142857828E-3</c:v>
                </c:pt>
                <c:pt idx="1">
                  <c:v>-9.009009009009035E-3</c:v>
                </c:pt>
                <c:pt idx="2">
                  <c:v>-2.7879677182685268E-2</c:v>
                </c:pt>
                <c:pt idx="3">
                  <c:v>7.2595281306715477E-3</c:v>
                </c:pt>
                <c:pt idx="4">
                  <c:v>-5.9793814432989603E-2</c:v>
                </c:pt>
                <c:pt idx="5">
                  <c:v>0</c:v>
                </c:pt>
                <c:pt idx="6">
                  <c:v>6.5789473684210184E-3</c:v>
                </c:pt>
                <c:pt idx="7">
                  <c:v>-3.5323801513877276E-2</c:v>
                </c:pt>
                <c:pt idx="8">
                  <c:v>0</c:v>
                </c:pt>
                <c:pt idx="9">
                  <c:v>-4.0845070422535039E-2</c:v>
                </c:pt>
                <c:pt idx="10">
                  <c:v>-4.0090771558245294E-2</c:v>
                </c:pt>
                <c:pt idx="11">
                  <c:v>-5.2488687782805486E-2</c:v>
                </c:pt>
                <c:pt idx="12">
                  <c:v>0</c:v>
                </c:pt>
                <c:pt idx="13">
                  <c:v>1.5127388535031819E-2</c:v>
                </c:pt>
                <c:pt idx="14">
                  <c:v>-1.781002638522422E-2</c:v>
                </c:pt>
                <c:pt idx="15">
                  <c:v>0</c:v>
                </c:pt>
                <c:pt idx="16">
                  <c:v>0</c:v>
                </c:pt>
                <c:pt idx="17">
                  <c:v>-4.0867389491242814E-2</c:v>
                </c:pt>
                <c:pt idx="18">
                  <c:v>-9.5839524517087687E-2</c:v>
                </c:pt>
                <c:pt idx="19">
                  <c:v>-9.5938787522071828E-2</c:v>
                </c:pt>
                <c:pt idx="20">
                  <c:v>0</c:v>
                </c:pt>
                <c:pt idx="21">
                  <c:v>-7.3964497041420205E-2</c:v>
                </c:pt>
                <c:pt idx="22">
                  <c:v>-0.10857142857142857</c:v>
                </c:pt>
                <c:pt idx="23">
                  <c:v>-0.10688591983556005</c:v>
                </c:pt>
                <c:pt idx="24">
                  <c:v>-0.10541310541310549</c:v>
                </c:pt>
                <c:pt idx="25">
                  <c:v>-8.2748948106591863E-2</c:v>
                </c:pt>
                <c:pt idx="26">
                  <c:v>-0.10629921259842512</c:v>
                </c:pt>
                <c:pt idx="27">
                  <c:v>-0.14402985074626878</c:v>
                </c:pt>
                <c:pt idx="28">
                  <c:v>-0.11045218680504072</c:v>
                </c:pt>
                <c:pt idx="29">
                  <c:v>-0.15435041716328959</c:v>
                </c:pt>
                <c:pt idx="30">
                  <c:v>-0.15250767656090075</c:v>
                </c:pt>
                <c:pt idx="31">
                  <c:v>-9.5602294455066988E-2</c:v>
                </c:pt>
                <c:pt idx="32">
                  <c:v>-7.9365079365079319E-2</c:v>
                </c:pt>
                <c:pt idx="33">
                  <c:v>-0.21065675340768286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1139200"/>
        <c:axId val="381140992"/>
      </c:barChart>
      <c:catAx>
        <c:axId val="381139200"/>
        <c:scaling>
          <c:orientation val="minMax"/>
        </c:scaling>
        <c:delete val="0"/>
        <c:axPos val="b"/>
        <c:majorTickMark val="in"/>
        <c:minorTickMark val="none"/>
        <c:tickLblPos val="low"/>
        <c:txPr>
          <a:bodyPr/>
          <a:lstStyle/>
          <a:p>
            <a:pPr>
              <a:defRPr sz="600"/>
            </a:pPr>
            <a:endParaRPr lang="zh-CN"/>
          </a:p>
        </c:txPr>
        <c:crossAx val="381140992"/>
        <c:crosses val="autoZero"/>
        <c:auto val="1"/>
        <c:lblAlgn val="ctr"/>
        <c:lblOffset val="100"/>
        <c:noMultiLvlLbl val="0"/>
      </c:catAx>
      <c:valAx>
        <c:axId val="381140992"/>
        <c:scaling>
          <c:orientation val="minMax"/>
          <c:max val="2.0000000000000011E-2"/>
          <c:min val="-0.22000000000000003"/>
        </c:scaling>
        <c:delete val="0"/>
        <c:axPos val="l"/>
        <c:numFmt formatCode="0.00%" sourceLinked="1"/>
        <c:majorTickMark val="in"/>
        <c:minorTickMark val="none"/>
        <c:tickLblPos val="nextTo"/>
        <c:crossAx val="381139200"/>
        <c:crosses val="autoZero"/>
        <c:crossBetween val="between"/>
        <c:majorUnit val="2.0000000000000011E-2"/>
        <c:minorUnit val="1.0000000000000005E-2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C0F1-87CB-4FA1-93A4-5FBA6034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1008</Words>
  <Characters>5750</Characters>
  <Application>Microsoft Office Word</Application>
  <DocSecurity>0</DocSecurity>
  <Lines>47</Lines>
  <Paragraphs>13</Paragraphs>
  <ScaleCrop>false</ScaleCrop>
  <Company>HUAAN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qi.jin</dc:creator>
  <cp:keywords/>
  <dc:description/>
  <cp:lastModifiedBy>LuoNikky</cp:lastModifiedBy>
  <cp:revision>5</cp:revision>
  <cp:lastPrinted>2011-09-09T01:43:00Z</cp:lastPrinted>
  <dcterms:created xsi:type="dcterms:W3CDTF">2013-08-09T07:26:00Z</dcterms:created>
  <dcterms:modified xsi:type="dcterms:W3CDTF">2013-08-09T09:19:00Z</dcterms:modified>
</cp:coreProperties>
</file>