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7" w:tblpY="-2188"/>
        <w:tblW w:w="0" w:type="auto"/>
        <w:shd w:val="clear" w:color="auto" w:fill="E0E0E0"/>
        <w:tblLayout w:type="fixed"/>
        <w:tblLook w:val="01E0"/>
      </w:tblPr>
      <w:tblGrid>
        <w:gridCol w:w="468"/>
        <w:gridCol w:w="540"/>
        <w:gridCol w:w="3353"/>
      </w:tblGrid>
      <w:tr w:rsidR="00C23472" w:rsidRPr="00394675" w:rsidTr="00631D1D">
        <w:trPr>
          <w:trHeight w:val="284"/>
        </w:trPr>
        <w:tc>
          <w:tcPr>
            <w:tcW w:w="468" w:type="dxa"/>
            <w:shd w:val="clear" w:color="auto" w:fill="CDD7FA"/>
          </w:tcPr>
          <w:p w:rsidR="00C23472" w:rsidRPr="00394675" w:rsidRDefault="00C23472" w:rsidP="001357B7">
            <w:pPr>
              <w:rPr>
                <w:rFonts w:eastAsia="楷体_GB2312"/>
                <w:b/>
                <w:color w:val="003366"/>
              </w:rPr>
            </w:pPr>
          </w:p>
        </w:tc>
        <w:tc>
          <w:tcPr>
            <w:tcW w:w="3893" w:type="dxa"/>
            <w:gridSpan w:val="2"/>
            <w:vMerge w:val="restart"/>
            <w:shd w:val="clear" w:color="auto" w:fill="CDD7FA"/>
            <w:vAlign w:val="center"/>
          </w:tcPr>
          <w:p w:rsidR="00C23472" w:rsidRPr="00394675" w:rsidRDefault="00C23472" w:rsidP="00CF5B8E">
            <w:pPr>
              <w:rPr>
                <w:rFonts w:eastAsia="楷体_GB2312"/>
                <w:b/>
                <w:color w:val="003366"/>
              </w:rPr>
            </w:pPr>
          </w:p>
        </w:tc>
      </w:tr>
      <w:tr w:rsidR="00C23472" w:rsidRPr="00394675" w:rsidTr="00631D1D">
        <w:trPr>
          <w:trHeight w:val="284"/>
        </w:trPr>
        <w:tc>
          <w:tcPr>
            <w:tcW w:w="468" w:type="dxa"/>
            <w:shd w:val="clear" w:color="auto" w:fill="CDD7FA"/>
          </w:tcPr>
          <w:p w:rsidR="00C23472" w:rsidRPr="00394675" w:rsidRDefault="00C23472" w:rsidP="001357B7">
            <w:pPr>
              <w:rPr>
                <w:rFonts w:eastAsia="楷体_GB2312"/>
                <w:b/>
                <w:color w:val="003366"/>
              </w:rPr>
            </w:pPr>
          </w:p>
        </w:tc>
        <w:tc>
          <w:tcPr>
            <w:tcW w:w="3893" w:type="dxa"/>
            <w:gridSpan w:val="2"/>
            <w:vMerge/>
            <w:shd w:val="clear" w:color="auto" w:fill="CDD7FA"/>
          </w:tcPr>
          <w:p w:rsidR="00C23472" w:rsidRPr="00394675" w:rsidRDefault="00C23472" w:rsidP="001357B7">
            <w:pPr>
              <w:rPr>
                <w:rFonts w:eastAsia="楷体_GB2312"/>
                <w:b/>
                <w:color w:val="003366"/>
              </w:rPr>
            </w:pPr>
          </w:p>
        </w:tc>
      </w:tr>
      <w:tr w:rsidR="00603E88" w:rsidRPr="00394675" w:rsidTr="00631D1D">
        <w:trPr>
          <w:trHeight w:val="940"/>
        </w:trPr>
        <w:tc>
          <w:tcPr>
            <w:tcW w:w="468" w:type="dxa"/>
            <w:shd w:val="clear" w:color="auto" w:fill="CDD7FA"/>
          </w:tcPr>
          <w:p w:rsidR="00603E88" w:rsidRPr="00394675" w:rsidRDefault="00603E88" w:rsidP="001357B7">
            <w:pPr>
              <w:rPr>
                <w:rFonts w:eastAsia="楷体_GB2312"/>
                <w:b/>
                <w:color w:val="003366"/>
              </w:rPr>
            </w:pPr>
          </w:p>
        </w:tc>
        <w:tc>
          <w:tcPr>
            <w:tcW w:w="3893" w:type="dxa"/>
            <w:gridSpan w:val="2"/>
            <w:shd w:val="clear" w:color="auto" w:fill="CDD7FA"/>
          </w:tcPr>
          <w:p w:rsidR="00603E88" w:rsidRPr="00394675" w:rsidRDefault="001E6092" w:rsidP="001357B7">
            <w:pPr>
              <w:spacing w:line="360" w:lineRule="auto"/>
              <w:rPr>
                <w:rFonts w:eastAsia="楷体_GB2312"/>
                <w:noProof/>
              </w:rPr>
            </w:pPr>
            <w:r>
              <w:rPr>
                <w:rFonts w:eastAsia="楷体_GB2312"/>
                <w:noProof/>
              </w:rPr>
              <w:drawing>
                <wp:anchor distT="0" distB="0" distL="114300" distR="114300" simplePos="0" relativeHeight="251652096" behindDoc="0" locked="0" layoutInCell="1" allowOverlap="1">
                  <wp:simplePos x="0" y="0"/>
                  <wp:positionH relativeFrom="column">
                    <wp:posOffset>78740</wp:posOffset>
                  </wp:positionH>
                  <wp:positionV relativeFrom="paragraph">
                    <wp:posOffset>125095</wp:posOffset>
                  </wp:positionV>
                  <wp:extent cx="1828800" cy="871855"/>
                  <wp:effectExtent l="0" t="0" r="0" b="0"/>
                  <wp:wrapNone/>
                  <wp:docPr id="61" name="图片 6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1"/>
                          <pic:cNvPicPr>
                            <a:picLocks noChangeAspect="1" noChangeArrowheads="1"/>
                          </pic:cNvPicPr>
                        </pic:nvPicPr>
                        <pic:blipFill>
                          <a:blip r:embed="rId8" cstate="print">
                            <a:clrChange>
                              <a:clrFrom>
                                <a:srgbClr val="D2D2FF"/>
                              </a:clrFrom>
                              <a:clrTo>
                                <a:srgbClr val="D2D2FF">
                                  <a:alpha val="0"/>
                                </a:srgbClr>
                              </a:clrTo>
                            </a:clrChange>
                          </a:blip>
                          <a:srcRect/>
                          <a:stretch>
                            <a:fillRect/>
                          </a:stretch>
                        </pic:blipFill>
                        <pic:spPr bwMode="auto">
                          <a:xfrm>
                            <a:off x="0" y="0"/>
                            <a:ext cx="1828800" cy="871855"/>
                          </a:xfrm>
                          <a:prstGeom prst="rect">
                            <a:avLst/>
                          </a:prstGeom>
                          <a:noFill/>
                          <a:ln w="9525">
                            <a:noFill/>
                            <a:miter lim="800000"/>
                            <a:headEnd/>
                            <a:tailEnd/>
                          </a:ln>
                        </pic:spPr>
                      </pic:pic>
                    </a:graphicData>
                  </a:graphic>
                </wp:anchor>
              </w:drawing>
            </w:r>
          </w:p>
        </w:tc>
      </w:tr>
      <w:tr w:rsidR="00603E88" w:rsidRPr="00394675" w:rsidTr="00631D1D">
        <w:trPr>
          <w:trHeight w:hRule="exact" w:val="284"/>
        </w:trPr>
        <w:tc>
          <w:tcPr>
            <w:tcW w:w="468" w:type="dxa"/>
            <w:shd w:val="clear" w:color="auto" w:fill="CDD7FA"/>
          </w:tcPr>
          <w:p w:rsidR="00603E88" w:rsidRPr="00394675" w:rsidRDefault="00603E88" w:rsidP="001357B7">
            <w:pPr>
              <w:rPr>
                <w:rFonts w:eastAsia="楷体_GB2312"/>
                <w:b/>
                <w:color w:val="003366"/>
              </w:rPr>
            </w:pPr>
          </w:p>
        </w:tc>
        <w:tc>
          <w:tcPr>
            <w:tcW w:w="540" w:type="dxa"/>
            <w:shd w:val="clear" w:color="auto" w:fill="CDD7FA"/>
          </w:tcPr>
          <w:p w:rsidR="00603E88" w:rsidRPr="00394675" w:rsidRDefault="00603E88" w:rsidP="001357B7">
            <w:pPr>
              <w:jc w:val="left"/>
              <w:rPr>
                <w:rFonts w:eastAsia="楷体_GB2312"/>
                <w:b/>
                <w:color w:val="003366"/>
              </w:rPr>
            </w:pPr>
          </w:p>
        </w:tc>
        <w:tc>
          <w:tcPr>
            <w:tcW w:w="3353" w:type="dxa"/>
            <w:shd w:val="clear" w:color="auto" w:fill="CDD7FA"/>
          </w:tcPr>
          <w:p w:rsidR="00603E88" w:rsidRPr="00394675" w:rsidRDefault="00603E88" w:rsidP="001357B7">
            <w:pPr>
              <w:rPr>
                <w:rFonts w:eastAsia="楷体_GB2312"/>
                <w:b/>
                <w:color w:val="003366"/>
              </w:rPr>
            </w:pPr>
          </w:p>
        </w:tc>
      </w:tr>
      <w:tr w:rsidR="00603E88" w:rsidRPr="00394675" w:rsidTr="00631D1D">
        <w:trPr>
          <w:trHeight w:hRule="exact" w:val="284"/>
        </w:trPr>
        <w:tc>
          <w:tcPr>
            <w:tcW w:w="468" w:type="dxa"/>
            <w:shd w:val="clear" w:color="auto" w:fill="CDD7FA"/>
          </w:tcPr>
          <w:p w:rsidR="00603E88" w:rsidRPr="00394675" w:rsidRDefault="00603E88" w:rsidP="001357B7">
            <w:pPr>
              <w:rPr>
                <w:rFonts w:eastAsia="楷体_GB2312"/>
                <w:b/>
                <w:color w:val="003366"/>
              </w:rPr>
            </w:pPr>
          </w:p>
        </w:tc>
        <w:tc>
          <w:tcPr>
            <w:tcW w:w="540" w:type="dxa"/>
            <w:shd w:val="clear" w:color="auto" w:fill="CDD7FA"/>
          </w:tcPr>
          <w:p w:rsidR="00603E88" w:rsidRPr="00394675" w:rsidRDefault="00603E88" w:rsidP="001357B7">
            <w:pPr>
              <w:jc w:val="left"/>
              <w:rPr>
                <w:rFonts w:eastAsia="楷体_GB2312"/>
                <w:b/>
                <w:color w:val="003366"/>
              </w:rPr>
            </w:pPr>
          </w:p>
        </w:tc>
        <w:tc>
          <w:tcPr>
            <w:tcW w:w="3353" w:type="dxa"/>
            <w:shd w:val="clear" w:color="auto" w:fill="CDD7FA"/>
          </w:tcPr>
          <w:p w:rsidR="00603E88" w:rsidRPr="00394675" w:rsidRDefault="00603E88" w:rsidP="00394675">
            <w:pPr>
              <w:rPr>
                <w:rFonts w:eastAsia="楷体_GB2312"/>
                <w:b/>
                <w:color w:val="003366"/>
              </w:rPr>
            </w:pPr>
          </w:p>
        </w:tc>
      </w:tr>
      <w:tr w:rsidR="00603E88" w:rsidRPr="00394675" w:rsidTr="00631D1D">
        <w:trPr>
          <w:trHeight w:hRule="exact" w:val="284"/>
        </w:trPr>
        <w:tc>
          <w:tcPr>
            <w:tcW w:w="468" w:type="dxa"/>
            <w:shd w:val="clear" w:color="auto" w:fill="CDD7FA"/>
          </w:tcPr>
          <w:p w:rsidR="00603E88" w:rsidRPr="00394675" w:rsidRDefault="00603E88" w:rsidP="001357B7">
            <w:pPr>
              <w:rPr>
                <w:rFonts w:eastAsia="楷体_GB2312"/>
                <w:b/>
                <w:color w:val="003366"/>
              </w:rPr>
            </w:pPr>
          </w:p>
        </w:tc>
        <w:tc>
          <w:tcPr>
            <w:tcW w:w="540" w:type="dxa"/>
            <w:shd w:val="clear" w:color="auto" w:fill="CDD7FA"/>
          </w:tcPr>
          <w:p w:rsidR="00603E88" w:rsidRPr="00394675" w:rsidRDefault="00603E88" w:rsidP="001357B7">
            <w:pPr>
              <w:jc w:val="left"/>
              <w:rPr>
                <w:rFonts w:eastAsia="楷体_GB2312"/>
                <w:b/>
                <w:color w:val="003366"/>
              </w:rPr>
            </w:pPr>
          </w:p>
        </w:tc>
        <w:tc>
          <w:tcPr>
            <w:tcW w:w="3353" w:type="dxa"/>
            <w:shd w:val="clear" w:color="auto" w:fill="CDD7FA"/>
          </w:tcPr>
          <w:p w:rsidR="00603E88" w:rsidRPr="00394675" w:rsidRDefault="00603E88" w:rsidP="001357B7">
            <w:pPr>
              <w:rPr>
                <w:rFonts w:eastAsia="楷体_GB2312"/>
                <w:b/>
                <w:color w:val="003366"/>
              </w:rPr>
            </w:pPr>
          </w:p>
        </w:tc>
      </w:tr>
      <w:tr w:rsidR="00D00A28" w:rsidRPr="00394675" w:rsidTr="00631D1D">
        <w:trPr>
          <w:trHeight w:hRule="exact" w:val="284"/>
        </w:trPr>
        <w:tc>
          <w:tcPr>
            <w:tcW w:w="468" w:type="dxa"/>
            <w:shd w:val="clear" w:color="auto" w:fill="CDD7FA"/>
          </w:tcPr>
          <w:p w:rsidR="00D00A28" w:rsidRPr="00394675" w:rsidRDefault="00D00A28" w:rsidP="001357B7">
            <w:pPr>
              <w:rPr>
                <w:rFonts w:eastAsia="楷体_GB2312"/>
                <w:b/>
                <w:color w:val="003366"/>
              </w:rPr>
            </w:pPr>
          </w:p>
        </w:tc>
        <w:tc>
          <w:tcPr>
            <w:tcW w:w="540" w:type="dxa"/>
            <w:shd w:val="clear" w:color="auto" w:fill="CDD7FA"/>
          </w:tcPr>
          <w:p w:rsidR="00D00A28" w:rsidRPr="00394675" w:rsidRDefault="00D00A28" w:rsidP="001357B7">
            <w:pPr>
              <w:jc w:val="left"/>
              <w:rPr>
                <w:rFonts w:eastAsia="楷体_GB2312"/>
                <w:b/>
                <w:color w:val="003366"/>
              </w:rPr>
            </w:pPr>
          </w:p>
        </w:tc>
        <w:tc>
          <w:tcPr>
            <w:tcW w:w="3353" w:type="dxa"/>
            <w:shd w:val="clear" w:color="auto" w:fill="CDD7FA"/>
          </w:tcPr>
          <w:p w:rsidR="00D00A28" w:rsidRPr="00394675" w:rsidRDefault="00D00A28" w:rsidP="001357B7">
            <w:pPr>
              <w:rPr>
                <w:rFonts w:eastAsia="楷体_GB2312"/>
                <w:b/>
                <w:color w:val="003366"/>
              </w:rPr>
            </w:pPr>
          </w:p>
        </w:tc>
      </w:tr>
      <w:tr w:rsidR="00603E88" w:rsidRPr="00394675" w:rsidTr="00631D1D">
        <w:trPr>
          <w:trHeight w:hRule="exact" w:val="284"/>
        </w:trPr>
        <w:tc>
          <w:tcPr>
            <w:tcW w:w="468" w:type="dxa"/>
            <w:shd w:val="clear" w:color="auto" w:fill="auto"/>
          </w:tcPr>
          <w:p w:rsidR="00603E88" w:rsidRPr="00394675" w:rsidRDefault="00603E88" w:rsidP="001357B7">
            <w:pPr>
              <w:rPr>
                <w:rFonts w:eastAsia="楷体_GB2312"/>
                <w:b/>
                <w:color w:val="003366"/>
              </w:rPr>
            </w:pPr>
          </w:p>
        </w:tc>
        <w:tc>
          <w:tcPr>
            <w:tcW w:w="3893" w:type="dxa"/>
            <w:gridSpan w:val="2"/>
            <w:shd w:val="clear" w:color="auto" w:fill="auto"/>
          </w:tcPr>
          <w:p w:rsidR="00603E88" w:rsidRPr="00394675" w:rsidRDefault="00603E88" w:rsidP="001357B7">
            <w:pPr>
              <w:rPr>
                <w:rFonts w:eastAsia="楷体_GB2312"/>
                <w:color w:val="003366"/>
              </w:rPr>
            </w:pPr>
          </w:p>
        </w:tc>
      </w:tr>
      <w:tr w:rsidR="00CF5B8E" w:rsidRPr="00394675" w:rsidTr="00631D1D">
        <w:trPr>
          <w:trHeight w:val="284"/>
        </w:trPr>
        <w:tc>
          <w:tcPr>
            <w:tcW w:w="468" w:type="dxa"/>
            <w:shd w:val="clear" w:color="auto" w:fill="auto"/>
          </w:tcPr>
          <w:p w:rsidR="00CF5B8E" w:rsidRPr="00394675" w:rsidRDefault="00A02C52" w:rsidP="00CF5B8E">
            <w:pPr>
              <w:rPr>
                <w:rFonts w:eastAsia="楷体_GB2312"/>
                <w:b/>
                <w:color w:val="003366"/>
              </w:rPr>
            </w:pPr>
            <w:r w:rsidRPr="00A02C52">
              <w:rPr>
                <w:rFonts w:eastAsia="楷体_GB2312"/>
                <w:b/>
                <w:noProof/>
                <w:color w:val="003366"/>
                <w:sz w:val="24"/>
              </w:rPr>
              <w:pict>
                <v:group id="_x0000_s1086" style="position:absolute;left:0;text-align:left;margin-left:17.05pt;margin-top:48.5pt;width:16.65pt;height:43.85pt;z-index:251672576;mso-position-horizontal-relative:text;mso-position-vertical-relative:text" coordorigin="576,2804" coordsize="333,824">
                  <v:shape id="_x0000_s1087" type="#_x0000_t75" style="position:absolute;left:576;top:2804;width:272;height:340">
                    <v:imagedata r:id="rId9" o:title="01-1" chromakey="white" grayscale="t" bilevel="t"/>
                  </v:shape>
                  <v:shape id="_x0000_s1088" type="#_x0000_t75" style="position:absolute;left:616;top:3076;width:210;height:283">
                    <v:imagedata r:id="rId10" o:title="02" chromakey="white" grayscale="t" bilevel="t"/>
                  </v:shape>
                  <v:shape id="_x0000_s1089" type="#_x0000_t75" style="position:absolute;left:616;top:3388;width:293;height:240">
                    <v:imagedata r:id="rId11" o:title="03" chromakey="white" grayscale="t" bilevel="t"/>
                  </v:shape>
                </v:group>
              </w:pict>
            </w:r>
          </w:p>
        </w:tc>
        <w:tc>
          <w:tcPr>
            <w:tcW w:w="3893" w:type="dxa"/>
            <w:gridSpan w:val="2"/>
            <w:shd w:val="clear" w:color="auto" w:fill="auto"/>
          </w:tcPr>
          <w:p w:rsidR="00CF5B8E" w:rsidRDefault="00CF5B8E" w:rsidP="00631D1D">
            <w:pPr>
              <w:ind w:firstLineChars="100" w:firstLine="241"/>
              <w:rPr>
                <w:rFonts w:eastAsia="楷体_GB2312"/>
                <w:b/>
                <w:noProof/>
                <w:color w:val="003366"/>
                <w:sz w:val="24"/>
              </w:rPr>
            </w:pPr>
            <w:r w:rsidRPr="000A73F8">
              <w:rPr>
                <w:rFonts w:eastAsia="楷体_GB2312"/>
                <w:b/>
                <w:noProof/>
                <w:color w:val="003366"/>
                <w:sz w:val="24"/>
              </w:rPr>
              <w:t>代宏坤</w:t>
            </w:r>
          </w:p>
          <w:p w:rsidR="00CF5B8E" w:rsidRPr="001D6245" w:rsidRDefault="00CF5B8E" w:rsidP="00631D1D">
            <w:pPr>
              <w:ind w:firstLineChars="100" w:firstLine="240"/>
              <w:rPr>
                <w:rFonts w:eastAsia="楷体_GB2312"/>
                <w:b/>
                <w:bCs/>
                <w:color w:val="003365"/>
                <w:kern w:val="0"/>
                <w:sz w:val="24"/>
              </w:rPr>
            </w:pPr>
            <w:r>
              <w:rPr>
                <w:rFonts w:ascii="楷体_GB2312" w:eastAsia="楷体_GB2312" w:cs="楷体_GB2312" w:hint="eastAsia"/>
                <w:color w:val="003365"/>
                <w:kern w:val="0"/>
                <w:sz w:val="24"/>
              </w:rPr>
              <w:t>执业证书编号：</w:t>
            </w:r>
            <w:r w:rsidRPr="001D6245">
              <w:rPr>
                <w:rFonts w:eastAsia="楷体_GB2312" w:hint="eastAsia"/>
                <w:b/>
                <w:bCs/>
                <w:color w:val="003365"/>
                <w:kern w:val="0"/>
                <w:sz w:val="24"/>
              </w:rPr>
              <w:t>S0870109070952</w:t>
            </w:r>
          </w:p>
        </w:tc>
      </w:tr>
      <w:tr w:rsidR="00CF5B8E" w:rsidRPr="00394675" w:rsidTr="00631D1D">
        <w:trPr>
          <w:trHeight w:val="284"/>
        </w:trPr>
        <w:tc>
          <w:tcPr>
            <w:tcW w:w="468" w:type="dxa"/>
            <w:shd w:val="clear" w:color="auto" w:fill="auto"/>
          </w:tcPr>
          <w:p w:rsidR="00CF5B8E" w:rsidRPr="00394675" w:rsidRDefault="00CF5B8E" w:rsidP="00CF5B8E">
            <w:pPr>
              <w:rPr>
                <w:rFonts w:eastAsia="楷体_GB2312"/>
                <w:b/>
                <w:color w:val="003366"/>
              </w:rPr>
            </w:pPr>
          </w:p>
        </w:tc>
        <w:tc>
          <w:tcPr>
            <w:tcW w:w="3893" w:type="dxa"/>
            <w:gridSpan w:val="2"/>
            <w:shd w:val="clear" w:color="auto" w:fill="auto"/>
          </w:tcPr>
          <w:p w:rsidR="00CF5B8E" w:rsidRPr="000A73F8" w:rsidRDefault="00CF5B8E" w:rsidP="00631D1D">
            <w:pPr>
              <w:ind w:firstLineChars="100" w:firstLine="241"/>
              <w:rPr>
                <w:rFonts w:eastAsia="楷体_GB2312"/>
                <w:b/>
                <w:color w:val="003366"/>
                <w:sz w:val="24"/>
              </w:rPr>
            </w:pPr>
            <w:r w:rsidRPr="000A73F8">
              <w:rPr>
                <w:rFonts w:eastAsia="楷体_GB2312"/>
                <w:b/>
                <w:color w:val="003366"/>
                <w:sz w:val="24"/>
              </w:rPr>
              <w:t>021-53519888-1903</w:t>
            </w:r>
          </w:p>
        </w:tc>
      </w:tr>
      <w:tr w:rsidR="00CF5B8E" w:rsidRPr="00394675" w:rsidTr="00631D1D">
        <w:trPr>
          <w:trHeight w:val="284"/>
        </w:trPr>
        <w:tc>
          <w:tcPr>
            <w:tcW w:w="468" w:type="dxa"/>
            <w:shd w:val="clear" w:color="auto" w:fill="auto"/>
          </w:tcPr>
          <w:p w:rsidR="00CF5B8E" w:rsidRPr="00D272A0" w:rsidRDefault="00CF5B8E" w:rsidP="00CF5B8E">
            <w:pPr>
              <w:rPr>
                <w:rFonts w:ascii="楷体_GB2312" w:eastAsia="楷体_GB2312" w:cs="楷体_GB2312"/>
                <w:color w:val="003365"/>
                <w:kern w:val="0"/>
                <w:sz w:val="24"/>
              </w:rPr>
            </w:pPr>
          </w:p>
        </w:tc>
        <w:tc>
          <w:tcPr>
            <w:tcW w:w="3893" w:type="dxa"/>
            <w:gridSpan w:val="2"/>
            <w:shd w:val="clear" w:color="auto" w:fill="auto"/>
          </w:tcPr>
          <w:p w:rsidR="00CF5B8E" w:rsidRPr="00D272A0" w:rsidRDefault="00A02C52" w:rsidP="00631D1D">
            <w:pPr>
              <w:ind w:firstLineChars="100" w:firstLine="210"/>
              <w:rPr>
                <w:rFonts w:eastAsia="楷体_GB2312"/>
                <w:b/>
                <w:bCs/>
                <w:color w:val="003365"/>
                <w:kern w:val="0"/>
                <w:sz w:val="24"/>
              </w:rPr>
            </w:pPr>
            <w:hyperlink r:id="rId12" w:history="1">
              <w:r w:rsidR="00D272A0" w:rsidRPr="00D272A0">
                <w:rPr>
                  <w:rFonts w:eastAsia="楷体_GB2312"/>
                  <w:b/>
                  <w:bCs/>
                  <w:color w:val="003365"/>
                  <w:kern w:val="0"/>
                  <w:sz w:val="24"/>
                </w:rPr>
                <w:t>Daihongkun@sigchina.com</w:t>
              </w:r>
            </w:hyperlink>
          </w:p>
          <w:p w:rsidR="00D272A0" w:rsidRDefault="006F4E80" w:rsidP="00CF5B8E">
            <w:pPr>
              <w:rPr>
                <w:rFonts w:ascii="楷体_GB2312" w:eastAsia="楷体_GB2312" w:cs="楷体_GB2312"/>
                <w:color w:val="003365"/>
                <w:kern w:val="0"/>
                <w:sz w:val="24"/>
              </w:rPr>
            </w:pPr>
            <w:r>
              <w:rPr>
                <w:rFonts w:ascii="楷体_GB2312" w:eastAsia="楷体_GB2312" w:cs="楷体_GB2312" w:hint="eastAsia"/>
                <w:color w:val="003365"/>
                <w:kern w:val="0"/>
                <w:sz w:val="24"/>
              </w:rPr>
              <w:t xml:space="preserve">  高琛</w:t>
            </w:r>
          </w:p>
          <w:p w:rsidR="00F0467B" w:rsidRDefault="00F0467B" w:rsidP="00F0467B">
            <w:pPr>
              <w:ind w:firstLineChars="100" w:firstLine="240"/>
              <w:rPr>
                <w:rFonts w:eastAsia="楷体_GB2312"/>
                <w:b/>
                <w:noProof/>
                <w:color w:val="003366"/>
                <w:sz w:val="24"/>
              </w:rPr>
            </w:pPr>
            <w:r>
              <w:rPr>
                <w:rFonts w:ascii="楷体_GB2312" w:eastAsia="楷体_GB2312" w:cs="楷体_GB2312" w:hint="eastAsia"/>
                <w:color w:val="003365"/>
                <w:kern w:val="0"/>
                <w:sz w:val="24"/>
              </w:rPr>
              <w:t>执业证书编号：</w:t>
            </w:r>
            <w:r w:rsidRPr="001D6245">
              <w:rPr>
                <w:rFonts w:eastAsia="楷体_GB2312" w:hint="eastAsia"/>
                <w:b/>
                <w:bCs/>
                <w:color w:val="003365"/>
                <w:kern w:val="0"/>
                <w:sz w:val="24"/>
              </w:rPr>
              <w:t>S087</w:t>
            </w:r>
            <w:r>
              <w:rPr>
                <w:rFonts w:eastAsia="楷体_GB2312" w:hint="eastAsia"/>
                <w:b/>
                <w:bCs/>
                <w:color w:val="003365"/>
                <w:kern w:val="0"/>
                <w:sz w:val="24"/>
              </w:rPr>
              <w:t>0110050001</w:t>
            </w:r>
          </w:p>
          <w:p w:rsidR="00F0467B" w:rsidRPr="0098290E" w:rsidRDefault="00F0467B" w:rsidP="00F0467B">
            <w:pPr>
              <w:ind w:firstLineChars="100" w:firstLine="241"/>
              <w:rPr>
                <w:rFonts w:eastAsia="楷体_GB2312"/>
                <w:b/>
                <w:bCs/>
                <w:color w:val="003365"/>
                <w:kern w:val="0"/>
                <w:sz w:val="24"/>
              </w:rPr>
            </w:pPr>
            <w:r w:rsidRPr="000A73F8">
              <w:rPr>
                <w:rFonts w:eastAsia="楷体_GB2312"/>
                <w:b/>
                <w:color w:val="003366"/>
                <w:sz w:val="24"/>
              </w:rPr>
              <w:t>021-5351988</w:t>
            </w:r>
            <w:r w:rsidRPr="0098290E">
              <w:rPr>
                <w:rFonts w:eastAsia="楷体_GB2312"/>
                <w:b/>
                <w:bCs/>
                <w:color w:val="003365"/>
                <w:kern w:val="0"/>
                <w:sz w:val="24"/>
              </w:rPr>
              <w:t>8-19</w:t>
            </w:r>
            <w:r w:rsidRPr="0098290E">
              <w:rPr>
                <w:rFonts w:eastAsia="楷体_GB2312" w:hint="eastAsia"/>
                <w:b/>
                <w:bCs/>
                <w:color w:val="003365"/>
                <w:kern w:val="0"/>
                <w:sz w:val="24"/>
              </w:rPr>
              <w:t>68</w:t>
            </w:r>
          </w:p>
          <w:p w:rsidR="00F0467B" w:rsidRDefault="00A02C52" w:rsidP="00F0467B">
            <w:pPr>
              <w:ind w:firstLineChars="100" w:firstLine="210"/>
            </w:pPr>
            <w:hyperlink r:id="rId13" w:history="1">
              <w:r w:rsidR="00F0467B">
                <w:rPr>
                  <w:rFonts w:eastAsia="楷体_GB2312" w:hint="eastAsia"/>
                  <w:b/>
                  <w:bCs/>
                  <w:color w:val="003365"/>
                  <w:kern w:val="0"/>
                  <w:sz w:val="24"/>
                </w:rPr>
                <w:t>Gaochen</w:t>
              </w:r>
              <w:r w:rsidR="00F0467B" w:rsidRPr="00D272A0">
                <w:rPr>
                  <w:rFonts w:eastAsia="楷体_GB2312"/>
                  <w:b/>
                  <w:bCs/>
                  <w:color w:val="003365"/>
                  <w:kern w:val="0"/>
                  <w:sz w:val="24"/>
                </w:rPr>
                <w:t>@sigchina.com</w:t>
              </w:r>
            </w:hyperlink>
          </w:p>
          <w:p w:rsidR="006F4E80" w:rsidRDefault="006F4E80" w:rsidP="00CF5B8E">
            <w:pPr>
              <w:rPr>
                <w:rFonts w:ascii="楷体_GB2312" w:eastAsia="楷体_GB2312" w:cs="楷体_GB2312"/>
                <w:color w:val="003365"/>
                <w:kern w:val="0"/>
                <w:sz w:val="24"/>
              </w:rPr>
            </w:pPr>
          </w:p>
          <w:p w:rsidR="006F4E80" w:rsidRDefault="006F4E80" w:rsidP="00CF5B8E">
            <w:pPr>
              <w:rPr>
                <w:rFonts w:ascii="楷体_GB2312" w:eastAsia="楷体_GB2312" w:cs="楷体_GB2312"/>
                <w:color w:val="003365"/>
                <w:kern w:val="0"/>
                <w:sz w:val="24"/>
              </w:rPr>
            </w:pPr>
          </w:p>
          <w:p w:rsidR="006F4E80" w:rsidRDefault="006F4E80" w:rsidP="00CF5B8E">
            <w:pPr>
              <w:rPr>
                <w:rFonts w:ascii="楷体_GB2312" w:eastAsia="楷体_GB2312" w:cs="楷体_GB2312"/>
                <w:color w:val="003365"/>
                <w:kern w:val="0"/>
                <w:sz w:val="24"/>
              </w:rPr>
            </w:pPr>
          </w:p>
          <w:p w:rsidR="006F4E80" w:rsidRPr="00D272A0" w:rsidRDefault="006F4E80" w:rsidP="00CF5B8E">
            <w:pPr>
              <w:rPr>
                <w:rFonts w:ascii="楷体_GB2312" w:eastAsia="楷体_GB2312" w:cs="楷体_GB2312"/>
                <w:color w:val="003365"/>
                <w:kern w:val="0"/>
                <w:sz w:val="24"/>
              </w:rPr>
            </w:pPr>
          </w:p>
        </w:tc>
      </w:tr>
      <w:tr w:rsidR="00CF5B8E" w:rsidRPr="00394675" w:rsidTr="00631D1D">
        <w:trPr>
          <w:trHeight w:val="284"/>
        </w:trPr>
        <w:tc>
          <w:tcPr>
            <w:tcW w:w="468" w:type="dxa"/>
            <w:shd w:val="clear" w:color="auto" w:fill="auto"/>
          </w:tcPr>
          <w:p w:rsidR="00CF5B8E" w:rsidRPr="00394675" w:rsidRDefault="00CF5B8E" w:rsidP="00CF5B8E">
            <w:pPr>
              <w:rPr>
                <w:rFonts w:eastAsia="楷体_GB2312"/>
                <w:b/>
                <w:color w:val="003366"/>
              </w:rPr>
            </w:pPr>
          </w:p>
        </w:tc>
        <w:tc>
          <w:tcPr>
            <w:tcW w:w="3893" w:type="dxa"/>
            <w:gridSpan w:val="2"/>
            <w:shd w:val="clear" w:color="auto" w:fill="auto"/>
          </w:tcPr>
          <w:p w:rsidR="00CF5B8E" w:rsidRDefault="00CF5B8E" w:rsidP="00CF5B8E">
            <w:pPr>
              <w:rPr>
                <w:rFonts w:eastAsia="楷体_GB2312"/>
                <w:b/>
                <w:color w:val="003366"/>
                <w:sz w:val="24"/>
              </w:rPr>
            </w:pPr>
          </w:p>
          <w:p w:rsidR="00D272A0" w:rsidRDefault="00D272A0" w:rsidP="00CF5B8E">
            <w:pPr>
              <w:rPr>
                <w:rFonts w:eastAsia="楷体_GB2312"/>
                <w:b/>
                <w:color w:val="003366"/>
                <w:sz w:val="24"/>
              </w:rPr>
            </w:pPr>
          </w:p>
          <w:tbl>
            <w:tblPr>
              <w:tblpPr w:leftFromText="180" w:rightFromText="180" w:vertAnchor="text" w:horzAnchor="page" w:tblpX="37" w:tblpY="-2806"/>
              <w:tblW w:w="3888" w:type="dxa"/>
              <w:shd w:val="clear" w:color="auto" w:fill="E0E0E0"/>
              <w:tblLayout w:type="fixed"/>
              <w:tblLook w:val="01E0"/>
            </w:tblPr>
            <w:tblGrid>
              <w:gridCol w:w="2859"/>
              <w:gridCol w:w="1029"/>
            </w:tblGrid>
            <w:tr w:rsidR="00D272A0" w:rsidRPr="000A73F8" w:rsidTr="004D7692">
              <w:trPr>
                <w:trHeight w:hRule="exact" w:val="284"/>
              </w:trPr>
              <w:tc>
                <w:tcPr>
                  <w:tcW w:w="3600" w:type="dxa"/>
                  <w:gridSpan w:val="2"/>
                </w:tcPr>
                <w:p w:rsidR="00D272A0" w:rsidRPr="000A73F8" w:rsidRDefault="00D272A0" w:rsidP="00631D1D">
                  <w:pPr>
                    <w:pStyle w:val="afc"/>
                    <w:ind w:firstLineChars="100" w:firstLine="241"/>
                    <w:rPr>
                      <w:rFonts w:ascii="Times New Roman" w:hAnsi="Times New Roman" w:cs="Times New Roman"/>
                    </w:rPr>
                  </w:pPr>
                  <w:r w:rsidRPr="000A73F8">
                    <w:rPr>
                      <w:rFonts w:ascii="Times New Roman" w:eastAsia="黑体" w:hAnsi="Times New Roman" w:cs="Times New Roman"/>
                      <w:b/>
                      <w:color w:val="003366"/>
                      <w:sz w:val="24"/>
                    </w:rPr>
                    <w:t>日期：</w:t>
                  </w:r>
                  <w:r w:rsidRPr="000A73F8">
                    <w:rPr>
                      <w:rFonts w:ascii="Times New Roman" w:hAnsi="Times New Roman" w:cs="Times New Roman"/>
                    </w:rPr>
                    <w:t>201</w:t>
                  </w:r>
                  <w:r w:rsidR="00FA4238">
                    <w:rPr>
                      <w:rFonts w:ascii="Times New Roman" w:hAnsi="Times New Roman" w:cs="Times New Roman" w:hint="eastAsia"/>
                    </w:rPr>
                    <w:t>1</w:t>
                  </w:r>
                  <w:r w:rsidRPr="000A73F8">
                    <w:rPr>
                      <w:rFonts w:ascii="Times New Roman" w:hAnsi="宋体" w:cs="Times New Roman"/>
                    </w:rPr>
                    <w:t>年</w:t>
                  </w:r>
                  <w:r w:rsidR="00FA4238">
                    <w:rPr>
                      <w:rFonts w:ascii="Times New Roman" w:hAnsi="Times New Roman" w:cs="Times New Roman" w:hint="eastAsia"/>
                    </w:rPr>
                    <w:t>0</w:t>
                  </w:r>
                  <w:r w:rsidR="00F24AC0">
                    <w:rPr>
                      <w:rFonts w:ascii="Times New Roman" w:hAnsi="Times New Roman" w:cs="Times New Roman" w:hint="eastAsia"/>
                    </w:rPr>
                    <w:t>4</w:t>
                  </w:r>
                  <w:r w:rsidRPr="000A73F8">
                    <w:rPr>
                      <w:rFonts w:ascii="Times New Roman" w:hAnsi="宋体" w:cs="Times New Roman"/>
                    </w:rPr>
                    <w:t>月</w:t>
                  </w:r>
                  <w:r w:rsidR="005115C1">
                    <w:rPr>
                      <w:rFonts w:ascii="Times New Roman" w:hAnsi="Times New Roman" w:cs="Times New Roman" w:hint="eastAsia"/>
                    </w:rPr>
                    <w:t>18</w:t>
                  </w:r>
                  <w:r w:rsidRPr="000A73F8">
                    <w:rPr>
                      <w:rFonts w:ascii="Times New Roman" w:hAnsi="宋体" w:cs="Times New Roman"/>
                    </w:rPr>
                    <w:t>日</w:t>
                  </w:r>
                </w:p>
                <w:p w:rsidR="00D272A0" w:rsidRPr="000A73F8" w:rsidRDefault="00D272A0" w:rsidP="00D272A0">
                  <w:pPr>
                    <w:jc w:val="left"/>
                    <w:rPr>
                      <w:rFonts w:eastAsia="楷体_GB2312"/>
                      <w:color w:val="003366"/>
                      <w:sz w:val="24"/>
                    </w:rPr>
                  </w:pPr>
                  <w:r w:rsidRPr="000A73F8">
                    <w:rPr>
                      <w:rFonts w:eastAsia="楷体_GB2312"/>
                      <w:color w:val="003366"/>
                      <w:sz w:val="24"/>
                    </w:rPr>
                    <w:t xml:space="preserve"> </w:t>
                  </w:r>
                </w:p>
              </w:tc>
            </w:tr>
            <w:tr w:rsidR="00D272A0" w:rsidRPr="000A73F8" w:rsidTr="004D7692">
              <w:trPr>
                <w:trHeight w:hRule="exact" w:val="284"/>
              </w:trPr>
              <w:tc>
                <w:tcPr>
                  <w:tcW w:w="3600" w:type="dxa"/>
                  <w:gridSpan w:val="2"/>
                </w:tcPr>
                <w:p w:rsidR="00D272A0" w:rsidRPr="000A73F8" w:rsidRDefault="00D272A0" w:rsidP="00D272A0">
                  <w:pPr>
                    <w:rPr>
                      <w:rFonts w:eastAsia="黑体"/>
                      <w:b/>
                      <w:color w:val="003366"/>
                      <w:sz w:val="24"/>
                    </w:rPr>
                  </w:pPr>
                </w:p>
              </w:tc>
            </w:tr>
            <w:tr w:rsidR="00D272A0" w:rsidRPr="000A73F8" w:rsidTr="004D7692">
              <w:trPr>
                <w:gridAfter w:val="1"/>
                <w:wAfter w:w="972" w:type="dxa"/>
                <w:trHeight w:hRule="exact" w:val="284"/>
              </w:trPr>
              <w:tc>
                <w:tcPr>
                  <w:tcW w:w="2700" w:type="dxa"/>
                </w:tcPr>
                <w:p w:rsidR="00D272A0" w:rsidRPr="000A73F8" w:rsidRDefault="00D272A0" w:rsidP="00D272A0">
                  <w:pPr>
                    <w:rPr>
                      <w:rFonts w:eastAsia="楷体_GB2312"/>
                      <w:sz w:val="24"/>
                    </w:rPr>
                  </w:pPr>
                </w:p>
              </w:tc>
            </w:tr>
            <w:tr w:rsidR="00D272A0" w:rsidRPr="000A73F8" w:rsidTr="004D7692">
              <w:trPr>
                <w:gridAfter w:val="1"/>
                <w:wAfter w:w="972" w:type="dxa"/>
                <w:trHeight w:hRule="exact" w:val="284"/>
              </w:trPr>
              <w:tc>
                <w:tcPr>
                  <w:tcW w:w="2700" w:type="dxa"/>
                </w:tcPr>
                <w:p w:rsidR="00D272A0" w:rsidRPr="000A73F8" w:rsidRDefault="00D272A0" w:rsidP="00631D1D">
                  <w:pPr>
                    <w:ind w:firstLineChars="100" w:firstLine="241"/>
                    <w:rPr>
                      <w:rFonts w:eastAsia="黑体"/>
                      <w:b/>
                      <w:color w:val="003366"/>
                      <w:sz w:val="24"/>
                    </w:rPr>
                  </w:pPr>
                  <w:r w:rsidRPr="000A73F8">
                    <w:rPr>
                      <w:rFonts w:eastAsia="黑体"/>
                      <w:b/>
                      <w:color w:val="003366"/>
                      <w:sz w:val="24"/>
                    </w:rPr>
                    <w:t>报告编号：</w:t>
                  </w:r>
                </w:p>
              </w:tc>
            </w:tr>
            <w:tr w:rsidR="00D272A0" w:rsidRPr="000A73F8" w:rsidTr="004D7692">
              <w:trPr>
                <w:gridAfter w:val="1"/>
                <w:wAfter w:w="972" w:type="dxa"/>
                <w:trHeight w:hRule="exact" w:val="284"/>
              </w:trPr>
              <w:tc>
                <w:tcPr>
                  <w:tcW w:w="2700" w:type="dxa"/>
                </w:tcPr>
                <w:p w:rsidR="00D272A0" w:rsidRPr="000A73F8" w:rsidRDefault="00D272A0" w:rsidP="00D272A0">
                  <w:pPr>
                    <w:rPr>
                      <w:rFonts w:eastAsia="楷体_GB2312"/>
                      <w:b/>
                      <w:color w:val="003366"/>
                      <w:sz w:val="24"/>
                    </w:rPr>
                  </w:pPr>
                </w:p>
              </w:tc>
            </w:tr>
            <w:tr w:rsidR="00D272A0" w:rsidRPr="000A73F8" w:rsidTr="004D7692">
              <w:trPr>
                <w:gridAfter w:val="1"/>
                <w:wAfter w:w="972" w:type="dxa"/>
                <w:trHeight w:hRule="exact" w:val="284"/>
              </w:trPr>
              <w:tc>
                <w:tcPr>
                  <w:tcW w:w="2700" w:type="dxa"/>
                </w:tcPr>
                <w:p w:rsidR="00D272A0" w:rsidRDefault="00D272A0" w:rsidP="00D272A0">
                  <w:pPr>
                    <w:rPr>
                      <w:rFonts w:eastAsia="楷体_GB2312"/>
                      <w:sz w:val="24"/>
                    </w:rPr>
                  </w:pPr>
                </w:p>
                <w:p w:rsidR="006C4846" w:rsidRDefault="006C4846" w:rsidP="00D272A0">
                  <w:pPr>
                    <w:rPr>
                      <w:rFonts w:eastAsia="楷体_GB2312"/>
                      <w:sz w:val="24"/>
                    </w:rPr>
                  </w:pPr>
                </w:p>
                <w:p w:rsidR="006C4846" w:rsidRDefault="006C4846" w:rsidP="00D272A0">
                  <w:pPr>
                    <w:rPr>
                      <w:rFonts w:eastAsia="楷体_GB2312"/>
                      <w:sz w:val="24"/>
                    </w:rPr>
                  </w:pPr>
                </w:p>
                <w:p w:rsidR="006C4846" w:rsidRPr="000A73F8" w:rsidRDefault="006C4846" w:rsidP="00D272A0">
                  <w:pPr>
                    <w:rPr>
                      <w:rFonts w:eastAsia="楷体_GB2312"/>
                      <w:sz w:val="24"/>
                    </w:rPr>
                  </w:pPr>
                </w:p>
              </w:tc>
            </w:tr>
            <w:tr w:rsidR="00D272A0" w:rsidRPr="000A73F8" w:rsidTr="004D7692">
              <w:trPr>
                <w:gridAfter w:val="1"/>
                <w:wAfter w:w="972" w:type="dxa"/>
                <w:trHeight w:hRule="exact" w:val="284"/>
              </w:trPr>
              <w:tc>
                <w:tcPr>
                  <w:tcW w:w="2700" w:type="dxa"/>
                </w:tcPr>
                <w:p w:rsidR="00D272A0" w:rsidRDefault="00D272A0" w:rsidP="00631D1D">
                  <w:pPr>
                    <w:ind w:firstLineChars="100" w:firstLine="241"/>
                    <w:rPr>
                      <w:rFonts w:eastAsia="黑体"/>
                      <w:b/>
                      <w:color w:val="003366"/>
                      <w:sz w:val="24"/>
                    </w:rPr>
                  </w:pPr>
                  <w:r w:rsidRPr="000A73F8">
                    <w:rPr>
                      <w:rFonts w:eastAsia="黑体"/>
                      <w:b/>
                      <w:color w:val="003366"/>
                      <w:sz w:val="24"/>
                    </w:rPr>
                    <w:t>相关报告：</w:t>
                  </w:r>
                </w:p>
                <w:p w:rsidR="00631D1D" w:rsidRPr="000A73F8" w:rsidRDefault="00631D1D" w:rsidP="00631D1D">
                  <w:pPr>
                    <w:ind w:firstLineChars="100" w:firstLine="241"/>
                    <w:rPr>
                      <w:rFonts w:eastAsia="黑体"/>
                      <w:b/>
                      <w:color w:val="003366"/>
                      <w:sz w:val="24"/>
                    </w:rPr>
                  </w:pPr>
                </w:p>
              </w:tc>
            </w:tr>
          </w:tbl>
          <w:p w:rsidR="00D272A0" w:rsidRPr="000A73F8" w:rsidRDefault="00D272A0" w:rsidP="00CF5B8E">
            <w:pPr>
              <w:rPr>
                <w:rFonts w:eastAsia="楷体_GB2312"/>
                <w:b/>
                <w:color w:val="003366"/>
                <w:sz w:val="24"/>
              </w:rPr>
            </w:pPr>
          </w:p>
        </w:tc>
      </w:tr>
    </w:tbl>
    <w:p w:rsidR="00401122" w:rsidRPr="00394675" w:rsidRDefault="00A02C52" w:rsidP="00593955">
      <w:pPr>
        <w:numPr>
          <w:ilvl w:val="0"/>
          <w:numId w:val="10"/>
        </w:numPr>
        <w:spacing w:line="360" w:lineRule="auto"/>
        <w:rPr>
          <w:rFonts w:eastAsia="黑体"/>
          <w:b/>
          <w:color w:val="003366"/>
          <w:sz w:val="24"/>
        </w:rPr>
      </w:pPr>
      <w:r>
        <w:rPr>
          <w:rFonts w:eastAsia="黑体"/>
          <w:b/>
          <w:noProof/>
          <w:color w:val="003366"/>
          <w:sz w:val="24"/>
        </w:rPr>
        <w:pict>
          <v:shapetype id="_x0000_t202" coordsize="21600,21600" o:spt="202" path="m,l,21600r21600,l21600,xe">
            <v:stroke joinstyle="miter"/>
            <v:path gradientshapeok="t" o:connecttype="rect"/>
          </v:shapetype>
          <v:shape id="_x0000_s1031" type="#_x0000_t202" style="position:absolute;left:0;text-align:left;margin-left:-45pt;margin-top:-140.4pt;width:414pt;height:31.2pt;z-index:251667456;mso-position-horizontal-relative:text;mso-position-vertical-relative:text" o:regroupid="1" fillcolor="#f00000" stroked="f">
            <v:textbox style="mso-next-textbox:#_x0000_s1031">
              <w:txbxContent>
                <w:p w:rsidR="008E3596" w:rsidRPr="00C23472" w:rsidRDefault="008E3596" w:rsidP="006D5818">
                  <w:pPr>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sidRPr="00C23472">
                    <w:rPr>
                      <w:rFonts w:ascii="楷体_GB2312" w:eastAsia="楷体_GB2312" w:hAnsi="宋体-18030" w:cs="宋体-18030" w:hint="eastAsia"/>
                      <w:b/>
                      <w:color w:val="FFFFFF"/>
                      <w:sz w:val="28"/>
                      <w:szCs w:val="28"/>
                    </w:rPr>
                    <w:t xml:space="preserve"> </w:t>
                  </w:r>
                  <w:r w:rsidR="00692438">
                    <w:rPr>
                      <w:rFonts w:ascii="楷体_GB2312" w:eastAsia="楷体_GB2312" w:hAnsi="宋体-18030" w:cs="宋体-18030" w:hint="eastAsia"/>
                      <w:b/>
                      <w:color w:val="FFFFFF"/>
                      <w:sz w:val="28"/>
                      <w:szCs w:val="28"/>
                    </w:rPr>
                    <w:t xml:space="preserve">            </w:t>
                  </w:r>
                  <w:r w:rsidR="00AA3498">
                    <w:rPr>
                      <w:rFonts w:ascii="楷体_GB2312" w:eastAsia="楷体_GB2312" w:hAnsi="宋体-18030" w:cs="宋体-18030" w:hint="eastAsia"/>
                      <w:b/>
                      <w:color w:val="FFFFFF"/>
                      <w:sz w:val="28"/>
                      <w:szCs w:val="28"/>
                    </w:rPr>
                    <w:t xml:space="preserve"> </w:t>
                  </w:r>
                  <w:r w:rsidR="00692438">
                    <w:rPr>
                      <w:rFonts w:ascii="楷体_GB2312" w:eastAsia="楷体_GB2312" w:hAnsi="宋体-18030" w:cs="宋体-18030" w:hint="eastAsia"/>
                      <w:b/>
                      <w:color w:val="FFFFFF"/>
                      <w:sz w:val="28"/>
                      <w:szCs w:val="28"/>
                    </w:rPr>
                    <w:t>证券投资基金研究报告</w:t>
                  </w:r>
                  <w:r w:rsidRPr="00C23472">
                    <w:rPr>
                      <w:rFonts w:ascii="楷体_GB2312" w:eastAsia="楷体_GB2312" w:hAnsi="宋体-18030" w:cs="宋体-18030" w:hint="eastAsia"/>
                      <w:b/>
                      <w:color w:val="FFFFFF"/>
                      <w:sz w:val="28"/>
                      <w:szCs w:val="28"/>
                    </w:rPr>
                    <w:t xml:space="preserve">/ </w:t>
                  </w:r>
                  <w:r>
                    <w:rPr>
                      <w:rFonts w:ascii="楷体_GB2312" w:eastAsia="楷体_GB2312" w:hAnsi="宋体-18030" w:cs="宋体-18030" w:hint="eastAsia"/>
                      <w:b/>
                      <w:color w:val="FFFFFF"/>
                      <w:sz w:val="28"/>
                      <w:szCs w:val="28"/>
                    </w:rPr>
                    <w:t>基金</w:t>
                  </w:r>
                  <w:r w:rsidR="005115C1">
                    <w:rPr>
                      <w:rFonts w:ascii="楷体_GB2312" w:eastAsia="楷体_GB2312" w:hAnsi="宋体-18030" w:cs="宋体-18030" w:hint="eastAsia"/>
                      <w:b/>
                      <w:color w:val="FFFFFF"/>
                      <w:sz w:val="28"/>
                      <w:szCs w:val="28"/>
                    </w:rPr>
                    <w:t>专题</w:t>
                  </w:r>
                </w:p>
              </w:txbxContent>
            </v:textbox>
          </v:shape>
        </w:pict>
      </w:r>
      <w:r>
        <w:rPr>
          <w:rFonts w:eastAsia="黑体"/>
          <w:b/>
          <w:noProof/>
          <w:color w:val="003366"/>
          <w:sz w:val="24"/>
        </w:rPr>
        <w:pict>
          <v:shape id="_x0000_s1028" type="#_x0000_t202" style="position:absolute;left:0;text-align:left;margin-left:-45pt;margin-top:-171.6pt;width:413.85pt;height:153.05pt;z-index:251666432;mso-position-horizontal-relative:text;mso-position-vertical-relative:text" o:regroupid="1" fillcolor="#00326e" stroked="f">
            <v:textbox style="mso-next-textbox:#_x0000_s1028">
              <w:txbxContent>
                <w:p w:rsidR="008E3596" w:rsidRDefault="008E3596">
                  <w:pPr>
                    <w:rPr>
                      <w:rFonts w:ascii="宋体-18030" w:eastAsia="宋体-18030" w:hAnsi="宋体-18030" w:cs="宋体-18030"/>
                      <w:szCs w:val="21"/>
                    </w:rPr>
                  </w:pPr>
                </w:p>
                <w:p w:rsidR="008E3596" w:rsidRDefault="008E3596">
                  <w:pPr>
                    <w:rPr>
                      <w:rFonts w:ascii="宋体-18030" w:eastAsia="宋体-18030" w:hAnsi="宋体-18030" w:cs="宋体-18030"/>
                      <w:szCs w:val="21"/>
                    </w:rPr>
                  </w:pPr>
                </w:p>
                <w:p w:rsidR="005115C1" w:rsidRPr="005115C1" w:rsidRDefault="005115C1" w:rsidP="005115C1">
                  <w:pPr>
                    <w:jc w:val="center"/>
                    <w:rPr>
                      <w:rFonts w:ascii="黑体" w:eastAsia="黑体"/>
                      <w:sz w:val="44"/>
                      <w:szCs w:val="44"/>
                    </w:rPr>
                  </w:pPr>
                  <w:r w:rsidRPr="005115C1">
                    <w:rPr>
                      <w:rFonts w:ascii="黑体" w:eastAsia="黑体" w:hint="eastAsia"/>
                      <w:sz w:val="44"/>
                      <w:szCs w:val="44"/>
                    </w:rPr>
                    <w:t>牛熊交替、谁主沉浮</w:t>
                  </w:r>
                </w:p>
                <w:p w:rsidR="005115C1" w:rsidRPr="005115C1" w:rsidRDefault="005115C1" w:rsidP="005115C1">
                  <w:pPr>
                    <w:spacing w:line="360" w:lineRule="auto"/>
                    <w:jc w:val="center"/>
                    <w:rPr>
                      <w:rFonts w:eastAsia="黑体"/>
                      <w:color w:val="FFFFFF"/>
                      <w:sz w:val="28"/>
                      <w:szCs w:val="28"/>
                    </w:rPr>
                  </w:pPr>
                  <w:r>
                    <w:rPr>
                      <w:rFonts w:eastAsia="黑体" w:hint="eastAsia"/>
                      <w:b/>
                      <w:color w:val="FFFFFF"/>
                      <w:sz w:val="28"/>
                      <w:szCs w:val="28"/>
                    </w:rPr>
                    <w:t xml:space="preserve">              </w:t>
                  </w:r>
                  <w:r w:rsidRPr="005115C1">
                    <w:rPr>
                      <w:rFonts w:eastAsia="黑体" w:hint="eastAsia"/>
                      <w:color w:val="FFFFFF"/>
                      <w:sz w:val="28"/>
                      <w:szCs w:val="28"/>
                    </w:rPr>
                    <w:t xml:space="preserve">      </w:t>
                  </w:r>
                  <w:r w:rsidRPr="005115C1">
                    <w:rPr>
                      <w:rFonts w:eastAsia="黑体" w:hint="eastAsia"/>
                      <w:color w:val="FFFFFF"/>
                      <w:sz w:val="28"/>
                      <w:szCs w:val="28"/>
                    </w:rPr>
                    <w:t>——中国基金业绩持续性分析</w:t>
                  </w:r>
                </w:p>
                <w:p w:rsidR="008E3596" w:rsidRPr="005115C1" w:rsidRDefault="008E3596" w:rsidP="005115C1">
                  <w:pPr>
                    <w:spacing w:line="360" w:lineRule="auto"/>
                    <w:ind w:right="140"/>
                    <w:jc w:val="center"/>
                    <w:rPr>
                      <w:rFonts w:eastAsia="黑体"/>
                      <w:b/>
                      <w:color w:val="FFFFFF"/>
                      <w:sz w:val="28"/>
                      <w:szCs w:val="28"/>
                    </w:rPr>
                  </w:pPr>
                </w:p>
              </w:txbxContent>
            </v:textbox>
          </v:shape>
        </w:pict>
      </w:r>
      <w:r w:rsidR="00401122" w:rsidRPr="00394675">
        <w:rPr>
          <w:rFonts w:eastAsia="黑体"/>
          <w:b/>
          <w:color w:val="003366"/>
          <w:sz w:val="24"/>
        </w:rPr>
        <w:t>主要观点：</w:t>
      </w:r>
    </w:p>
    <w:p w:rsidR="004B65C3" w:rsidRPr="004B65C3" w:rsidRDefault="004B65C3" w:rsidP="004B65C3">
      <w:pPr>
        <w:ind w:firstLineChars="200" w:firstLine="420"/>
        <w:rPr>
          <w:rFonts w:eastAsia="楷体_GB2312"/>
        </w:rPr>
      </w:pPr>
      <w:r w:rsidRPr="004B65C3">
        <w:rPr>
          <w:rFonts w:eastAsia="楷体_GB2312" w:hint="eastAsia"/>
        </w:rPr>
        <w:t>无论从相对收益和绝对收益的角度，与国外的研究相一致，基金的业绩都不具持续性。事实上，从相对收益的角度来看，在我们统计的那些存续期满三年的基金中，大约只有</w:t>
      </w:r>
      <w:r w:rsidRPr="004B65C3">
        <w:rPr>
          <w:rFonts w:eastAsia="楷体_GB2312" w:hint="eastAsia"/>
        </w:rPr>
        <w:t>12%</w:t>
      </w:r>
      <w:r w:rsidRPr="004B65C3">
        <w:rPr>
          <w:rFonts w:eastAsia="楷体_GB2312" w:hint="eastAsia"/>
        </w:rPr>
        <w:t>的基金，其业绩连续三年超过了自身业绩比较基准；从绝对收益的角度来看，结果更是令人震惊，只有华夏复兴、华夏大盘、金鹰中小盘三只基金能够连续三年排名前</w:t>
      </w:r>
      <w:r w:rsidRPr="004B65C3">
        <w:rPr>
          <w:rFonts w:eastAsia="楷体_GB2312" w:hint="eastAsia"/>
        </w:rPr>
        <w:t>20%</w:t>
      </w:r>
      <w:r w:rsidRPr="004B65C3">
        <w:rPr>
          <w:rFonts w:eastAsia="楷体_GB2312" w:hint="eastAsia"/>
        </w:rPr>
        <w:t>，能够连续两年排名前</w:t>
      </w:r>
      <w:r w:rsidRPr="004B65C3">
        <w:rPr>
          <w:rFonts w:eastAsia="楷体_GB2312" w:hint="eastAsia"/>
        </w:rPr>
        <w:t>20%</w:t>
      </w:r>
      <w:r w:rsidRPr="004B65C3">
        <w:rPr>
          <w:rFonts w:eastAsia="楷体_GB2312" w:hint="eastAsia"/>
        </w:rPr>
        <w:t>的基金也只有</w:t>
      </w:r>
      <w:r w:rsidRPr="004B65C3">
        <w:rPr>
          <w:rFonts w:eastAsia="楷体_GB2312" w:hint="eastAsia"/>
        </w:rPr>
        <w:t>10%</w:t>
      </w:r>
      <w:r w:rsidRPr="004B65C3">
        <w:rPr>
          <w:rFonts w:eastAsia="楷体_GB2312" w:hint="eastAsia"/>
        </w:rPr>
        <w:t>。大多数的基金在一种市场中表现好，而在另外一种市场中却表现糟糕。这里面有基金经理的因素，但更主要的原因是基金的投资风格所致。认识到基金业绩的不可持续这一事实，投资者在根据基金的</w:t>
      </w:r>
      <w:proofErr w:type="gramStart"/>
      <w:r w:rsidRPr="004B65C3">
        <w:rPr>
          <w:rFonts w:eastAsia="楷体_GB2312" w:hint="eastAsia"/>
        </w:rPr>
        <w:t>近期业绩</w:t>
      </w:r>
      <w:proofErr w:type="gramEnd"/>
      <w:r w:rsidR="0065727C">
        <w:rPr>
          <w:rFonts w:eastAsia="楷体_GB2312" w:hint="eastAsia"/>
        </w:rPr>
        <w:t>做</w:t>
      </w:r>
      <w:r w:rsidRPr="004B65C3">
        <w:rPr>
          <w:rFonts w:eastAsia="楷体_GB2312" w:hint="eastAsia"/>
        </w:rPr>
        <w:t>出投资决策时要格外慎重，更应该综合考虑投资目标、基金中长期业绩的稳定性、风险程度、成本等因素来选择基金，并从资产配置的角度来对基金进行组合。</w:t>
      </w:r>
    </w:p>
    <w:p w:rsidR="00722668" w:rsidRPr="005E361E" w:rsidRDefault="00722668" w:rsidP="00497790">
      <w:pPr>
        <w:widowControl/>
        <w:shd w:val="clear" w:color="auto" w:fill="FFFFFF"/>
        <w:ind w:firstLine="480"/>
        <w:jc w:val="left"/>
        <w:rPr>
          <w:sz w:val="18"/>
          <w:szCs w:val="18"/>
        </w:rPr>
        <w:sectPr w:rsidR="00722668" w:rsidRPr="005E361E" w:rsidSect="00970BC2">
          <w:headerReference w:type="default" r:id="rId14"/>
          <w:footerReference w:type="even" r:id="rId15"/>
          <w:footerReference w:type="default" r:id="rId16"/>
          <w:pgSz w:w="11906" w:h="16838"/>
          <w:pgMar w:top="3402" w:right="1134" w:bottom="1418" w:left="4536" w:header="851" w:footer="992" w:gutter="0"/>
          <w:cols w:space="425"/>
          <w:docGrid w:type="lines" w:linePitch="312"/>
        </w:sectPr>
      </w:pPr>
    </w:p>
    <w:p w:rsidR="004441E8" w:rsidRDefault="004441E8" w:rsidP="004441E8">
      <w:pPr>
        <w:ind w:firstLine="420"/>
        <w:rPr>
          <w:rFonts w:eastAsia="楷体_GB2312"/>
        </w:rPr>
      </w:pPr>
      <w:bookmarkStart w:id="0" w:name="_Toc270868599"/>
      <w:r w:rsidRPr="004441E8">
        <w:rPr>
          <w:rFonts w:eastAsia="楷体_GB2312" w:hint="eastAsia"/>
        </w:rPr>
        <w:lastRenderedPageBreak/>
        <w:t>投资者倍感疑惑的是，他们买进的那些在年度排名中名列前茅的基金，在新的年度开始后，转眼间大多业绩表现落后。实际上，观察每年末名列前茅的那些基金的长期表现，投资者会感叹风流总被雨打风吹去。据国外的研究表明，大约有</w:t>
      </w:r>
      <w:r w:rsidRPr="004441E8">
        <w:rPr>
          <w:rFonts w:eastAsia="楷体_GB2312" w:hint="eastAsia"/>
        </w:rPr>
        <w:t>15.5%</w:t>
      </w:r>
      <w:r w:rsidRPr="004441E8">
        <w:rPr>
          <w:rFonts w:eastAsia="楷体_GB2312" w:hint="eastAsia"/>
        </w:rPr>
        <w:t>的大盘基金能在连续</w:t>
      </w:r>
      <w:r w:rsidRPr="004441E8">
        <w:rPr>
          <w:rFonts w:eastAsia="楷体_GB2312" w:hint="eastAsia"/>
        </w:rPr>
        <w:t>3</w:t>
      </w:r>
      <w:r w:rsidRPr="004441E8">
        <w:rPr>
          <w:rFonts w:eastAsia="楷体_GB2312" w:hint="eastAsia"/>
        </w:rPr>
        <w:t>年内维持在前</w:t>
      </w:r>
      <w:r w:rsidRPr="004441E8">
        <w:rPr>
          <w:rFonts w:eastAsia="楷体_GB2312" w:hint="eastAsia"/>
        </w:rPr>
        <w:t>25%</w:t>
      </w:r>
      <w:r w:rsidRPr="004441E8">
        <w:rPr>
          <w:rFonts w:eastAsia="楷体_GB2312" w:hint="eastAsia"/>
        </w:rPr>
        <w:t>的业绩排名；中小盘基金更糟，中盘基金只有</w:t>
      </w:r>
      <w:r w:rsidRPr="004441E8">
        <w:rPr>
          <w:rFonts w:eastAsia="楷体_GB2312" w:hint="eastAsia"/>
        </w:rPr>
        <w:t>10.2%</w:t>
      </w:r>
      <w:r w:rsidRPr="004441E8">
        <w:rPr>
          <w:rFonts w:eastAsia="楷体_GB2312" w:hint="eastAsia"/>
        </w:rPr>
        <w:t>，小盘基金只有</w:t>
      </w:r>
      <w:r w:rsidRPr="004441E8">
        <w:rPr>
          <w:rFonts w:eastAsia="楷体_GB2312" w:hint="eastAsia"/>
        </w:rPr>
        <w:t>9.8%</w:t>
      </w:r>
      <w:r w:rsidRPr="004441E8">
        <w:rPr>
          <w:rFonts w:eastAsia="楷体_GB2312" w:hint="eastAsia"/>
        </w:rPr>
        <w:t>。在</w:t>
      </w:r>
      <w:r w:rsidRPr="004441E8">
        <w:rPr>
          <w:rFonts w:eastAsia="楷体_GB2312" w:hint="eastAsia"/>
        </w:rPr>
        <w:t>5</w:t>
      </w:r>
      <w:r w:rsidRPr="004441E8">
        <w:rPr>
          <w:rFonts w:eastAsia="楷体_GB2312" w:hint="eastAsia"/>
        </w:rPr>
        <w:t>年内，只有</w:t>
      </w:r>
      <w:r w:rsidRPr="004441E8">
        <w:rPr>
          <w:rFonts w:eastAsia="楷体_GB2312" w:hint="eastAsia"/>
        </w:rPr>
        <w:t>1.9%</w:t>
      </w:r>
      <w:r w:rsidRPr="004441E8">
        <w:rPr>
          <w:rFonts w:eastAsia="楷体_GB2312" w:hint="eastAsia"/>
        </w:rPr>
        <w:t>的大盘基金能将业绩维持在前</w:t>
      </w:r>
      <w:r w:rsidRPr="004441E8">
        <w:rPr>
          <w:rFonts w:eastAsia="楷体_GB2312" w:hint="eastAsia"/>
        </w:rPr>
        <w:t>25%</w:t>
      </w:r>
      <w:r w:rsidRPr="004441E8">
        <w:rPr>
          <w:rFonts w:eastAsia="楷体_GB2312" w:hint="eastAsia"/>
        </w:rPr>
        <w:t>，小盘基金是</w:t>
      </w:r>
      <w:r w:rsidRPr="004441E8">
        <w:rPr>
          <w:rFonts w:eastAsia="楷体_GB2312" w:hint="eastAsia"/>
        </w:rPr>
        <w:t>3.1%</w:t>
      </w:r>
      <w:r w:rsidRPr="004441E8">
        <w:rPr>
          <w:rFonts w:eastAsia="楷体_GB2312" w:hint="eastAsia"/>
        </w:rPr>
        <w:t>，大盘基金则全军覆没。中国股市从</w:t>
      </w:r>
      <w:r w:rsidRPr="004441E8">
        <w:rPr>
          <w:rFonts w:eastAsia="楷体_GB2312" w:hint="eastAsia"/>
        </w:rPr>
        <w:t>2008</w:t>
      </w:r>
      <w:r w:rsidRPr="004441E8">
        <w:rPr>
          <w:rFonts w:eastAsia="楷体_GB2312" w:hint="eastAsia"/>
        </w:rPr>
        <w:t>、</w:t>
      </w:r>
      <w:r w:rsidRPr="004441E8">
        <w:rPr>
          <w:rFonts w:eastAsia="楷体_GB2312" w:hint="eastAsia"/>
        </w:rPr>
        <w:t>2009</w:t>
      </w:r>
      <w:r w:rsidRPr="004441E8">
        <w:rPr>
          <w:rFonts w:eastAsia="楷体_GB2312" w:hint="eastAsia"/>
        </w:rPr>
        <w:t>年到</w:t>
      </w:r>
      <w:r w:rsidRPr="004441E8">
        <w:rPr>
          <w:rFonts w:eastAsia="楷体_GB2312" w:hint="eastAsia"/>
        </w:rPr>
        <w:t>2010</w:t>
      </w:r>
      <w:r w:rsidRPr="004441E8">
        <w:rPr>
          <w:rFonts w:eastAsia="楷体_GB2312" w:hint="eastAsia"/>
        </w:rPr>
        <w:t>年，完成从熊市、牛市到震荡市的一个小周期。考察基金在不同市场下的表现，我们发现，无论从相对收益和绝对收益的角度，与国外的研究相一致，基金的业绩都不具持续性。事实上，从相对收益的角度来看，在我们统计的那些存续期满三年的基金中，大约只有</w:t>
      </w:r>
      <w:r w:rsidRPr="004441E8">
        <w:rPr>
          <w:rFonts w:eastAsia="楷体_GB2312" w:hint="eastAsia"/>
        </w:rPr>
        <w:t>12%</w:t>
      </w:r>
      <w:r w:rsidRPr="004441E8">
        <w:rPr>
          <w:rFonts w:eastAsia="楷体_GB2312" w:hint="eastAsia"/>
        </w:rPr>
        <w:t>的基金，其业绩连续三年超过了自身业绩比较基准；从绝对收益的角度来看，结果更是令人震惊，只有华夏复兴、华夏大盘、金鹰中小盘三只基金能够连续三年排名前</w:t>
      </w:r>
      <w:r w:rsidRPr="004441E8">
        <w:rPr>
          <w:rFonts w:eastAsia="楷体_GB2312" w:hint="eastAsia"/>
        </w:rPr>
        <w:t>20%</w:t>
      </w:r>
      <w:r w:rsidRPr="004441E8">
        <w:rPr>
          <w:rFonts w:eastAsia="楷体_GB2312" w:hint="eastAsia"/>
        </w:rPr>
        <w:t>，能够连续两年排名前</w:t>
      </w:r>
      <w:r w:rsidRPr="004441E8">
        <w:rPr>
          <w:rFonts w:eastAsia="楷体_GB2312" w:hint="eastAsia"/>
        </w:rPr>
        <w:t>20%</w:t>
      </w:r>
      <w:r w:rsidRPr="004441E8">
        <w:rPr>
          <w:rFonts w:eastAsia="楷体_GB2312" w:hint="eastAsia"/>
        </w:rPr>
        <w:t>的基金也只有</w:t>
      </w:r>
      <w:r w:rsidRPr="004441E8">
        <w:rPr>
          <w:rFonts w:eastAsia="楷体_GB2312" w:hint="eastAsia"/>
        </w:rPr>
        <w:t>10%</w:t>
      </w:r>
      <w:r w:rsidRPr="004441E8">
        <w:rPr>
          <w:rFonts w:eastAsia="楷体_GB2312" w:hint="eastAsia"/>
        </w:rPr>
        <w:t>。大多数的基金在一种市场中表现好，而在另外一种市场中却表现糟糕。这里面有基金经理的因素，但更主要的原因是基金的投资风格所致。认识到基金业绩的不可持续这一事实，投资者在根据基金的近期业绩</w:t>
      </w:r>
      <w:proofErr w:type="gramStart"/>
      <w:r w:rsidRPr="004441E8">
        <w:rPr>
          <w:rFonts w:eastAsia="楷体_GB2312" w:hint="eastAsia"/>
        </w:rPr>
        <w:t>作出</w:t>
      </w:r>
      <w:proofErr w:type="gramEnd"/>
      <w:r w:rsidRPr="004441E8">
        <w:rPr>
          <w:rFonts w:eastAsia="楷体_GB2312" w:hint="eastAsia"/>
        </w:rPr>
        <w:t>投资决策时要格外慎重，更应该综合考虑投资目标、基金中长期业绩的稳定性、风险程度、成本等因素来选择基金，并从资产配置的角度来对基金进行组合。</w:t>
      </w:r>
    </w:p>
    <w:p w:rsidR="004441E8" w:rsidRPr="004441E8" w:rsidRDefault="004833F1" w:rsidP="00EF7F22">
      <w:pPr>
        <w:spacing w:beforeLines="50" w:afterLines="50" w:line="0" w:lineRule="atLeast"/>
        <w:rPr>
          <w:rFonts w:eastAsia="楷体_GB2312"/>
          <w:b/>
          <w:color w:val="003366"/>
          <w:sz w:val="28"/>
          <w:szCs w:val="28"/>
        </w:rPr>
      </w:pPr>
      <w:r w:rsidRPr="004441E8">
        <w:rPr>
          <w:rFonts w:eastAsia="楷体_GB2312"/>
          <w:b/>
          <w:color w:val="003366"/>
          <w:sz w:val="28"/>
          <w:szCs w:val="28"/>
        </w:rPr>
        <w:t>一、</w:t>
      </w:r>
      <w:bookmarkEnd w:id="0"/>
      <w:r w:rsidR="004441E8" w:rsidRPr="004441E8">
        <w:rPr>
          <w:rFonts w:eastAsia="楷体_GB2312" w:hint="eastAsia"/>
          <w:b/>
          <w:color w:val="003366"/>
          <w:sz w:val="28"/>
          <w:szCs w:val="28"/>
        </w:rPr>
        <w:t>基金作为总体在相对收益和绝对收益方面都不具有可持续性</w:t>
      </w:r>
    </w:p>
    <w:p w:rsidR="00E313A8" w:rsidRDefault="004441E8" w:rsidP="00EF7F22">
      <w:pPr>
        <w:spacing w:beforeLines="50" w:afterLines="50"/>
        <w:ind w:firstLineChars="200" w:firstLine="420"/>
        <w:rPr>
          <w:rFonts w:eastAsia="楷体_GB2312"/>
        </w:rPr>
      </w:pPr>
      <w:r w:rsidRPr="004441E8">
        <w:rPr>
          <w:rFonts w:eastAsia="楷体_GB2312" w:hint="eastAsia"/>
        </w:rPr>
        <w:t>基金追求的是相对收益，只要其业绩能够持续地超越自身的业绩比较基准，就可以认为这是一只不错的基金，而投资者更喜欢从绝对收益的角度来对基金进行排名，并且以排名的结果作为投资决策的依据。令人失望的是，对过去三年基金相对收益和绝对收益排名的研究表明，基金的业绩不具有持续性。</w:t>
      </w:r>
    </w:p>
    <w:p w:rsidR="004441E8" w:rsidRPr="004441E8" w:rsidRDefault="004441E8" w:rsidP="00EF7F22">
      <w:pPr>
        <w:spacing w:beforeLines="50" w:afterLines="50"/>
        <w:ind w:firstLineChars="200" w:firstLine="420"/>
        <w:rPr>
          <w:rFonts w:eastAsia="楷体_GB2312"/>
        </w:rPr>
      </w:pPr>
      <w:r w:rsidRPr="004441E8">
        <w:rPr>
          <w:rFonts w:eastAsia="楷体_GB2312" w:hint="eastAsia"/>
        </w:rPr>
        <w:t>从相对收益角度的看，基金不能长期连续战胜自身的业绩基准。在过去的三年中，在我们统计的存续期满三年的</w:t>
      </w:r>
      <w:r w:rsidRPr="004441E8">
        <w:rPr>
          <w:rFonts w:eastAsia="楷体_GB2312" w:hint="eastAsia"/>
        </w:rPr>
        <w:t>245</w:t>
      </w:r>
      <w:r w:rsidRPr="004441E8">
        <w:rPr>
          <w:rFonts w:eastAsia="楷体_GB2312" w:hint="eastAsia"/>
        </w:rPr>
        <w:t>只股票型基金中，连续三年均超越自身业绩比较基准的基金只有</w:t>
      </w:r>
      <w:r w:rsidRPr="004441E8">
        <w:rPr>
          <w:rFonts w:eastAsia="楷体_GB2312" w:hint="eastAsia"/>
        </w:rPr>
        <w:t>30</w:t>
      </w:r>
      <w:r w:rsidRPr="004441E8">
        <w:rPr>
          <w:rFonts w:eastAsia="楷体_GB2312" w:hint="eastAsia"/>
        </w:rPr>
        <w:t>只，占比为</w:t>
      </w:r>
      <w:r w:rsidRPr="004441E8">
        <w:rPr>
          <w:rFonts w:eastAsia="楷体_GB2312" w:hint="eastAsia"/>
        </w:rPr>
        <w:t>12.2%</w:t>
      </w:r>
      <w:r w:rsidRPr="004441E8">
        <w:rPr>
          <w:rFonts w:eastAsia="楷体_GB2312" w:hint="eastAsia"/>
        </w:rPr>
        <w:t>；类似地，在统计的</w:t>
      </w:r>
      <w:r w:rsidRPr="004441E8">
        <w:rPr>
          <w:rFonts w:eastAsia="楷体_GB2312" w:hint="eastAsia"/>
        </w:rPr>
        <w:t>126</w:t>
      </w:r>
      <w:r w:rsidRPr="004441E8">
        <w:rPr>
          <w:rFonts w:eastAsia="楷体_GB2312" w:hint="eastAsia"/>
        </w:rPr>
        <w:t>只混合型基金中，连续三年均超越基准的基金有</w:t>
      </w:r>
      <w:r w:rsidRPr="004441E8">
        <w:rPr>
          <w:rFonts w:eastAsia="楷体_GB2312" w:hint="eastAsia"/>
        </w:rPr>
        <w:t>16</w:t>
      </w:r>
      <w:r w:rsidRPr="004441E8">
        <w:rPr>
          <w:rFonts w:eastAsia="楷体_GB2312" w:hint="eastAsia"/>
        </w:rPr>
        <w:t>只，占比为</w:t>
      </w:r>
      <w:r w:rsidRPr="004441E8">
        <w:rPr>
          <w:rFonts w:eastAsia="楷体_GB2312" w:hint="eastAsia"/>
        </w:rPr>
        <w:t>12.7%</w:t>
      </w:r>
      <w:r w:rsidRPr="004441E8">
        <w:rPr>
          <w:rFonts w:eastAsia="楷体_GB2312" w:hint="eastAsia"/>
        </w:rPr>
        <w:t>。如果把统计的时间段拉长，基金业绩不可持续的现象会更加明显。</w:t>
      </w:r>
    </w:p>
    <w:p w:rsidR="004441E8" w:rsidRDefault="004441E8" w:rsidP="004441E8">
      <w:pPr>
        <w:ind w:firstLineChars="200" w:firstLine="420"/>
        <w:rPr>
          <w:rFonts w:eastAsia="楷体_GB2312"/>
        </w:rPr>
      </w:pPr>
      <w:r w:rsidRPr="004441E8">
        <w:rPr>
          <w:rFonts w:eastAsia="楷体_GB2312" w:hint="eastAsia"/>
        </w:rPr>
        <w:t>从绝对收益角度看，不同年份基金的业绩排名经常逆转。</w:t>
      </w:r>
      <w:r w:rsidRPr="004441E8">
        <w:rPr>
          <w:rFonts w:eastAsia="楷体_GB2312" w:hint="eastAsia"/>
        </w:rPr>
        <w:t>2008</w:t>
      </w:r>
      <w:r w:rsidRPr="004441E8">
        <w:rPr>
          <w:rFonts w:eastAsia="楷体_GB2312" w:hint="eastAsia"/>
        </w:rPr>
        <w:t>年到</w:t>
      </w:r>
      <w:r w:rsidRPr="004441E8">
        <w:rPr>
          <w:rFonts w:eastAsia="楷体_GB2312" w:hint="eastAsia"/>
        </w:rPr>
        <w:t>2010</w:t>
      </w:r>
      <w:r w:rsidRPr="004441E8">
        <w:rPr>
          <w:rFonts w:eastAsia="楷体_GB2312" w:hint="eastAsia"/>
        </w:rPr>
        <w:t>，市场基本上经历了从熊市到牛市，再到震荡市的一个小周期。能连续三年排名股票型或混合型前</w:t>
      </w:r>
      <w:r w:rsidRPr="004441E8">
        <w:rPr>
          <w:rFonts w:eastAsia="楷体_GB2312" w:hint="eastAsia"/>
        </w:rPr>
        <w:t>20%</w:t>
      </w:r>
      <w:r w:rsidRPr="004441E8">
        <w:rPr>
          <w:rFonts w:eastAsia="楷体_GB2312" w:hint="eastAsia"/>
        </w:rPr>
        <w:t>的基金，只有华夏复兴、华夏大盘、金鹰中小盘三只。大多数基金随着市场沉浮，混合型基金更为明显。在</w:t>
      </w:r>
      <w:r w:rsidRPr="004441E8">
        <w:rPr>
          <w:rFonts w:eastAsia="楷体_GB2312" w:hint="eastAsia"/>
        </w:rPr>
        <w:t>2008</w:t>
      </w:r>
      <w:r w:rsidRPr="004441E8">
        <w:rPr>
          <w:rFonts w:eastAsia="楷体_GB2312" w:hint="eastAsia"/>
        </w:rPr>
        <w:t>年熊市中排名前</w:t>
      </w:r>
      <w:r w:rsidRPr="004441E8">
        <w:rPr>
          <w:rFonts w:eastAsia="楷体_GB2312" w:hint="eastAsia"/>
        </w:rPr>
        <w:t>20%</w:t>
      </w:r>
      <w:r w:rsidRPr="004441E8">
        <w:rPr>
          <w:rFonts w:eastAsia="楷体_GB2312" w:hint="eastAsia"/>
        </w:rPr>
        <w:t>的</w:t>
      </w:r>
      <w:r w:rsidRPr="004441E8">
        <w:rPr>
          <w:rFonts w:eastAsia="楷体_GB2312" w:hint="eastAsia"/>
        </w:rPr>
        <w:t>21</w:t>
      </w:r>
      <w:r w:rsidRPr="004441E8">
        <w:rPr>
          <w:rFonts w:eastAsia="楷体_GB2312" w:hint="eastAsia"/>
        </w:rPr>
        <w:t>只股票型基金，在</w:t>
      </w:r>
      <w:r w:rsidRPr="004441E8">
        <w:rPr>
          <w:rFonts w:eastAsia="楷体_GB2312" w:hint="eastAsia"/>
        </w:rPr>
        <w:t>2009</w:t>
      </w:r>
      <w:r w:rsidRPr="004441E8">
        <w:rPr>
          <w:rFonts w:eastAsia="楷体_GB2312" w:hint="eastAsia"/>
        </w:rPr>
        <w:t>年牛市的平均收益为</w:t>
      </w:r>
      <w:r w:rsidRPr="004441E8">
        <w:rPr>
          <w:rFonts w:eastAsia="楷体_GB2312" w:hint="eastAsia"/>
        </w:rPr>
        <w:t>62.58%</w:t>
      </w:r>
      <w:r w:rsidRPr="004441E8">
        <w:rPr>
          <w:rFonts w:eastAsia="楷体_GB2312" w:hint="eastAsia"/>
        </w:rPr>
        <w:t>，低于股票型基金在该年度整体</w:t>
      </w:r>
      <w:r w:rsidRPr="004441E8">
        <w:rPr>
          <w:rFonts w:eastAsia="楷体_GB2312" w:hint="eastAsia"/>
        </w:rPr>
        <w:t>69.03%</w:t>
      </w:r>
      <w:r w:rsidRPr="004441E8">
        <w:rPr>
          <w:rFonts w:eastAsia="楷体_GB2312" w:hint="eastAsia"/>
        </w:rPr>
        <w:t>的收益水平；这</w:t>
      </w:r>
      <w:r w:rsidRPr="004441E8">
        <w:rPr>
          <w:rFonts w:eastAsia="楷体_GB2312" w:hint="eastAsia"/>
        </w:rPr>
        <w:t>21</w:t>
      </w:r>
      <w:r w:rsidRPr="004441E8">
        <w:rPr>
          <w:rFonts w:eastAsia="楷体_GB2312" w:hint="eastAsia"/>
        </w:rPr>
        <w:t>只基金在</w:t>
      </w:r>
      <w:r w:rsidRPr="004441E8">
        <w:rPr>
          <w:rFonts w:eastAsia="楷体_GB2312" w:hint="eastAsia"/>
        </w:rPr>
        <w:t>2010</w:t>
      </w:r>
      <w:r w:rsidRPr="004441E8">
        <w:rPr>
          <w:rFonts w:eastAsia="楷体_GB2312" w:hint="eastAsia"/>
        </w:rPr>
        <w:t>年的平均收益为</w:t>
      </w:r>
      <w:r w:rsidRPr="004441E8">
        <w:rPr>
          <w:rFonts w:eastAsia="楷体_GB2312" w:hint="eastAsia"/>
        </w:rPr>
        <w:t>8.46%</w:t>
      </w:r>
      <w:r w:rsidRPr="004441E8">
        <w:rPr>
          <w:rFonts w:eastAsia="楷体_GB2312" w:hint="eastAsia"/>
        </w:rPr>
        <w:t>，处于中上游水平。同样的，在</w:t>
      </w:r>
      <w:r w:rsidRPr="004441E8">
        <w:rPr>
          <w:rFonts w:eastAsia="楷体_GB2312" w:hint="eastAsia"/>
        </w:rPr>
        <w:t>2008</w:t>
      </w:r>
      <w:r w:rsidRPr="004441E8">
        <w:rPr>
          <w:rFonts w:eastAsia="楷体_GB2312" w:hint="eastAsia"/>
        </w:rPr>
        <w:t>年熊市中排名前</w:t>
      </w:r>
      <w:r w:rsidRPr="004441E8">
        <w:rPr>
          <w:rFonts w:eastAsia="楷体_GB2312" w:hint="eastAsia"/>
        </w:rPr>
        <w:t>20%</w:t>
      </w:r>
      <w:r w:rsidRPr="004441E8">
        <w:rPr>
          <w:rFonts w:eastAsia="楷体_GB2312" w:hint="eastAsia"/>
        </w:rPr>
        <w:t>的</w:t>
      </w:r>
      <w:r w:rsidRPr="004441E8">
        <w:rPr>
          <w:rFonts w:eastAsia="楷体_GB2312" w:hint="eastAsia"/>
        </w:rPr>
        <w:t>22</w:t>
      </w:r>
      <w:r w:rsidRPr="004441E8">
        <w:rPr>
          <w:rFonts w:eastAsia="楷体_GB2312" w:hint="eastAsia"/>
        </w:rPr>
        <w:t>只混合型基金，在</w:t>
      </w:r>
      <w:r w:rsidRPr="004441E8">
        <w:rPr>
          <w:rFonts w:eastAsia="楷体_GB2312" w:hint="eastAsia"/>
        </w:rPr>
        <w:t>2009</w:t>
      </w:r>
      <w:r w:rsidRPr="004441E8">
        <w:rPr>
          <w:rFonts w:eastAsia="楷体_GB2312" w:hint="eastAsia"/>
        </w:rPr>
        <w:t>年的平均收益为</w:t>
      </w:r>
      <w:r w:rsidRPr="004441E8">
        <w:rPr>
          <w:rFonts w:eastAsia="楷体_GB2312" w:hint="eastAsia"/>
        </w:rPr>
        <w:t>40.54%</w:t>
      </w:r>
      <w:r w:rsidRPr="004441E8">
        <w:rPr>
          <w:rFonts w:eastAsia="楷体_GB2312" w:hint="eastAsia"/>
        </w:rPr>
        <w:t>，低于混合型基金在该年度整体</w:t>
      </w:r>
      <w:r w:rsidRPr="004441E8">
        <w:rPr>
          <w:rFonts w:eastAsia="楷体_GB2312" w:hint="eastAsia"/>
        </w:rPr>
        <w:t>58.08%</w:t>
      </w:r>
      <w:r w:rsidRPr="004441E8">
        <w:rPr>
          <w:rFonts w:eastAsia="楷体_GB2312" w:hint="eastAsia"/>
        </w:rPr>
        <w:lastRenderedPageBreak/>
        <w:t>的收益水平；这</w:t>
      </w:r>
      <w:r w:rsidRPr="004441E8">
        <w:rPr>
          <w:rFonts w:eastAsia="楷体_GB2312" w:hint="eastAsia"/>
        </w:rPr>
        <w:t>22</w:t>
      </w:r>
      <w:r w:rsidRPr="004441E8">
        <w:rPr>
          <w:rFonts w:eastAsia="楷体_GB2312" w:hint="eastAsia"/>
        </w:rPr>
        <w:t>只混合型基金在</w:t>
      </w:r>
      <w:r w:rsidRPr="004441E8">
        <w:rPr>
          <w:rFonts w:eastAsia="楷体_GB2312" w:hint="eastAsia"/>
        </w:rPr>
        <w:t>2010</w:t>
      </w:r>
      <w:r w:rsidRPr="004441E8">
        <w:rPr>
          <w:rFonts w:eastAsia="楷体_GB2312" w:hint="eastAsia"/>
        </w:rPr>
        <w:t>年全年的平均收益为</w:t>
      </w:r>
      <w:r w:rsidRPr="004441E8">
        <w:rPr>
          <w:rFonts w:eastAsia="楷体_GB2312" w:hint="eastAsia"/>
        </w:rPr>
        <w:t>5.33%</w:t>
      </w:r>
      <w:r w:rsidRPr="004441E8">
        <w:rPr>
          <w:rFonts w:eastAsia="楷体_GB2312" w:hint="eastAsia"/>
        </w:rPr>
        <w:t>，低于混合型基金整体</w:t>
      </w:r>
      <w:r w:rsidRPr="004441E8">
        <w:rPr>
          <w:rFonts w:eastAsia="楷体_GB2312" w:hint="eastAsia"/>
        </w:rPr>
        <w:t>6.15%</w:t>
      </w:r>
      <w:r w:rsidRPr="004441E8">
        <w:rPr>
          <w:rFonts w:eastAsia="楷体_GB2312" w:hint="eastAsia"/>
        </w:rPr>
        <w:t>的平均收益，处于中游水平（表</w:t>
      </w:r>
      <w:r w:rsidRPr="004441E8">
        <w:rPr>
          <w:rFonts w:eastAsia="楷体_GB2312" w:hint="eastAsia"/>
        </w:rPr>
        <w:t>1</w:t>
      </w:r>
      <w:r w:rsidRPr="004441E8">
        <w:rPr>
          <w:rFonts w:eastAsia="楷体_GB2312" w:hint="eastAsia"/>
        </w:rPr>
        <w:t>、表</w:t>
      </w:r>
      <w:r w:rsidRPr="004441E8">
        <w:rPr>
          <w:rFonts w:eastAsia="楷体_GB2312" w:hint="eastAsia"/>
        </w:rPr>
        <w:t>2</w:t>
      </w:r>
      <w:r w:rsidRPr="004441E8">
        <w:rPr>
          <w:rFonts w:eastAsia="楷体_GB2312" w:hint="eastAsia"/>
        </w:rPr>
        <w:t>）。对单个基金而言，不少基金的业绩浮动相当剧烈，例如易方达科讯，在</w:t>
      </w:r>
      <w:r w:rsidRPr="004441E8">
        <w:rPr>
          <w:rFonts w:eastAsia="楷体_GB2312" w:hint="eastAsia"/>
        </w:rPr>
        <w:t>2008</w:t>
      </w:r>
      <w:r w:rsidRPr="004441E8">
        <w:rPr>
          <w:rFonts w:eastAsia="楷体_GB2312" w:hint="eastAsia"/>
        </w:rPr>
        <w:t>年排名第</w:t>
      </w:r>
      <w:r w:rsidRPr="004441E8">
        <w:rPr>
          <w:rFonts w:eastAsia="楷体_GB2312" w:hint="eastAsia"/>
        </w:rPr>
        <w:t>5</w:t>
      </w:r>
      <w:r w:rsidRPr="004441E8">
        <w:rPr>
          <w:rFonts w:eastAsia="楷体_GB2312" w:hint="eastAsia"/>
        </w:rPr>
        <w:t>位，而</w:t>
      </w:r>
      <w:r w:rsidRPr="004441E8">
        <w:rPr>
          <w:rFonts w:eastAsia="楷体_GB2312" w:hint="eastAsia"/>
        </w:rPr>
        <w:t>2009</w:t>
      </w:r>
      <w:r w:rsidRPr="004441E8">
        <w:rPr>
          <w:rFonts w:eastAsia="楷体_GB2312" w:hint="eastAsia"/>
        </w:rPr>
        <w:t>年的排名已经到了</w:t>
      </w:r>
      <w:r w:rsidRPr="004441E8">
        <w:rPr>
          <w:rFonts w:eastAsia="楷体_GB2312" w:hint="eastAsia"/>
        </w:rPr>
        <w:t>103</w:t>
      </w:r>
      <w:r w:rsidRPr="004441E8">
        <w:rPr>
          <w:rFonts w:eastAsia="楷体_GB2312" w:hint="eastAsia"/>
        </w:rPr>
        <w:t>位；德盛安心在</w:t>
      </w:r>
      <w:r w:rsidRPr="004441E8">
        <w:rPr>
          <w:rFonts w:eastAsia="楷体_GB2312" w:hint="eastAsia"/>
        </w:rPr>
        <w:t>2008</w:t>
      </w:r>
      <w:r w:rsidRPr="004441E8">
        <w:rPr>
          <w:rFonts w:eastAsia="楷体_GB2312" w:hint="eastAsia"/>
        </w:rPr>
        <w:t>年排名第</w:t>
      </w:r>
      <w:r w:rsidRPr="004441E8">
        <w:rPr>
          <w:rFonts w:eastAsia="楷体_GB2312" w:hint="eastAsia"/>
        </w:rPr>
        <w:t>11</w:t>
      </w:r>
      <w:r w:rsidRPr="004441E8">
        <w:rPr>
          <w:rFonts w:eastAsia="楷体_GB2312" w:hint="eastAsia"/>
        </w:rPr>
        <w:t>位，而在</w:t>
      </w:r>
      <w:r w:rsidRPr="004441E8">
        <w:rPr>
          <w:rFonts w:eastAsia="楷体_GB2312" w:hint="eastAsia"/>
        </w:rPr>
        <w:t>2009</w:t>
      </w:r>
      <w:r w:rsidRPr="004441E8">
        <w:rPr>
          <w:rFonts w:eastAsia="楷体_GB2312" w:hint="eastAsia"/>
        </w:rPr>
        <w:t>年和</w:t>
      </w:r>
      <w:r w:rsidRPr="004441E8">
        <w:rPr>
          <w:rFonts w:eastAsia="楷体_GB2312" w:hint="eastAsia"/>
        </w:rPr>
        <w:t>2010</w:t>
      </w:r>
      <w:r w:rsidRPr="004441E8">
        <w:rPr>
          <w:rFonts w:eastAsia="楷体_GB2312" w:hint="eastAsia"/>
        </w:rPr>
        <w:t>年两年中的排名均在百名以外。出现类似情况的基金还有泰达成长、东吴动力、华安创新、招商平衡、长城久恒等众多基金。</w:t>
      </w:r>
    </w:p>
    <w:p w:rsidR="00E313A8" w:rsidRPr="00E313A8" w:rsidRDefault="00E313A8" w:rsidP="00E313A8">
      <w:pPr>
        <w:rPr>
          <w:rFonts w:eastAsia="楷体_GB2312"/>
          <w:color w:val="003366"/>
          <w:sz w:val="18"/>
          <w:szCs w:val="18"/>
        </w:rPr>
      </w:pPr>
      <w:r>
        <w:rPr>
          <w:rFonts w:eastAsia="楷体_GB2312" w:hint="eastAsia"/>
          <w:color w:val="003365"/>
          <w:kern w:val="0"/>
          <w:sz w:val="18"/>
          <w:szCs w:val="18"/>
        </w:rPr>
        <w:t>表</w:t>
      </w:r>
      <w:r>
        <w:rPr>
          <w:rFonts w:eastAsia="楷体_GB2312" w:hint="eastAsia"/>
          <w:color w:val="003365"/>
          <w:kern w:val="0"/>
          <w:sz w:val="18"/>
          <w:szCs w:val="18"/>
        </w:rPr>
        <w:t>1</w:t>
      </w:r>
      <w:r>
        <w:rPr>
          <w:rFonts w:eastAsia="楷体_GB2312" w:hint="eastAsia"/>
          <w:color w:val="003366"/>
          <w:sz w:val="18"/>
          <w:szCs w:val="18"/>
        </w:rPr>
        <w:t xml:space="preserve">: </w:t>
      </w:r>
      <w:r w:rsidRPr="00E313A8">
        <w:rPr>
          <w:rFonts w:eastAsia="楷体_GB2312" w:hint="eastAsia"/>
          <w:color w:val="003366"/>
          <w:sz w:val="18"/>
          <w:szCs w:val="18"/>
        </w:rPr>
        <w:t>2008</w:t>
      </w:r>
      <w:r w:rsidRPr="00E313A8">
        <w:rPr>
          <w:rFonts w:eastAsia="楷体_GB2312" w:hint="eastAsia"/>
          <w:color w:val="003366"/>
          <w:sz w:val="18"/>
          <w:szCs w:val="18"/>
        </w:rPr>
        <w:t>年排名靠前的股票型基金在后两年波动激烈</w:t>
      </w:r>
    </w:p>
    <w:tbl>
      <w:tblPr>
        <w:tblW w:w="8613" w:type="dxa"/>
        <w:tblInd w:w="-2302" w:type="dxa"/>
        <w:tblBorders>
          <w:top w:val="single" w:sz="8" w:space="0" w:color="C0504D"/>
          <w:bottom w:val="single" w:sz="8" w:space="0" w:color="C0504D"/>
        </w:tblBorders>
        <w:tblLook w:val="04A0"/>
      </w:tblPr>
      <w:tblGrid>
        <w:gridCol w:w="640"/>
        <w:gridCol w:w="1080"/>
        <w:gridCol w:w="1320"/>
        <w:gridCol w:w="1134"/>
        <w:gridCol w:w="754"/>
        <w:gridCol w:w="1134"/>
        <w:gridCol w:w="709"/>
        <w:gridCol w:w="1134"/>
        <w:gridCol w:w="708"/>
      </w:tblGrid>
      <w:tr w:rsidR="00E313A8" w:rsidRPr="00B137B7" w:rsidTr="009C5AE0">
        <w:trPr>
          <w:trHeight w:val="270"/>
        </w:trPr>
        <w:tc>
          <w:tcPr>
            <w:tcW w:w="640" w:type="dxa"/>
            <w:vMerge w:val="restart"/>
            <w:tcBorders>
              <w:top w:val="single" w:sz="8" w:space="0" w:color="C0504D"/>
              <w:left w:val="nil"/>
              <w:bottom w:val="single" w:sz="8" w:space="0" w:color="C0504D"/>
              <w:right w:val="nil"/>
            </w:tcBorders>
            <w:noWrap/>
            <w:vAlign w:val="center"/>
            <w:hideMark/>
          </w:tcPr>
          <w:p w:rsidR="00E313A8" w:rsidRPr="00B137B7" w:rsidRDefault="00E313A8" w:rsidP="009C5AE0">
            <w:pPr>
              <w:widowControl/>
              <w:jc w:val="center"/>
              <w:rPr>
                <w:b/>
                <w:bCs/>
                <w:sz w:val="18"/>
                <w:szCs w:val="18"/>
              </w:rPr>
            </w:pPr>
            <w:r w:rsidRPr="00B137B7">
              <w:rPr>
                <w:rFonts w:hAnsi="宋体"/>
                <w:b/>
                <w:bCs/>
                <w:sz w:val="18"/>
                <w:szCs w:val="18"/>
              </w:rPr>
              <w:t>序号</w:t>
            </w:r>
          </w:p>
        </w:tc>
        <w:tc>
          <w:tcPr>
            <w:tcW w:w="1080" w:type="dxa"/>
            <w:vMerge w:val="restart"/>
            <w:tcBorders>
              <w:top w:val="single" w:sz="8" w:space="0" w:color="C0504D"/>
              <w:left w:val="nil"/>
              <w:bottom w:val="single" w:sz="8" w:space="0" w:color="C0504D"/>
              <w:right w:val="nil"/>
            </w:tcBorders>
            <w:noWrap/>
            <w:vAlign w:val="center"/>
            <w:hideMark/>
          </w:tcPr>
          <w:p w:rsidR="00E313A8" w:rsidRPr="00B137B7" w:rsidRDefault="00E313A8" w:rsidP="009C5AE0">
            <w:pPr>
              <w:widowControl/>
              <w:jc w:val="center"/>
              <w:rPr>
                <w:b/>
                <w:bCs/>
                <w:sz w:val="18"/>
                <w:szCs w:val="18"/>
              </w:rPr>
            </w:pPr>
            <w:r w:rsidRPr="00B137B7">
              <w:rPr>
                <w:rFonts w:hAnsi="宋体"/>
                <w:b/>
                <w:bCs/>
                <w:sz w:val="18"/>
                <w:szCs w:val="18"/>
              </w:rPr>
              <w:t>代码</w:t>
            </w:r>
          </w:p>
        </w:tc>
        <w:tc>
          <w:tcPr>
            <w:tcW w:w="1320" w:type="dxa"/>
            <w:vMerge w:val="restart"/>
            <w:tcBorders>
              <w:top w:val="single" w:sz="8" w:space="0" w:color="C0504D"/>
              <w:left w:val="nil"/>
              <w:bottom w:val="single" w:sz="8" w:space="0" w:color="C0504D"/>
              <w:right w:val="nil"/>
            </w:tcBorders>
            <w:noWrap/>
            <w:vAlign w:val="center"/>
            <w:hideMark/>
          </w:tcPr>
          <w:p w:rsidR="00E313A8" w:rsidRPr="00B137B7" w:rsidRDefault="00E313A8" w:rsidP="009C5AE0">
            <w:pPr>
              <w:widowControl/>
              <w:jc w:val="center"/>
              <w:rPr>
                <w:b/>
                <w:bCs/>
                <w:sz w:val="18"/>
                <w:szCs w:val="18"/>
              </w:rPr>
            </w:pPr>
            <w:r w:rsidRPr="00B137B7">
              <w:rPr>
                <w:rFonts w:hAnsi="宋体"/>
                <w:b/>
                <w:bCs/>
                <w:sz w:val="18"/>
                <w:szCs w:val="18"/>
              </w:rPr>
              <w:t>名称</w:t>
            </w:r>
          </w:p>
        </w:tc>
        <w:tc>
          <w:tcPr>
            <w:tcW w:w="1888" w:type="dxa"/>
            <w:gridSpan w:val="2"/>
            <w:tcBorders>
              <w:top w:val="single" w:sz="8" w:space="0" w:color="C0504D"/>
              <w:left w:val="nil"/>
              <w:bottom w:val="single" w:sz="8" w:space="0" w:color="C0504D"/>
              <w:right w:val="nil"/>
            </w:tcBorders>
            <w:noWrap/>
            <w:vAlign w:val="center"/>
            <w:hideMark/>
          </w:tcPr>
          <w:p w:rsidR="00E313A8" w:rsidRPr="00B137B7" w:rsidRDefault="00E313A8" w:rsidP="009C5AE0">
            <w:pPr>
              <w:widowControl/>
              <w:jc w:val="center"/>
              <w:rPr>
                <w:b/>
                <w:bCs/>
                <w:sz w:val="18"/>
                <w:szCs w:val="18"/>
              </w:rPr>
            </w:pPr>
            <w:r w:rsidRPr="00B137B7">
              <w:rPr>
                <w:b/>
                <w:bCs/>
                <w:sz w:val="18"/>
                <w:szCs w:val="18"/>
              </w:rPr>
              <w:t>2008</w:t>
            </w:r>
            <w:r w:rsidRPr="00B137B7">
              <w:rPr>
                <w:rFonts w:hAnsi="宋体"/>
                <w:b/>
                <w:bCs/>
                <w:sz w:val="18"/>
                <w:szCs w:val="18"/>
              </w:rPr>
              <w:t>年</w:t>
            </w:r>
          </w:p>
        </w:tc>
        <w:tc>
          <w:tcPr>
            <w:tcW w:w="1843" w:type="dxa"/>
            <w:gridSpan w:val="2"/>
            <w:tcBorders>
              <w:top w:val="single" w:sz="8" w:space="0" w:color="C0504D"/>
              <w:left w:val="nil"/>
              <w:bottom w:val="single" w:sz="8" w:space="0" w:color="C0504D"/>
              <w:right w:val="nil"/>
            </w:tcBorders>
            <w:noWrap/>
            <w:vAlign w:val="center"/>
            <w:hideMark/>
          </w:tcPr>
          <w:p w:rsidR="00E313A8" w:rsidRPr="00B137B7" w:rsidRDefault="00E313A8" w:rsidP="009C5AE0">
            <w:pPr>
              <w:widowControl/>
              <w:jc w:val="center"/>
              <w:rPr>
                <w:b/>
                <w:bCs/>
                <w:sz w:val="18"/>
                <w:szCs w:val="18"/>
              </w:rPr>
            </w:pPr>
            <w:r w:rsidRPr="00B137B7">
              <w:rPr>
                <w:b/>
                <w:bCs/>
                <w:sz w:val="18"/>
                <w:szCs w:val="18"/>
              </w:rPr>
              <w:t>2009</w:t>
            </w:r>
            <w:r w:rsidRPr="00B137B7">
              <w:rPr>
                <w:rFonts w:hAnsi="宋体"/>
                <w:b/>
                <w:bCs/>
                <w:sz w:val="18"/>
                <w:szCs w:val="18"/>
              </w:rPr>
              <w:t>年</w:t>
            </w:r>
          </w:p>
        </w:tc>
        <w:tc>
          <w:tcPr>
            <w:tcW w:w="1842" w:type="dxa"/>
            <w:gridSpan w:val="2"/>
            <w:tcBorders>
              <w:top w:val="single" w:sz="8" w:space="0" w:color="C0504D"/>
              <w:left w:val="nil"/>
              <w:bottom w:val="single" w:sz="8" w:space="0" w:color="C0504D"/>
              <w:right w:val="nil"/>
            </w:tcBorders>
            <w:noWrap/>
            <w:vAlign w:val="center"/>
            <w:hideMark/>
          </w:tcPr>
          <w:p w:rsidR="00E313A8" w:rsidRPr="00B137B7" w:rsidRDefault="00E313A8" w:rsidP="009C5AE0">
            <w:pPr>
              <w:widowControl/>
              <w:jc w:val="center"/>
              <w:rPr>
                <w:b/>
                <w:bCs/>
                <w:sz w:val="18"/>
                <w:szCs w:val="18"/>
              </w:rPr>
            </w:pPr>
            <w:r w:rsidRPr="00B137B7">
              <w:rPr>
                <w:b/>
                <w:bCs/>
                <w:sz w:val="18"/>
                <w:szCs w:val="18"/>
              </w:rPr>
              <w:t>2010</w:t>
            </w:r>
            <w:r w:rsidRPr="00B137B7">
              <w:rPr>
                <w:rFonts w:hAnsi="宋体"/>
                <w:b/>
                <w:bCs/>
                <w:sz w:val="18"/>
                <w:szCs w:val="18"/>
              </w:rPr>
              <w:t>年</w:t>
            </w:r>
          </w:p>
        </w:tc>
      </w:tr>
      <w:tr w:rsidR="00E313A8" w:rsidRPr="00B137B7" w:rsidTr="009C5AE0">
        <w:trPr>
          <w:trHeight w:val="270"/>
        </w:trPr>
        <w:tc>
          <w:tcPr>
            <w:tcW w:w="640" w:type="dxa"/>
            <w:vMerge/>
            <w:tcBorders>
              <w:left w:val="nil"/>
              <w:bottom w:val="single" w:sz="8" w:space="0" w:color="C0504D"/>
              <w:right w:val="nil"/>
            </w:tcBorders>
            <w:shd w:val="clear" w:color="auto" w:fill="EFD3D2"/>
            <w:vAlign w:val="center"/>
            <w:hideMark/>
          </w:tcPr>
          <w:p w:rsidR="00E313A8" w:rsidRPr="00B137B7" w:rsidRDefault="00E313A8" w:rsidP="009C5AE0">
            <w:pPr>
              <w:widowControl/>
              <w:jc w:val="center"/>
              <w:rPr>
                <w:b/>
                <w:bCs/>
                <w:sz w:val="18"/>
                <w:szCs w:val="18"/>
              </w:rPr>
            </w:pPr>
          </w:p>
        </w:tc>
        <w:tc>
          <w:tcPr>
            <w:tcW w:w="1080" w:type="dxa"/>
            <w:vMerge/>
            <w:tcBorders>
              <w:left w:val="nil"/>
              <w:bottom w:val="single" w:sz="8" w:space="0" w:color="C0504D"/>
              <w:right w:val="nil"/>
            </w:tcBorders>
            <w:shd w:val="clear" w:color="auto" w:fill="EFD3D2"/>
            <w:vAlign w:val="center"/>
            <w:hideMark/>
          </w:tcPr>
          <w:p w:rsidR="00E313A8" w:rsidRPr="00B137B7" w:rsidRDefault="00E313A8" w:rsidP="009C5AE0">
            <w:pPr>
              <w:widowControl/>
              <w:jc w:val="center"/>
              <w:rPr>
                <w:sz w:val="18"/>
                <w:szCs w:val="18"/>
              </w:rPr>
            </w:pPr>
          </w:p>
        </w:tc>
        <w:tc>
          <w:tcPr>
            <w:tcW w:w="1320" w:type="dxa"/>
            <w:vMerge/>
            <w:tcBorders>
              <w:left w:val="nil"/>
              <w:bottom w:val="single" w:sz="8" w:space="0" w:color="C0504D"/>
              <w:right w:val="nil"/>
            </w:tcBorders>
            <w:shd w:val="clear" w:color="auto" w:fill="EFD3D2"/>
            <w:vAlign w:val="center"/>
            <w:hideMark/>
          </w:tcPr>
          <w:p w:rsidR="00E313A8" w:rsidRPr="00B137B7" w:rsidRDefault="00E313A8" w:rsidP="009C5AE0">
            <w:pPr>
              <w:widowControl/>
              <w:jc w:val="center"/>
              <w:rPr>
                <w:sz w:val="18"/>
                <w:szCs w:val="18"/>
              </w:rPr>
            </w:pPr>
          </w:p>
        </w:tc>
        <w:tc>
          <w:tcPr>
            <w:tcW w:w="1134" w:type="dxa"/>
            <w:tcBorders>
              <w:left w:val="nil"/>
              <w:bottom w:val="single" w:sz="8" w:space="0" w:color="C0504D"/>
              <w:right w:val="nil"/>
            </w:tcBorders>
            <w:shd w:val="clear" w:color="auto" w:fill="EFD3D2"/>
            <w:noWrap/>
            <w:vAlign w:val="center"/>
            <w:hideMark/>
          </w:tcPr>
          <w:p w:rsidR="00E313A8" w:rsidRPr="00B137B7" w:rsidRDefault="00E313A8" w:rsidP="009C5AE0">
            <w:pPr>
              <w:widowControl/>
              <w:jc w:val="center"/>
              <w:rPr>
                <w:sz w:val="18"/>
                <w:szCs w:val="18"/>
              </w:rPr>
            </w:pPr>
            <w:r w:rsidRPr="00B137B7">
              <w:rPr>
                <w:rFonts w:hAnsi="宋体"/>
                <w:sz w:val="18"/>
                <w:szCs w:val="18"/>
              </w:rPr>
              <w:t>年增长率</w:t>
            </w:r>
          </w:p>
        </w:tc>
        <w:tc>
          <w:tcPr>
            <w:tcW w:w="754" w:type="dxa"/>
            <w:tcBorders>
              <w:left w:val="nil"/>
              <w:bottom w:val="single" w:sz="8" w:space="0" w:color="C0504D"/>
              <w:right w:val="nil"/>
            </w:tcBorders>
            <w:shd w:val="clear" w:color="auto" w:fill="EFD3D2"/>
            <w:noWrap/>
            <w:vAlign w:val="center"/>
            <w:hideMark/>
          </w:tcPr>
          <w:p w:rsidR="00E313A8" w:rsidRPr="00B137B7" w:rsidRDefault="00E313A8" w:rsidP="009C5AE0">
            <w:pPr>
              <w:widowControl/>
              <w:jc w:val="center"/>
              <w:rPr>
                <w:sz w:val="18"/>
                <w:szCs w:val="18"/>
              </w:rPr>
            </w:pPr>
            <w:r w:rsidRPr="00B137B7">
              <w:rPr>
                <w:rFonts w:hAnsi="宋体"/>
                <w:sz w:val="18"/>
                <w:szCs w:val="18"/>
              </w:rPr>
              <w:t>排名</w:t>
            </w:r>
          </w:p>
        </w:tc>
        <w:tc>
          <w:tcPr>
            <w:tcW w:w="1134" w:type="dxa"/>
            <w:tcBorders>
              <w:left w:val="nil"/>
              <w:bottom w:val="single" w:sz="8" w:space="0" w:color="C0504D"/>
              <w:right w:val="nil"/>
            </w:tcBorders>
            <w:shd w:val="clear" w:color="auto" w:fill="EFD3D2"/>
            <w:noWrap/>
            <w:vAlign w:val="center"/>
            <w:hideMark/>
          </w:tcPr>
          <w:p w:rsidR="00E313A8" w:rsidRPr="00B137B7" w:rsidRDefault="00E313A8" w:rsidP="009C5AE0">
            <w:pPr>
              <w:widowControl/>
              <w:jc w:val="center"/>
              <w:rPr>
                <w:sz w:val="18"/>
                <w:szCs w:val="18"/>
              </w:rPr>
            </w:pPr>
            <w:r w:rsidRPr="00B137B7">
              <w:rPr>
                <w:rFonts w:hAnsi="宋体"/>
                <w:sz w:val="18"/>
                <w:szCs w:val="18"/>
              </w:rPr>
              <w:t>年增长率</w:t>
            </w:r>
          </w:p>
        </w:tc>
        <w:tc>
          <w:tcPr>
            <w:tcW w:w="709" w:type="dxa"/>
            <w:tcBorders>
              <w:left w:val="nil"/>
              <w:bottom w:val="single" w:sz="8" w:space="0" w:color="C0504D"/>
              <w:right w:val="nil"/>
            </w:tcBorders>
            <w:shd w:val="clear" w:color="auto" w:fill="EFD3D2"/>
            <w:noWrap/>
            <w:vAlign w:val="center"/>
            <w:hideMark/>
          </w:tcPr>
          <w:p w:rsidR="00E313A8" w:rsidRPr="00B137B7" w:rsidRDefault="00E313A8" w:rsidP="009C5AE0">
            <w:pPr>
              <w:widowControl/>
              <w:jc w:val="center"/>
              <w:rPr>
                <w:sz w:val="18"/>
                <w:szCs w:val="18"/>
              </w:rPr>
            </w:pPr>
            <w:r w:rsidRPr="00B137B7">
              <w:rPr>
                <w:rFonts w:hAnsi="宋体"/>
                <w:sz w:val="18"/>
                <w:szCs w:val="18"/>
              </w:rPr>
              <w:t>排名</w:t>
            </w:r>
          </w:p>
        </w:tc>
        <w:tc>
          <w:tcPr>
            <w:tcW w:w="1134" w:type="dxa"/>
            <w:tcBorders>
              <w:left w:val="nil"/>
              <w:bottom w:val="single" w:sz="8" w:space="0" w:color="C0504D"/>
              <w:right w:val="nil"/>
            </w:tcBorders>
            <w:shd w:val="clear" w:color="auto" w:fill="EFD3D2"/>
            <w:noWrap/>
            <w:vAlign w:val="center"/>
            <w:hideMark/>
          </w:tcPr>
          <w:p w:rsidR="00E313A8" w:rsidRPr="00B137B7" w:rsidRDefault="00E313A8" w:rsidP="009C5AE0">
            <w:pPr>
              <w:widowControl/>
              <w:jc w:val="center"/>
              <w:rPr>
                <w:sz w:val="18"/>
                <w:szCs w:val="18"/>
              </w:rPr>
            </w:pPr>
            <w:r w:rsidRPr="00B137B7">
              <w:rPr>
                <w:rFonts w:hAnsi="宋体"/>
                <w:sz w:val="18"/>
                <w:szCs w:val="18"/>
              </w:rPr>
              <w:t>年增长率</w:t>
            </w:r>
          </w:p>
        </w:tc>
        <w:tc>
          <w:tcPr>
            <w:tcW w:w="708" w:type="dxa"/>
            <w:tcBorders>
              <w:left w:val="nil"/>
              <w:bottom w:val="single" w:sz="8" w:space="0" w:color="C0504D"/>
              <w:right w:val="nil"/>
            </w:tcBorders>
            <w:shd w:val="clear" w:color="auto" w:fill="EFD3D2"/>
            <w:noWrap/>
            <w:vAlign w:val="center"/>
            <w:hideMark/>
          </w:tcPr>
          <w:p w:rsidR="00E313A8" w:rsidRPr="00B137B7" w:rsidRDefault="00E313A8" w:rsidP="009C5AE0">
            <w:pPr>
              <w:widowControl/>
              <w:jc w:val="center"/>
              <w:rPr>
                <w:sz w:val="18"/>
                <w:szCs w:val="18"/>
              </w:rPr>
            </w:pPr>
            <w:r w:rsidRPr="00B137B7">
              <w:rPr>
                <w:rFonts w:hAnsi="宋体"/>
                <w:sz w:val="18"/>
                <w:szCs w:val="18"/>
              </w:rPr>
              <w:t>排名</w:t>
            </w:r>
          </w:p>
        </w:tc>
      </w:tr>
      <w:tr w:rsidR="00E313A8" w:rsidRPr="00B137B7" w:rsidTr="009C5AE0">
        <w:trPr>
          <w:trHeight w:val="270"/>
        </w:trPr>
        <w:tc>
          <w:tcPr>
            <w:tcW w:w="640" w:type="dxa"/>
            <w:tcBorders>
              <w:top w:val="single" w:sz="8" w:space="0" w:color="C0504D"/>
            </w:tcBorders>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w:t>
            </w:r>
          </w:p>
        </w:tc>
        <w:tc>
          <w:tcPr>
            <w:tcW w:w="1080" w:type="dxa"/>
            <w:tcBorders>
              <w:top w:val="single" w:sz="8" w:space="0" w:color="C0504D"/>
            </w:tcBorders>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162201</w:t>
            </w:r>
          </w:p>
        </w:tc>
        <w:tc>
          <w:tcPr>
            <w:tcW w:w="1320" w:type="dxa"/>
            <w:tcBorders>
              <w:top w:val="single" w:sz="8" w:space="0" w:color="C0504D"/>
            </w:tcBorders>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泰达成长</w:t>
            </w:r>
          </w:p>
        </w:tc>
        <w:tc>
          <w:tcPr>
            <w:tcW w:w="1134" w:type="dxa"/>
            <w:tcBorders>
              <w:top w:val="single" w:sz="8" w:space="0" w:color="C0504D"/>
            </w:tcBorders>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-32.28%</w:t>
            </w:r>
          </w:p>
        </w:tc>
        <w:tc>
          <w:tcPr>
            <w:tcW w:w="754" w:type="dxa"/>
            <w:tcBorders>
              <w:top w:val="single" w:sz="8" w:space="0" w:color="C0504D"/>
            </w:tcBorders>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w:t>
            </w:r>
          </w:p>
        </w:tc>
        <w:tc>
          <w:tcPr>
            <w:tcW w:w="1134" w:type="dxa"/>
            <w:tcBorders>
              <w:top w:val="single" w:sz="8" w:space="0" w:color="C0504D"/>
            </w:tcBorders>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52.12%</w:t>
            </w:r>
          </w:p>
        </w:tc>
        <w:tc>
          <w:tcPr>
            <w:tcW w:w="709" w:type="dxa"/>
            <w:tcBorders>
              <w:top w:val="single" w:sz="8" w:space="0" w:color="C0504D"/>
            </w:tcBorders>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94</w:t>
            </w:r>
          </w:p>
        </w:tc>
        <w:tc>
          <w:tcPr>
            <w:tcW w:w="1134" w:type="dxa"/>
            <w:tcBorders>
              <w:top w:val="single" w:sz="8" w:space="0" w:color="C0504D"/>
            </w:tcBorders>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26.10%</w:t>
            </w:r>
          </w:p>
        </w:tc>
        <w:tc>
          <w:tcPr>
            <w:tcW w:w="708" w:type="dxa"/>
            <w:tcBorders>
              <w:top w:val="single" w:sz="8" w:space="0" w:color="C0504D"/>
            </w:tcBorders>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2</w:t>
            </w:r>
          </w:p>
        </w:tc>
      </w:tr>
      <w:tr w:rsidR="00E313A8" w:rsidRPr="00B137B7" w:rsidTr="009C5AE0">
        <w:trPr>
          <w:trHeight w:val="270"/>
        </w:trPr>
        <w:tc>
          <w:tcPr>
            <w:tcW w:w="640"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2</w:t>
            </w:r>
          </w:p>
        </w:tc>
        <w:tc>
          <w:tcPr>
            <w:tcW w:w="108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000031</w:t>
            </w:r>
          </w:p>
        </w:tc>
        <w:tc>
          <w:tcPr>
            <w:tcW w:w="132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华夏复兴</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-38.44%</w:t>
            </w:r>
          </w:p>
        </w:tc>
        <w:tc>
          <w:tcPr>
            <w:tcW w:w="754"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2</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104.33%</w:t>
            </w:r>
          </w:p>
        </w:tc>
        <w:tc>
          <w:tcPr>
            <w:tcW w:w="709"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3</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20.58%</w:t>
            </w:r>
          </w:p>
        </w:tc>
        <w:tc>
          <w:tcPr>
            <w:tcW w:w="708"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6</w:t>
            </w:r>
          </w:p>
        </w:tc>
      </w:tr>
      <w:tr w:rsidR="00E313A8" w:rsidRPr="00B137B7" w:rsidTr="009C5AE0">
        <w:trPr>
          <w:trHeight w:val="270"/>
        </w:trPr>
        <w:tc>
          <w:tcPr>
            <w:tcW w:w="640"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3</w:t>
            </w:r>
          </w:p>
        </w:tc>
        <w:tc>
          <w:tcPr>
            <w:tcW w:w="1080"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162202</w:t>
            </w:r>
          </w:p>
        </w:tc>
        <w:tc>
          <w:tcPr>
            <w:tcW w:w="1320" w:type="dxa"/>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泰达周期</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-40.60%</w:t>
            </w:r>
          </w:p>
        </w:tc>
        <w:tc>
          <w:tcPr>
            <w:tcW w:w="754"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3</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71.49%</w:t>
            </w:r>
          </w:p>
        </w:tc>
        <w:tc>
          <w:tcPr>
            <w:tcW w:w="709"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51</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10.91%</w:t>
            </w:r>
          </w:p>
        </w:tc>
        <w:tc>
          <w:tcPr>
            <w:tcW w:w="708"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17</w:t>
            </w:r>
          </w:p>
        </w:tc>
      </w:tr>
      <w:tr w:rsidR="00E313A8" w:rsidRPr="00B137B7" w:rsidTr="009C5AE0">
        <w:trPr>
          <w:trHeight w:val="270"/>
        </w:trPr>
        <w:tc>
          <w:tcPr>
            <w:tcW w:w="640"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4</w:t>
            </w:r>
          </w:p>
        </w:tc>
        <w:tc>
          <w:tcPr>
            <w:tcW w:w="108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481001</w:t>
            </w:r>
          </w:p>
        </w:tc>
        <w:tc>
          <w:tcPr>
            <w:tcW w:w="132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工</w:t>
            </w:r>
            <w:proofErr w:type="gramStart"/>
            <w:r w:rsidRPr="00B137B7">
              <w:rPr>
                <w:rFonts w:hAnsi="宋体"/>
                <w:color w:val="000000"/>
                <w:sz w:val="18"/>
                <w:szCs w:val="18"/>
              </w:rPr>
              <w:t>银价值</w:t>
            </w:r>
            <w:proofErr w:type="gramEnd"/>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-41.07%</w:t>
            </w:r>
          </w:p>
        </w:tc>
        <w:tc>
          <w:tcPr>
            <w:tcW w:w="754"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4</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57.77%</w:t>
            </w:r>
          </w:p>
        </w:tc>
        <w:tc>
          <w:tcPr>
            <w:tcW w:w="709"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82</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7.90%</w:t>
            </w:r>
          </w:p>
        </w:tc>
        <w:tc>
          <w:tcPr>
            <w:tcW w:w="708"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28</w:t>
            </w:r>
          </w:p>
        </w:tc>
      </w:tr>
      <w:tr w:rsidR="00E313A8" w:rsidRPr="00B137B7" w:rsidTr="009C5AE0">
        <w:trPr>
          <w:trHeight w:val="270"/>
        </w:trPr>
        <w:tc>
          <w:tcPr>
            <w:tcW w:w="640"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5</w:t>
            </w:r>
          </w:p>
        </w:tc>
        <w:tc>
          <w:tcPr>
            <w:tcW w:w="1080"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110029</w:t>
            </w:r>
          </w:p>
        </w:tc>
        <w:tc>
          <w:tcPr>
            <w:tcW w:w="1320" w:type="dxa"/>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易方达科讯</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-41.77%</w:t>
            </w:r>
          </w:p>
        </w:tc>
        <w:tc>
          <w:tcPr>
            <w:tcW w:w="754"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5</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42.39%</w:t>
            </w:r>
          </w:p>
        </w:tc>
        <w:tc>
          <w:tcPr>
            <w:tcW w:w="709"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103</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-1.75%</w:t>
            </w:r>
          </w:p>
        </w:tc>
        <w:tc>
          <w:tcPr>
            <w:tcW w:w="708"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72</w:t>
            </w:r>
          </w:p>
        </w:tc>
      </w:tr>
      <w:tr w:rsidR="00E313A8" w:rsidRPr="00B137B7" w:rsidTr="009C5AE0">
        <w:trPr>
          <w:trHeight w:val="270"/>
        </w:trPr>
        <w:tc>
          <w:tcPr>
            <w:tcW w:w="640"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6</w:t>
            </w:r>
          </w:p>
        </w:tc>
        <w:tc>
          <w:tcPr>
            <w:tcW w:w="108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288002</w:t>
            </w:r>
          </w:p>
        </w:tc>
        <w:tc>
          <w:tcPr>
            <w:tcW w:w="132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华夏收入</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-43.27%</w:t>
            </w:r>
          </w:p>
        </w:tc>
        <w:tc>
          <w:tcPr>
            <w:tcW w:w="754"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6</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78.76%</w:t>
            </w:r>
          </w:p>
        </w:tc>
        <w:tc>
          <w:tcPr>
            <w:tcW w:w="709"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27</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-3.80%</w:t>
            </w:r>
          </w:p>
        </w:tc>
        <w:tc>
          <w:tcPr>
            <w:tcW w:w="708"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80</w:t>
            </w:r>
          </w:p>
        </w:tc>
      </w:tr>
      <w:tr w:rsidR="00E313A8" w:rsidRPr="00B137B7" w:rsidTr="009C5AE0">
        <w:trPr>
          <w:trHeight w:val="270"/>
        </w:trPr>
        <w:tc>
          <w:tcPr>
            <w:tcW w:w="640"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7</w:t>
            </w:r>
          </w:p>
        </w:tc>
        <w:tc>
          <w:tcPr>
            <w:tcW w:w="1080"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000021</w:t>
            </w:r>
          </w:p>
        </w:tc>
        <w:tc>
          <w:tcPr>
            <w:tcW w:w="1320" w:type="dxa"/>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华夏优势</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-43.44%</w:t>
            </w:r>
          </w:p>
        </w:tc>
        <w:tc>
          <w:tcPr>
            <w:tcW w:w="754"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7</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57.06%</w:t>
            </w:r>
          </w:p>
        </w:tc>
        <w:tc>
          <w:tcPr>
            <w:tcW w:w="709"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86</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27.44%</w:t>
            </w:r>
          </w:p>
        </w:tc>
        <w:tc>
          <w:tcPr>
            <w:tcW w:w="708"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w:t>
            </w:r>
          </w:p>
        </w:tc>
      </w:tr>
      <w:tr w:rsidR="00E313A8" w:rsidRPr="00B137B7" w:rsidTr="009C5AE0">
        <w:trPr>
          <w:trHeight w:val="270"/>
        </w:trPr>
        <w:tc>
          <w:tcPr>
            <w:tcW w:w="640"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8</w:t>
            </w:r>
          </w:p>
        </w:tc>
        <w:tc>
          <w:tcPr>
            <w:tcW w:w="108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580002</w:t>
            </w:r>
          </w:p>
        </w:tc>
        <w:tc>
          <w:tcPr>
            <w:tcW w:w="132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东吴动力</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-43.47%</w:t>
            </w:r>
          </w:p>
        </w:tc>
        <w:tc>
          <w:tcPr>
            <w:tcW w:w="754"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8</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33.21%</w:t>
            </w:r>
          </w:p>
        </w:tc>
        <w:tc>
          <w:tcPr>
            <w:tcW w:w="709"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108</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24.53%</w:t>
            </w:r>
          </w:p>
        </w:tc>
        <w:tc>
          <w:tcPr>
            <w:tcW w:w="708"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4</w:t>
            </w:r>
          </w:p>
        </w:tc>
      </w:tr>
      <w:tr w:rsidR="00E313A8" w:rsidRPr="00B137B7" w:rsidTr="009C5AE0">
        <w:trPr>
          <w:trHeight w:val="270"/>
        </w:trPr>
        <w:tc>
          <w:tcPr>
            <w:tcW w:w="640"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9</w:t>
            </w:r>
          </w:p>
        </w:tc>
        <w:tc>
          <w:tcPr>
            <w:tcW w:w="1080"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450002</w:t>
            </w:r>
          </w:p>
        </w:tc>
        <w:tc>
          <w:tcPr>
            <w:tcW w:w="1320" w:type="dxa"/>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国富弹性</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-43.68%</w:t>
            </w:r>
          </w:p>
        </w:tc>
        <w:tc>
          <w:tcPr>
            <w:tcW w:w="754"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9</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65.43%</w:t>
            </w:r>
          </w:p>
        </w:tc>
        <w:tc>
          <w:tcPr>
            <w:tcW w:w="709"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65</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4.83%</w:t>
            </w:r>
          </w:p>
        </w:tc>
        <w:tc>
          <w:tcPr>
            <w:tcW w:w="708"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39</w:t>
            </w:r>
          </w:p>
        </w:tc>
      </w:tr>
      <w:tr w:rsidR="00E313A8" w:rsidRPr="00B137B7" w:rsidTr="009C5AE0">
        <w:trPr>
          <w:trHeight w:val="270"/>
        </w:trPr>
        <w:tc>
          <w:tcPr>
            <w:tcW w:w="640"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10</w:t>
            </w:r>
          </w:p>
        </w:tc>
        <w:tc>
          <w:tcPr>
            <w:tcW w:w="108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340006</w:t>
            </w:r>
          </w:p>
        </w:tc>
        <w:tc>
          <w:tcPr>
            <w:tcW w:w="132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兴业全球</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-44.16%</w:t>
            </w:r>
          </w:p>
        </w:tc>
        <w:tc>
          <w:tcPr>
            <w:tcW w:w="754"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10</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77.08%</w:t>
            </w:r>
          </w:p>
        </w:tc>
        <w:tc>
          <w:tcPr>
            <w:tcW w:w="709"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32</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4.75%</w:t>
            </w:r>
          </w:p>
        </w:tc>
        <w:tc>
          <w:tcPr>
            <w:tcW w:w="708"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40</w:t>
            </w:r>
          </w:p>
        </w:tc>
      </w:tr>
      <w:tr w:rsidR="00E313A8" w:rsidRPr="00B137B7" w:rsidTr="009C5AE0">
        <w:trPr>
          <w:trHeight w:val="270"/>
        </w:trPr>
        <w:tc>
          <w:tcPr>
            <w:tcW w:w="640"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11</w:t>
            </w:r>
          </w:p>
        </w:tc>
        <w:tc>
          <w:tcPr>
            <w:tcW w:w="1080"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217001</w:t>
            </w:r>
          </w:p>
        </w:tc>
        <w:tc>
          <w:tcPr>
            <w:tcW w:w="1320" w:type="dxa"/>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招商股票</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-44.29%</w:t>
            </w:r>
          </w:p>
        </w:tc>
        <w:tc>
          <w:tcPr>
            <w:tcW w:w="754"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11</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45.33%</w:t>
            </w:r>
          </w:p>
        </w:tc>
        <w:tc>
          <w:tcPr>
            <w:tcW w:w="709"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99</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0.45%</w:t>
            </w:r>
          </w:p>
        </w:tc>
        <w:tc>
          <w:tcPr>
            <w:tcW w:w="708"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59</w:t>
            </w:r>
          </w:p>
        </w:tc>
      </w:tr>
      <w:tr w:rsidR="00E313A8" w:rsidRPr="00B137B7" w:rsidTr="009C5AE0">
        <w:trPr>
          <w:trHeight w:val="270"/>
        </w:trPr>
        <w:tc>
          <w:tcPr>
            <w:tcW w:w="640"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12</w:t>
            </w:r>
          </w:p>
        </w:tc>
        <w:tc>
          <w:tcPr>
            <w:tcW w:w="108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160314</w:t>
            </w:r>
          </w:p>
        </w:tc>
        <w:tc>
          <w:tcPr>
            <w:tcW w:w="132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华夏行业</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-44.51%</w:t>
            </w:r>
          </w:p>
        </w:tc>
        <w:tc>
          <w:tcPr>
            <w:tcW w:w="754"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12</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78.61%</w:t>
            </w:r>
          </w:p>
        </w:tc>
        <w:tc>
          <w:tcPr>
            <w:tcW w:w="709"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28</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0.60%</w:t>
            </w:r>
          </w:p>
        </w:tc>
        <w:tc>
          <w:tcPr>
            <w:tcW w:w="708"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57</w:t>
            </w:r>
          </w:p>
        </w:tc>
      </w:tr>
      <w:tr w:rsidR="00E313A8" w:rsidRPr="00B137B7" w:rsidTr="009C5AE0">
        <w:trPr>
          <w:trHeight w:val="270"/>
        </w:trPr>
        <w:tc>
          <w:tcPr>
            <w:tcW w:w="640"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13</w:t>
            </w:r>
          </w:p>
        </w:tc>
        <w:tc>
          <w:tcPr>
            <w:tcW w:w="1080"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162006</w:t>
            </w:r>
          </w:p>
        </w:tc>
        <w:tc>
          <w:tcPr>
            <w:tcW w:w="1320" w:type="dxa"/>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长城久富</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-44.83%</w:t>
            </w:r>
          </w:p>
        </w:tc>
        <w:tc>
          <w:tcPr>
            <w:tcW w:w="754"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13</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74.34%</w:t>
            </w:r>
          </w:p>
        </w:tc>
        <w:tc>
          <w:tcPr>
            <w:tcW w:w="709"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40</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5.22%</w:t>
            </w:r>
          </w:p>
        </w:tc>
        <w:tc>
          <w:tcPr>
            <w:tcW w:w="708"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38</w:t>
            </w:r>
          </w:p>
        </w:tc>
      </w:tr>
      <w:tr w:rsidR="00E313A8" w:rsidRPr="00B137B7" w:rsidTr="009C5AE0">
        <w:trPr>
          <w:trHeight w:val="270"/>
        </w:trPr>
        <w:tc>
          <w:tcPr>
            <w:tcW w:w="640"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14</w:t>
            </w:r>
          </w:p>
        </w:tc>
        <w:tc>
          <w:tcPr>
            <w:tcW w:w="108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519692</w:t>
            </w:r>
          </w:p>
        </w:tc>
        <w:tc>
          <w:tcPr>
            <w:tcW w:w="132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交</w:t>
            </w:r>
            <w:proofErr w:type="gramStart"/>
            <w:r w:rsidRPr="00B137B7">
              <w:rPr>
                <w:rFonts w:hAnsi="宋体"/>
                <w:color w:val="000000"/>
                <w:sz w:val="18"/>
                <w:szCs w:val="18"/>
              </w:rPr>
              <w:t>银成长</w:t>
            </w:r>
            <w:proofErr w:type="gramEnd"/>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-45.11%</w:t>
            </w:r>
          </w:p>
        </w:tc>
        <w:tc>
          <w:tcPr>
            <w:tcW w:w="754"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14</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83.03%</w:t>
            </w:r>
          </w:p>
        </w:tc>
        <w:tc>
          <w:tcPr>
            <w:tcW w:w="709"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16</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2.55%</w:t>
            </w:r>
          </w:p>
        </w:tc>
        <w:tc>
          <w:tcPr>
            <w:tcW w:w="708"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49</w:t>
            </w:r>
          </w:p>
        </w:tc>
      </w:tr>
      <w:tr w:rsidR="00E313A8" w:rsidRPr="00B137B7" w:rsidTr="009C5AE0">
        <w:trPr>
          <w:trHeight w:val="270"/>
        </w:trPr>
        <w:tc>
          <w:tcPr>
            <w:tcW w:w="640"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15</w:t>
            </w:r>
          </w:p>
        </w:tc>
        <w:tc>
          <w:tcPr>
            <w:tcW w:w="1080"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110009</w:t>
            </w:r>
          </w:p>
        </w:tc>
        <w:tc>
          <w:tcPr>
            <w:tcW w:w="1320" w:type="dxa"/>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易基价值</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-45.18%</w:t>
            </w:r>
          </w:p>
        </w:tc>
        <w:tc>
          <w:tcPr>
            <w:tcW w:w="754"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15</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63.66%</w:t>
            </w:r>
          </w:p>
        </w:tc>
        <w:tc>
          <w:tcPr>
            <w:tcW w:w="709"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72</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1.18%</w:t>
            </w:r>
          </w:p>
        </w:tc>
        <w:tc>
          <w:tcPr>
            <w:tcW w:w="708"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55</w:t>
            </w:r>
          </w:p>
        </w:tc>
      </w:tr>
      <w:tr w:rsidR="00E313A8" w:rsidRPr="00B137B7" w:rsidTr="009C5AE0">
        <w:trPr>
          <w:trHeight w:val="270"/>
        </w:trPr>
        <w:tc>
          <w:tcPr>
            <w:tcW w:w="640"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16</w:t>
            </w:r>
          </w:p>
        </w:tc>
        <w:tc>
          <w:tcPr>
            <w:tcW w:w="108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040001</w:t>
            </w:r>
          </w:p>
        </w:tc>
        <w:tc>
          <w:tcPr>
            <w:tcW w:w="132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华安创新</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-45.44%</w:t>
            </w:r>
          </w:p>
        </w:tc>
        <w:tc>
          <w:tcPr>
            <w:tcW w:w="754"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16</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43.20%</w:t>
            </w:r>
          </w:p>
        </w:tc>
        <w:tc>
          <w:tcPr>
            <w:tcW w:w="709"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101</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7.07%</w:t>
            </w:r>
          </w:p>
        </w:tc>
        <w:tc>
          <w:tcPr>
            <w:tcW w:w="708"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31</w:t>
            </w:r>
          </w:p>
        </w:tc>
      </w:tr>
      <w:tr w:rsidR="00E313A8" w:rsidRPr="00B137B7" w:rsidTr="009C5AE0">
        <w:trPr>
          <w:trHeight w:val="270"/>
        </w:trPr>
        <w:tc>
          <w:tcPr>
            <w:tcW w:w="640"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17</w:t>
            </w:r>
          </w:p>
        </w:tc>
        <w:tc>
          <w:tcPr>
            <w:tcW w:w="1080"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519018</w:t>
            </w:r>
          </w:p>
        </w:tc>
        <w:tc>
          <w:tcPr>
            <w:tcW w:w="1320" w:type="dxa"/>
            <w:noWrap/>
            <w:vAlign w:val="center"/>
            <w:hideMark/>
          </w:tcPr>
          <w:p w:rsidR="00E313A8" w:rsidRPr="00B137B7" w:rsidRDefault="00E313A8" w:rsidP="009C5AE0">
            <w:pPr>
              <w:widowControl/>
              <w:jc w:val="center"/>
              <w:rPr>
                <w:color w:val="000000"/>
                <w:sz w:val="18"/>
                <w:szCs w:val="18"/>
              </w:rPr>
            </w:pPr>
            <w:proofErr w:type="gramStart"/>
            <w:r w:rsidRPr="00B137B7">
              <w:rPr>
                <w:rFonts w:hAnsi="宋体"/>
                <w:color w:val="000000"/>
                <w:sz w:val="18"/>
                <w:szCs w:val="18"/>
              </w:rPr>
              <w:t>添富均衡</w:t>
            </w:r>
            <w:proofErr w:type="gramEnd"/>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-45.57%</w:t>
            </w:r>
          </w:p>
        </w:tc>
        <w:tc>
          <w:tcPr>
            <w:tcW w:w="754"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17</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53.27%</w:t>
            </w:r>
          </w:p>
        </w:tc>
        <w:tc>
          <w:tcPr>
            <w:tcW w:w="709"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90</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7.46%</w:t>
            </w:r>
          </w:p>
        </w:tc>
        <w:tc>
          <w:tcPr>
            <w:tcW w:w="708"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30</w:t>
            </w:r>
          </w:p>
        </w:tc>
      </w:tr>
      <w:tr w:rsidR="00E313A8" w:rsidRPr="00B137B7" w:rsidTr="009C5AE0">
        <w:trPr>
          <w:trHeight w:val="270"/>
        </w:trPr>
        <w:tc>
          <w:tcPr>
            <w:tcW w:w="640"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18</w:t>
            </w:r>
          </w:p>
        </w:tc>
        <w:tc>
          <w:tcPr>
            <w:tcW w:w="108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162203</w:t>
            </w:r>
          </w:p>
        </w:tc>
        <w:tc>
          <w:tcPr>
            <w:tcW w:w="132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泰</w:t>
            </w:r>
            <w:proofErr w:type="gramStart"/>
            <w:r w:rsidRPr="00B137B7">
              <w:rPr>
                <w:rFonts w:hAnsi="宋体"/>
                <w:color w:val="000000"/>
                <w:sz w:val="18"/>
                <w:szCs w:val="18"/>
              </w:rPr>
              <w:t>达稳定</w:t>
            </w:r>
            <w:proofErr w:type="gramEnd"/>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-45.80%</w:t>
            </w:r>
          </w:p>
        </w:tc>
        <w:tc>
          <w:tcPr>
            <w:tcW w:w="754"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18</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42.03%</w:t>
            </w:r>
          </w:p>
        </w:tc>
        <w:tc>
          <w:tcPr>
            <w:tcW w:w="709"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104</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12.31%</w:t>
            </w:r>
          </w:p>
        </w:tc>
        <w:tc>
          <w:tcPr>
            <w:tcW w:w="708"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14</w:t>
            </w:r>
          </w:p>
        </w:tc>
      </w:tr>
      <w:tr w:rsidR="00E313A8" w:rsidRPr="00B137B7" w:rsidTr="009C5AE0">
        <w:trPr>
          <w:trHeight w:val="270"/>
        </w:trPr>
        <w:tc>
          <w:tcPr>
            <w:tcW w:w="640"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19</w:t>
            </w:r>
          </w:p>
        </w:tc>
        <w:tc>
          <w:tcPr>
            <w:tcW w:w="1080"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450003</w:t>
            </w:r>
          </w:p>
        </w:tc>
        <w:tc>
          <w:tcPr>
            <w:tcW w:w="1320" w:type="dxa"/>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国富潜力</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-46.17%</w:t>
            </w:r>
          </w:p>
        </w:tc>
        <w:tc>
          <w:tcPr>
            <w:tcW w:w="754"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19</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62.40%</w:t>
            </w:r>
          </w:p>
        </w:tc>
        <w:tc>
          <w:tcPr>
            <w:tcW w:w="709"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74</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5.45%</w:t>
            </w:r>
          </w:p>
        </w:tc>
        <w:tc>
          <w:tcPr>
            <w:tcW w:w="708"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36</w:t>
            </w:r>
          </w:p>
        </w:tc>
      </w:tr>
      <w:tr w:rsidR="00E313A8" w:rsidRPr="00B137B7" w:rsidTr="009C5AE0">
        <w:trPr>
          <w:trHeight w:val="270"/>
        </w:trPr>
        <w:tc>
          <w:tcPr>
            <w:tcW w:w="640"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20</w:t>
            </w:r>
          </w:p>
        </w:tc>
        <w:tc>
          <w:tcPr>
            <w:tcW w:w="108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377010</w:t>
            </w:r>
          </w:p>
        </w:tc>
        <w:tc>
          <w:tcPr>
            <w:tcW w:w="1320"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上</w:t>
            </w:r>
            <w:r w:rsidRPr="00B137B7">
              <w:rPr>
                <w:color w:val="000000"/>
                <w:sz w:val="18"/>
                <w:szCs w:val="18"/>
              </w:rPr>
              <w:t xml:space="preserve"> </w:t>
            </w:r>
            <w:r w:rsidRPr="00B137B7">
              <w:rPr>
                <w:rFonts w:hAnsi="宋体"/>
                <w:color w:val="000000"/>
                <w:sz w:val="18"/>
                <w:szCs w:val="18"/>
              </w:rPr>
              <w:t>投</w:t>
            </w:r>
            <w:r w:rsidRPr="00B137B7">
              <w:rPr>
                <w:color w:val="000000"/>
                <w:sz w:val="18"/>
                <w:szCs w:val="18"/>
              </w:rPr>
              <w:t xml:space="preserve"> α</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-46.62%</w:t>
            </w:r>
          </w:p>
        </w:tc>
        <w:tc>
          <w:tcPr>
            <w:tcW w:w="754"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20</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57.57%</w:t>
            </w:r>
          </w:p>
        </w:tc>
        <w:tc>
          <w:tcPr>
            <w:tcW w:w="709"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83</w:t>
            </w:r>
          </w:p>
        </w:tc>
        <w:tc>
          <w:tcPr>
            <w:tcW w:w="1134" w:type="dxa"/>
            <w:tcBorders>
              <w:left w:val="nil"/>
              <w:right w:val="nil"/>
            </w:tcBorders>
            <w:shd w:val="clear" w:color="auto" w:fill="EFD3D2"/>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-3.41%</w:t>
            </w:r>
          </w:p>
        </w:tc>
        <w:tc>
          <w:tcPr>
            <w:tcW w:w="708" w:type="dxa"/>
            <w:tcBorders>
              <w:left w:val="nil"/>
              <w:right w:val="nil"/>
            </w:tcBorders>
            <w:shd w:val="clear" w:color="auto" w:fill="EFD3D2"/>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76</w:t>
            </w:r>
          </w:p>
        </w:tc>
      </w:tr>
      <w:tr w:rsidR="00E313A8" w:rsidRPr="00B137B7" w:rsidTr="009C5AE0">
        <w:trPr>
          <w:trHeight w:val="270"/>
        </w:trPr>
        <w:tc>
          <w:tcPr>
            <w:tcW w:w="640"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21</w:t>
            </w:r>
          </w:p>
        </w:tc>
        <w:tc>
          <w:tcPr>
            <w:tcW w:w="1080"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100026</w:t>
            </w:r>
          </w:p>
        </w:tc>
        <w:tc>
          <w:tcPr>
            <w:tcW w:w="1320" w:type="dxa"/>
            <w:noWrap/>
            <w:vAlign w:val="center"/>
            <w:hideMark/>
          </w:tcPr>
          <w:p w:rsidR="00E313A8" w:rsidRPr="00B137B7" w:rsidRDefault="00E313A8" w:rsidP="009C5AE0">
            <w:pPr>
              <w:widowControl/>
              <w:jc w:val="center"/>
              <w:rPr>
                <w:color w:val="000000"/>
                <w:sz w:val="18"/>
                <w:szCs w:val="18"/>
              </w:rPr>
            </w:pPr>
            <w:r w:rsidRPr="00B137B7">
              <w:rPr>
                <w:rFonts w:hAnsi="宋体"/>
                <w:color w:val="000000"/>
                <w:sz w:val="18"/>
                <w:szCs w:val="18"/>
              </w:rPr>
              <w:t>富国天合</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-46.75%</w:t>
            </w:r>
          </w:p>
        </w:tc>
        <w:tc>
          <w:tcPr>
            <w:tcW w:w="754"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21</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71.06%</w:t>
            </w:r>
          </w:p>
        </w:tc>
        <w:tc>
          <w:tcPr>
            <w:tcW w:w="709"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54</w:t>
            </w:r>
          </w:p>
        </w:tc>
        <w:tc>
          <w:tcPr>
            <w:tcW w:w="1134" w:type="dxa"/>
            <w:noWrap/>
            <w:vAlign w:val="center"/>
            <w:hideMark/>
          </w:tcPr>
          <w:p w:rsidR="00E313A8" w:rsidRPr="00B137B7" w:rsidRDefault="00E313A8" w:rsidP="009C5AE0">
            <w:pPr>
              <w:widowControl/>
              <w:jc w:val="center"/>
              <w:rPr>
                <w:color w:val="000000"/>
                <w:sz w:val="18"/>
                <w:szCs w:val="18"/>
              </w:rPr>
            </w:pPr>
            <w:r w:rsidRPr="00B137B7">
              <w:rPr>
                <w:color w:val="000000"/>
                <w:sz w:val="18"/>
                <w:szCs w:val="18"/>
              </w:rPr>
              <w:t>8.61%</w:t>
            </w:r>
          </w:p>
        </w:tc>
        <w:tc>
          <w:tcPr>
            <w:tcW w:w="708" w:type="dxa"/>
            <w:noWrap/>
            <w:vAlign w:val="center"/>
            <w:hideMark/>
          </w:tcPr>
          <w:p w:rsidR="00E313A8" w:rsidRPr="00B137B7" w:rsidRDefault="00E313A8" w:rsidP="009C5AE0">
            <w:pPr>
              <w:widowControl/>
              <w:jc w:val="center"/>
              <w:rPr>
                <w:bCs/>
                <w:color w:val="943634"/>
                <w:sz w:val="18"/>
                <w:szCs w:val="18"/>
              </w:rPr>
            </w:pPr>
            <w:r w:rsidRPr="00B137B7">
              <w:rPr>
                <w:bCs/>
                <w:color w:val="943634"/>
                <w:sz w:val="18"/>
                <w:szCs w:val="18"/>
              </w:rPr>
              <w:t>27</w:t>
            </w:r>
          </w:p>
        </w:tc>
      </w:tr>
    </w:tbl>
    <w:p w:rsidR="00E313A8" w:rsidRPr="00E313A8" w:rsidRDefault="00E313A8" w:rsidP="00E313A8">
      <w:pPr>
        <w:ind w:leftChars="-472" w:left="-991"/>
        <w:rPr>
          <w:rFonts w:eastAsia="楷体_GB2312"/>
          <w:i/>
          <w:color w:val="003366"/>
          <w:sz w:val="18"/>
          <w:szCs w:val="18"/>
        </w:rPr>
      </w:pPr>
      <w:r w:rsidRPr="00E313A8">
        <w:rPr>
          <w:rFonts w:eastAsia="楷体_GB2312" w:hint="eastAsia"/>
          <w:i/>
          <w:color w:val="003366"/>
          <w:sz w:val="18"/>
          <w:szCs w:val="18"/>
        </w:rPr>
        <w:t>数据来源：上海证券基金评价研究中心</w:t>
      </w:r>
      <w:r w:rsidRPr="00E313A8">
        <w:rPr>
          <w:rFonts w:eastAsia="楷体_GB2312" w:hint="eastAsia"/>
          <w:i/>
          <w:color w:val="003366"/>
          <w:sz w:val="18"/>
          <w:szCs w:val="18"/>
        </w:rPr>
        <w:t xml:space="preserve"> wind </w:t>
      </w:r>
      <w:r w:rsidRPr="00E313A8">
        <w:rPr>
          <w:rFonts w:eastAsia="楷体_GB2312" w:hint="eastAsia"/>
          <w:i/>
          <w:color w:val="003366"/>
          <w:sz w:val="18"/>
          <w:szCs w:val="18"/>
        </w:rPr>
        <w:t>注：本文仅统计至</w:t>
      </w:r>
      <w:r w:rsidRPr="00E313A8">
        <w:rPr>
          <w:rFonts w:eastAsia="楷体_GB2312" w:hint="eastAsia"/>
          <w:i/>
          <w:color w:val="003366"/>
          <w:sz w:val="18"/>
          <w:szCs w:val="18"/>
        </w:rPr>
        <w:t>2010</w:t>
      </w:r>
      <w:r w:rsidRPr="00E313A8">
        <w:rPr>
          <w:rFonts w:eastAsia="楷体_GB2312" w:hint="eastAsia"/>
          <w:i/>
          <w:color w:val="003366"/>
          <w:sz w:val="18"/>
          <w:szCs w:val="18"/>
        </w:rPr>
        <w:t>年底成立满三年的基金</w:t>
      </w:r>
    </w:p>
    <w:p w:rsidR="00E313A8" w:rsidRPr="00E313A8" w:rsidRDefault="00E313A8" w:rsidP="00E313A8">
      <w:pPr>
        <w:autoSpaceDE w:val="0"/>
        <w:autoSpaceDN w:val="0"/>
        <w:adjustRightInd w:val="0"/>
        <w:ind w:firstLineChars="200" w:firstLine="420"/>
        <w:rPr>
          <w:rFonts w:eastAsia="楷体_GB2312"/>
        </w:rPr>
      </w:pPr>
    </w:p>
    <w:p w:rsidR="00E313A8" w:rsidRPr="00E313A8" w:rsidRDefault="00E313A8" w:rsidP="00E313A8">
      <w:pPr>
        <w:ind w:leftChars="-1" w:left="-2"/>
        <w:jc w:val="left"/>
        <w:rPr>
          <w:rFonts w:eastAsia="楷体_GB2312"/>
          <w:color w:val="003365"/>
          <w:kern w:val="0"/>
          <w:sz w:val="18"/>
          <w:szCs w:val="18"/>
        </w:rPr>
      </w:pPr>
      <w:r>
        <w:rPr>
          <w:rFonts w:eastAsia="楷体_GB2312" w:hint="eastAsia"/>
          <w:color w:val="003365"/>
          <w:kern w:val="0"/>
          <w:sz w:val="18"/>
          <w:szCs w:val="18"/>
        </w:rPr>
        <w:t>表</w:t>
      </w:r>
      <w:r>
        <w:rPr>
          <w:rFonts w:eastAsia="楷体_GB2312" w:hint="eastAsia"/>
          <w:color w:val="003365"/>
          <w:kern w:val="0"/>
          <w:sz w:val="18"/>
          <w:szCs w:val="18"/>
        </w:rPr>
        <w:t>2</w:t>
      </w:r>
      <w:r w:rsidRPr="00E313A8">
        <w:rPr>
          <w:rFonts w:eastAsia="楷体_GB2312" w:hint="eastAsia"/>
          <w:color w:val="003365"/>
          <w:kern w:val="0"/>
          <w:sz w:val="18"/>
          <w:szCs w:val="18"/>
        </w:rPr>
        <w:t>: 2008</w:t>
      </w:r>
      <w:r w:rsidRPr="00E313A8">
        <w:rPr>
          <w:rFonts w:eastAsia="楷体_GB2312" w:hint="eastAsia"/>
          <w:color w:val="003365"/>
          <w:kern w:val="0"/>
          <w:sz w:val="18"/>
          <w:szCs w:val="18"/>
        </w:rPr>
        <w:t>年排名靠前的混合型基金在后两年的表现较股票型基金更为剧烈</w:t>
      </w:r>
    </w:p>
    <w:tbl>
      <w:tblPr>
        <w:tblW w:w="8774" w:type="dxa"/>
        <w:tblInd w:w="-2302" w:type="dxa"/>
        <w:tblBorders>
          <w:top w:val="single" w:sz="8" w:space="0" w:color="C0504D"/>
          <w:bottom w:val="single" w:sz="8" w:space="0" w:color="C0504D"/>
        </w:tblBorders>
        <w:tblLook w:val="04A0"/>
      </w:tblPr>
      <w:tblGrid>
        <w:gridCol w:w="567"/>
        <w:gridCol w:w="919"/>
        <w:gridCol w:w="161"/>
        <w:gridCol w:w="1472"/>
        <w:gridCol w:w="82"/>
        <w:gridCol w:w="1052"/>
        <w:gridCol w:w="82"/>
        <w:gridCol w:w="672"/>
        <w:gridCol w:w="82"/>
        <w:gridCol w:w="1052"/>
        <w:gridCol w:w="82"/>
        <w:gridCol w:w="627"/>
        <w:gridCol w:w="82"/>
        <w:gridCol w:w="1052"/>
        <w:gridCol w:w="82"/>
        <w:gridCol w:w="626"/>
        <w:gridCol w:w="82"/>
      </w:tblGrid>
      <w:tr w:rsidR="00E313A8" w:rsidRPr="00B137B7" w:rsidTr="009C5AE0">
        <w:trPr>
          <w:trHeight w:val="270"/>
        </w:trPr>
        <w:tc>
          <w:tcPr>
            <w:tcW w:w="567" w:type="dxa"/>
            <w:vMerge w:val="restart"/>
            <w:tcBorders>
              <w:top w:val="single" w:sz="8" w:space="0" w:color="C0504D"/>
              <w:left w:val="nil"/>
              <w:bottom w:val="single" w:sz="8" w:space="0" w:color="C0504D"/>
              <w:right w:val="nil"/>
            </w:tcBorders>
            <w:noWrap/>
            <w:vAlign w:val="center"/>
            <w:hideMark/>
          </w:tcPr>
          <w:p w:rsidR="00E313A8" w:rsidRPr="00B137B7" w:rsidRDefault="00E313A8" w:rsidP="009C5AE0">
            <w:pPr>
              <w:widowControl/>
              <w:jc w:val="center"/>
              <w:rPr>
                <w:b/>
                <w:bCs/>
                <w:sz w:val="18"/>
                <w:szCs w:val="18"/>
              </w:rPr>
            </w:pPr>
            <w:r w:rsidRPr="00B137B7">
              <w:rPr>
                <w:rFonts w:hAnsi="宋体"/>
                <w:b/>
                <w:bCs/>
                <w:sz w:val="18"/>
                <w:szCs w:val="18"/>
              </w:rPr>
              <w:t>序号</w:t>
            </w:r>
          </w:p>
        </w:tc>
        <w:tc>
          <w:tcPr>
            <w:tcW w:w="1080" w:type="dxa"/>
            <w:gridSpan w:val="2"/>
            <w:vMerge w:val="restart"/>
            <w:tcBorders>
              <w:top w:val="single" w:sz="8" w:space="0" w:color="C0504D"/>
              <w:left w:val="nil"/>
              <w:bottom w:val="single" w:sz="8" w:space="0" w:color="C0504D"/>
              <w:right w:val="nil"/>
            </w:tcBorders>
            <w:noWrap/>
            <w:vAlign w:val="center"/>
            <w:hideMark/>
          </w:tcPr>
          <w:p w:rsidR="00E313A8" w:rsidRPr="00B137B7" w:rsidRDefault="00E313A8" w:rsidP="009C5AE0">
            <w:pPr>
              <w:widowControl/>
              <w:jc w:val="center"/>
              <w:rPr>
                <w:b/>
                <w:bCs/>
                <w:sz w:val="18"/>
                <w:szCs w:val="18"/>
              </w:rPr>
            </w:pPr>
            <w:r w:rsidRPr="00B137B7">
              <w:rPr>
                <w:rFonts w:hAnsi="宋体"/>
                <w:b/>
                <w:bCs/>
                <w:sz w:val="18"/>
                <w:szCs w:val="18"/>
              </w:rPr>
              <w:t>代码</w:t>
            </w:r>
          </w:p>
        </w:tc>
        <w:tc>
          <w:tcPr>
            <w:tcW w:w="1554" w:type="dxa"/>
            <w:gridSpan w:val="2"/>
            <w:vMerge w:val="restart"/>
            <w:tcBorders>
              <w:top w:val="single" w:sz="8" w:space="0" w:color="C0504D"/>
              <w:left w:val="nil"/>
              <w:bottom w:val="single" w:sz="8" w:space="0" w:color="C0504D"/>
              <w:right w:val="nil"/>
            </w:tcBorders>
            <w:noWrap/>
            <w:vAlign w:val="center"/>
            <w:hideMark/>
          </w:tcPr>
          <w:p w:rsidR="00E313A8" w:rsidRPr="00B137B7" w:rsidRDefault="00E313A8" w:rsidP="009C5AE0">
            <w:pPr>
              <w:widowControl/>
              <w:jc w:val="center"/>
              <w:rPr>
                <w:b/>
                <w:bCs/>
                <w:sz w:val="18"/>
                <w:szCs w:val="18"/>
              </w:rPr>
            </w:pPr>
            <w:r w:rsidRPr="00B137B7">
              <w:rPr>
                <w:rFonts w:hAnsi="宋体"/>
                <w:b/>
                <w:bCs/>
                <w:sz w:val="18"/>
                <w:szCs w:val="18"/>
              </w:rPr>
              <w:t>名称</w:t>
            </w:r>
          </w:p>
        </w:tc>
        <w:tc>
          <w:tcPr>
            <w:tcW w:w="1888" w:type="dxa"/>
            <w:gridSpan w:val="4"/>
            <w:tcBorders>
              <w:top w:val="single" w:sz="8" w:space="0" w:color="C0504D"/>
              <w:left w:val="nil"/>
              <w:bottom w:val="single" w:sz="8" w:space="0" w:color="C0504D"/>
              <w:right w:val="nil"/>
            </w:tcBorders>
            <w:noWrap/>
            <w:vAlign w:val="center"/>
            <w:hideMark/>
          </w:tcPr>
          <w:p w:rsidR="00E313A8" w:rsidRPr="00B137B7" w:rsidRDefault="00E313A8" w:rsidP="009C5AE0">
            <w:pPr>
              <w:widowControl/>
              <w:jc w:val="center"/>
              <w:rPr>
                <w:b/>
                <w:bCs/>
                <w:sz w:val="18"/>
                <w:szCs w:val="18"/>
              </w:rPr>
            </w:pPr>
            <w:r w:rsidRPr="00B137B7">
              <w:rPr>
                <w:b/>
                <w:bCs/>
                <w:sz w:val="18"/>
                <w:szCs w:val="18"/>
              </w:rPr>
              <w:t>2008</w:t>
            </w:r>
            <w:r w:rsidRPr="00B137B7">
              <w:rPr>
                <w:rFonts w:hAnsi="宋体"/>
                <w:b/>
                <w:bCs/>
                <w:sz w:val="18"/>
                <w:szCs w:val="18"/>
              </w:rPr>
              <w:t>年</w:t>
            </w:r>
          </w:p>
        </w:tc>
        <w:tc>
          <w:tcPr>
            <w:tcW w:w="1843" w:type="dxa"/>
            <w:gridSpan w:val="4"/>
            <w:tcBorders>
              <w:top w:val="single" w:sz="8" w:space="0" w:color="C0504D"/>
              <w:left w:val="nil"/>
              <w:bottom w:val="single" w:sz="8" w:space="0" w:color="C0504D"/>
              <w:right w:val="nil"/>
            </w:tcBorders>
            <w:noWrap/>
            <w:vAlign w:val="center"/>
            <w:hideMark/>
          </w:tcPr>
          <w:p w:rsidR="00E313A8" w:rsidRPr="00B137B7" w:rsidRDefault="00E313A8" w:rsidP="009C5AE0">
            <w:pPr>
              <w:widowControl/>
              <w:jc w:val="center"/>
              <w:rPr>
                <w:b/>
                <w:bCs/>
                <w:sz w:val="18"/>
                <w:szCs w:val="18"/>
              </w:rPr>
            </w:pPr>
            <w:r w:rsidRPr="00B137B7">
              <w:rPr>
                <w:b/>
                <w:bCs/>
                <w:sz w:val="18"/>
                <w:szCs w:val="18"/>
              </w:rPr>
              <w:t>2009</w:t>
            </w:r>
            <w:r w:rsidRPr="00B137B7">
              <w:rPr>
                <w:rFonts w:hAnsi="宋体"/>
                <w:b/>
                <w:bCs/>
                <w:sz w:val="18"/>
                <w:szCs w:val="18"/>
              </w:rPr>
              <w:t>年</w:t>
            </w:r>
          </w:p>
        </w:tc>
        <w:tc>
          <w:tcPr>
            <w:tcW w:w="1842" w:type="dxa"/>
            <w:gridSpan w:val="4"/>
            <w:tcBorders>
              <w:top w:val="single" w:sz="8" w:space="0" w:color="C0504D"/>
              <w:left w:val="nil"/>
              <w:bottom w:val="single" w:sz="8" w:space="0" w:color="C0504D"/>
              <w:right w:val="nil"/>
            </w:tcBorders>
            <w:noWrap/>
            <w:vAlign w:val="center"/>
            <w:hideMark/>
          </w:tcPr>
          <w:p w:rsidR="00E313A8" w:rsidRPr="00B137B7" w:rsidRDefault="00E313A8" w:rsidP="009C5AE0">
            <w:pPr>
              <w:widowControl/>
              <w:jc w:val="center"/>
              <w:rPr>
                <w:b/>
                <w:bCs/>
                <w:sz w:val="18"/>
                <w:szCs w:val="18"/>
              </w:rPr>
            </w:pPr>
            <w:r w:rsidRPr="00B137B7">
              <w:rPr>
                <w:b/>
                <w:bCs/>
                <w:sz w:val="18"/>
                <w:szCs w:val="18"/>
              </w:rPr>
              <w:t>2010</w:t>
            </w:r>
            <w:r w:rsidRPr="00B137B7">
              <w:rPr>
                <w:rFonts w:hAnsi="宋体"/>
                <w:b/>
                <w:bCs/>
                <w:sz w:val="18"/>
                <w:szCs w:val="18"/>
              </w:rPr>
              <w:t>年</w:t>
            </w:r>
          </w:p>
        </w:tc>
      </w:tr>
      <w:tr w:rsidR="00E313A8" w:rsidRPr="00B137B7" w:rsidTr="009C5AE0">
        <w:trPr>
          <w:trHeight w:val="270"/>
        </w:trPr>
        <w:tc>
          <w:tcPr>
            <w:tcW w:w="567" w:type="dxa"/>
            <w:vMerge/>
            <w:tcBorders>
              <w:left w:val="nil"/>
              <w:bottom w:val="single" w:sz="8" w:space="0" w:color="C0504D"/>
              <w:right w:val="nil"/>
            </w:tcBorders>
            <w:shd w:val="clear" w:color="auto" w:fill="EFD3D2"/>
            <w:vAlign w:val="center"/>
            <w:hideMark/>
          </w:tcPr>
          <w:p w:rsidR="00E313A8" w:rsidRPr="00B137B7" w:rsidRDefault="00E313A8" w:rsidP="009C5AE0">
            <w:pPr>
              <w:widowControl/>
              <w:jc w:val="center"/>
              <w:rPr>
                <w:b/>
                <w:bCs/>
                <w:sz w:val="18"/>
                <w:szCs w:val="18"/>
              </w:rPr>
            </w:pPr>
          </w:p>
        </w:tc>
        <w:tc>
          <w:tcPr>
            <w:tcW w:w="1080" w:type="dxa"/>
            <w:gridSpan w:val="2"/>
            <w:vMerge/>
            <w:tcBorders>
              <w:left w:val="nil"/>
              <w:bottom w:val="single" w:sz="8" w:space="0" w:color="C0504D"/>
              <w:right w:val="nil"/>
            </w:tcBorders>
            <w:shd w:val="clear" w:color="auto" w:fill="EFD3D2"/>
            <w:vAlign w:val="center"/>
            <w:hideMark/>
          </w:tcPr>
          <w:p w:rsidR="00E313A8" w:rsidRPr="00B137B7" w:rsidRDefault="00E313A8" w:rsidP="009C5AE0">
            <w:pPr>
              <w:widowControl/>
              <w:jc w:val="center"/>
              <w:rPr>
                <w:sz w:val="18"/>
                <w:szCs w:val="18"/>
              </w:rPr>
            </w:pPr>
          </w:p>
        </w:tc>
        <w:tc>
          <w:tcPr>
            <w:tcW w:w="1554" w:type="dxa"/>
            <w:gridSpan w:val="2"/>
            <w:vMerge/>
            <w:tcBorders>
              <w:left w:val="nil"/>
              <w:bottom w:val="single" w:sz="8" w:space="0" w:color="C0504D"/>
              <w:right w:val="nil"/>
            </w:tcBorders>
            <w:shd w:val="clear" w:color="auto" w:fill="EFD3D2"/>
            <w:vAlign w:val="center"/>
            <w:hideMark/>
          </w:tcPr>
          <w:p w:rsidR="00E313A8" w:rsidRPr="00B137B7" w:rsidRDefault="00E313A8" w:rsidP="009C5AE0">
            <w:pPr>
              <w:widowControl/>
              <w:jc w:val="center"/>
              <w:rPr>
                <w:sz w:val="18"/>
                <w:szCs w:val="18"/>
              </w:rPr>
            </w:pPr>
          </w:p>
        </w:tc>
        <w:tc>
          <w:tcPr>
            <w:tcW w:w="1134" w:type="dxa"/>
            <w:gridSpan w:val="2"/>
            <w:tcBorders>
              <w:left w:val="nil"/>
              <w:bottom w:val="single" w:sz="8" w:space="0" w:color="C0504D"/>
              <w:right w:val="nil"/>
            </w:tcBorders>
            <w:shd w:val="clear" w:color="auto" w:fill="EFD3D2"/>
            <w:noWrap/>
            <w:vAlign w:val="center"/>
            <w:hideMark/>
          </w:tcPr>
          <w:p w:rsidR="00E313A8" w:rsidRPr="00B137B7" w:rsidRDefault="00E313A8" w:rsidP="009C5AE0">
            <w:pPr>
              <w:widowControl/>
              <w:jc w:val="center"/>
              <w:rPr>
                <w:sz w:val="18"/>
                <w:szCs w:val="18"/>
              </w:rPr>
            </w:pPr>
            <w:r w:rsidRPr="00B137B7">
              <w:rPr>
                <w:rFonts w:hAnsi="宋体"/>
                <w:sz w:val="18"/>
                <w:szCs w:val="18"/>
              </w:rPr>
              <w:t>年增长率</w:t>
            </w:r>
          </w:p>
        </w:tc>
        <w:tc>
          <w:tcPr>
            <w:tcW w:w="754" w:type="dxa"/>
            <w:gridSpan w:val="2"/>
            <w:tcBorders>
              <w:left w:val="nil"/>
              <w:bottom w:val="single" w:sz="8" w:space="0" w:color="C0504D"/>
              <w:right w:val="nil"/>
            </w:tcBorders>
            <w:shd w:val="clear" w:color="auto" w:fill="EFD3D2"/>
            <w:noWrap/>
            <w:vAlign w:val="center"/>
            <w:hideMark/>
          </w:tcPr>
          <w:p w:rsidR="00E313A8" w:rsidRPr="00B137B7" w:rsidRDefault="00E313A8" w:rsidP="009C5AE0">
            <w:pPr>
              <w:widowControl/>
              <w:jc w:val="center"/>
              <w:rPr>
                <w:sz w:val="18"/>
                <w:szCs w:val="18"/>
              </w:rPr>
            </w:pPr>
            <w:r w:rsidRPr="00B137B7">
              <w:rPr>
                <w:rFonts w:hAnsi="宋体"/>
                <w:sz w:val="18"/>
                <w:szCs w:val="18"/>
              </w:rPr>
              <w:t>排名</w:t>
            </w:r>
          </w:p>
        </w:tc>
        <w:tc>
          <w:tcPr>
            <w:tcW w:w="1134" w:type="dxa"/>
            <w:gridSpan w:val="2"/>
            <w:tcBorders>
              <w:left w:val="nil"/>
              <w:bottom w:val="single" w:sz="8" w:space="0" w:color="C0504D"/>
              <w:right w:val="nil"/>
            </w:tcBorders>
            <w:shd w:val="clear" w:color="auto" w:fill="EFD3D2"/>
            <w:noWrap/>
            <w:vAlign w:val="center"/>
            <w:hideMark/>
          </w:tcPr>
          <w:p w:rsidR="00E313A8" w:rsidRPr="00B137B7" w:rsidRDefault="00E313A8" w:rsidP="009C5AE0">
            <w:pPr>
              <w:widowControl/>
              <w:jc w:val="center"/>
              <w:rPr>
                <w:sz w:val="18"/>
                <w:szCs w:val="18"/>
              </w:rPr>
            </w:pPr>
            <w:r w:rsidRPr="00B137B7">
              <w:rPr>
                <w:rFonts w:hAnsi="宋体"/>
                <w:sz w:val="18"/>
                <w:szCs w:val="18"/>
              </w:rPr>
              <w:t>年增长率</w:t>
            </w:r>
          </w:p>
        </w:tc>
        <w:tc>
          <w:tcPr>
            <w:tcW w:w="709" w:type="dxa"/>
            <w:gridSpan w:val="2"/>
            <w:tcBorders>
              <w:left w:val="nil"/>
              <w:bottom w:val="single" w:sz="8" w:space="0" w:color="C0504D"/>
              <w:right w:val="nil"/>
            </w:tcBorders>
            <w:shd w:val="clear" w:color="auto" w:fill="EFD3D2"/>
            <w:noWrap/>
            <w:vAlign w:val="center"/>
            <w:hideMark/>
          </w:tcPr>
          <w:p w:rsidR="00E313A8" w:rsidRPr="00B137B7" w:rsidRDefault="00E313A8" w:rsidP="009C5AE0">
            <w:pPr>
              <w:widowControl/>
              <w:jc w:val="center"/>
              <w:rPr>
                <w:sz w:val="18"/>
                <w:szCs w:val="18"/>
              </w:rPr>
            </w:pPr>
            <w:r w:rsidRPr="00B137B7">
              <w:rPr>
                <w:rFonts w:hAnsi="宋体"/>
                <w:sz w:val="18"/>
                <w:szCs w:val="18"/>
              </w:rPr>
              <w:t>排名</w:t>
            </w:r>
          </w:p>
        </w:tc>
        <w:tc>
          <w:tcPr>
            <w:tcW w:w="1134" w:type="dxa"/>
            <w:gridSpan w:val="2"/>
            <w:tcBorders>
              <w:left w:val="nil"/>
              <w:bottom w:val="single" w:sz="8" w:space="0" w:color="C0504D"/>
              <w:right w:val="nil"/>
            </w:tcBorders>
            <w:shd w:val="clear" w:color="auto" w:fill="EFD3D2"/>
            <w:noWrap/>
            <w:vAlign w:val="center"/>
            <w:hideMark/>
          </w:tcPr>
          <w:p w:rsidR="00E313A8" w:rsidRPr="00B137B7" w:rsidRDefault="00E313A8" w:rsidP="009C5AE0">
            <w:pPr>
              <w:widowControl/>
              <w:jc w:val="center"/>
              <w:rPr>
                <w:sz w:val="18"/>
                <w:szCs w:val="18"/>
              </w:rPr>
            </w:pPr>
            <w:r w:rsidRPr="00B137B7">
              <w:rPr>
                <w:rFonts w:hAnsi="宋体"/>
                <w:sz w:val="18"/>
                <w:szCs w:val="18"/>
              </w:rPr>
              <w:t>年增长率</w:t>
            </w:r>
          </w:p>
        </w:tc>
        <w:tc>
          <w:tcPr>
            <w:tcW w:w="708" w:type="dxa"/>
            <w:gridSpan w:val="2"/>
            <w:tcBorders>
              <w:left w:val="nil"/>
              <w:bottom w:val="single" w:sz="8" w:space="0" w:color="C0504D"/>
              <w:right w:val="nil"/>
            </w:tcBorders>
            <w:shd w:val="clear" w:color="auto" w:fill="EFD3D2"/>
            <w:noWrap/>
            <w:vAlign w:val="center"/>
            <w:hideMark/>
          </w:tcPr>
          <w:p w:rsidR="00E313A8" w:rsidRPr="00B137B7" w:rsidRDefault="00E313A8" w:rsidP="009C5AE0">
            <w:pPr>
              <w:widowControl/>
              <w:jc w:val="center"/>
              <w:rPr>
                <w:sz w:val="18"/>
                <w:szCs w:val="18"/>
              </w:rPr>
            </w:pPr>
            <w:r w:rsidRPr="00B137B7">
              <w:rPr>
                <w:rFonts w:hAnsi="宋体"/>
                <w:sz w:val="18"/>
                <w:szCs w:val="18"/>
              </w:rPr>
              <w:t>排名</w:t>
            </w:r>
          </w:p>
        </w:tc>
      </w:tr>
      <w:tr w:rsidR="00E313A8" w:rsidRPr="00B137B7" w:rsidTr="009C5AE0">
        <w:trPr>
          <w:gridAfter w:val="1"/>
          <w:wAfter w:w="82" w:type="dxa"/>
          <w:trHeight w:val="270"/>
        </w:trPr>
        <w:tc>
          <w:tcPr>
            <w:tcW w:w="567" w:type="dxa"/>
            <w:tcBorders>
              <w:top w:val="single" w:sz="8" w:space="0" w:color="C0504D"/>
            </w:tcBorders>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w:t>
            </w:r>
          </w:p>
        </w:tc>
        <w:tc>
          <w:tcPr>
            <w:tcW w:w="919" w:type="dxa"/>
            <w:tcBorders>
              <w:top w:val="single" w:sz="8" w:space="0" w:color="C0504D"/>
            </w:tcBorders>
            <w:noWrap/>
            <w:vAlign w:val="center"/>
            <w:hideMark/>
          </w:tcPr>
          <w:p w:rsidR="00E313A8" w:rsidRPr="00B137B7" w:rsidRDefault="00E313A8" w:rsidP="009C5AE0">
            <w:pPr>
              <w:jc w:val="center"/>
              <w:rPr>
                <w:sz w:val="18"/>
                <w:szCs w:val="18"/>
              </w:rPr>
            </w:pPr>
            <w:r w:rsidRPr="00B137B7">
              <w:rPr>
                <w:sz w:val="18"/>
                <w:szCs w:val="18"/>
              </w:rPr>
              <w:t>510080</w:t>
            </w:r>
          </w:p>
        </w:tc>
        <w:tc>
          <w:tcPr>
            <w:tcW w:w="1633" w:type="dxa"/>
            <w:gridSpan w:val="2"/>
            <w:tcBorders>
              <w:top w:val="single" w:sz="8" w:space="0" w:color="C0504D"/>
            </w:tcBorders>
            <w:noWrap/>
            <w:vAlign w:val="center"/>
            <w:hideMark/>
          </w:tcPr>
          <w:p w:rsidR="00E313A8" w:rsidRPr="00B137B7" w:rsidRDefault="00E313A8" w:rsidP="009C5AE0">
            <w:pPr>
              <w:jc w:val="center"/>
              <w:rPr>
                <w:sz w:val="18"/>
                <w:szCs w:val="18"/>
              </w:rPr>
            </w:pPr>
            <w:r w:rsidRPr="00B137B7">
              <w:rPr>
                <w:rFonts w:hAnsi="宋体"/>
                <w:sz w:val="18"/>
                <w:szCs w:val="18"/>
              </w:rPr>
              <w:t>长盛债券</w:t>
            </w:r>
          </w:p>
        </w:tc>
        <w:tc>
          <w:tcPr>
            <w:tcW w:w="1134" w:type="dxa"/>
            <w:gridSpan w:val="2"/>
            <w:tcBorders>
              <w:top w:val="single" w:sz="8" w:space="0" w:color="C0504D"/>
            </w:tcBorders>
            <w:noWrap/>
            <w:vAlign w:val="center"/>
            <w:hideMark/>
          </w:tcPr>
          <w:p w:rsidR="00E313A8" w:rsidRPr="00B137B7" w:rsidRDefault="00E313A8" w:rsidP="009C5AE0">
            <w:pPr>
              <w:jc w:val="center"/>
              <w:rPr>
                <w:sz w:val="18"/>
                <w:szCs w:val="18"/>
              </w:rPr>
            </w:pPr>
            <w:r w:rsidRPr="00B137B7">
              <w:rPr>
                <w:sz w:val="18"/>
                <w:szCs w:val="18"/>
              </w:rPr>
              <w:t>-2.08%</w:t>
            </w:r>
          </w:p>
        </w:tc>
        <w:tc>
          <w:tcPr>
            <w:tcW w:w="754" w:type="dxa"/>
            <w:gridSpan w:val="2"/>
            <w:tcBorders>
              <w:top w:val="single" w:sz="8" w:space="0" w:color="C0504D"/>
            </w:tcBorders>
            <w:noWrap/>
            <w:vAlign w:val="center"/>
            <w:hideMark/>
          </w:tcPr>
          <w:p w:rsidR="00E313A8" w:rsidRPr="00B137B7" w:rsidRDefault="00E313A8" w:rsidP="009C5AE0">
            <w:pPr>
              <w:jc w:val="center"/>
              <w:rPr>
                <w:bCs/>
                <w:color w:val="632423"/>
                <w:sz w:val="18"/>
                <w:szCs w:val="18"/>
              </w:rPr>
            </w:pPr>
            <w:r w:rsidRPr="00B137B7">
              <w:rPr>
                <w:bCs/>
                <w:color w:val="632423"/>
                <w:sz w:val="18"/>
                <w:szCs w:val="18"/>
              </w:rPr>
              <w:t>1</w:t>
            </w:r>
          </w:p>
        </w:tc>
        <w:tc>
          <w:tcPr>
            <w:tcW w:w="1134" w:type="dxa"/>
            <w:gridSpan w:val="2"/>
            <w:tcBorders>
              <w:top w:val="single" w:sz="8" w:space="0" w:color="C0504D"/>
            </w:tcBorders>
            <w:noWrap/>
            <w:vAlign w:val="center"/>
            <w:hideMark/>
          </w:tcPr>
          <w:p w:rsidR="00E313A8" w:rsidRPr="00B137B7" w:rsidRDefault="00E313A8" w:rsidP="009C5AE0">
            <w:pPr>
              <w:jc w:val="center"/>
              <w:rPr>
                <w:sz w:val="18"/>
                <w:szCs w:val="18"/>
              </w:rPr>
            </w:pPr>
            <w:r w:rsidRPr="00B137B7">
              <w:rPr>
                <w:sz w:val="18"/>
                <w:szCs w:val="18"/>
              </w:rPr>
              <w:t>7.80%</w:t>
            </w:r>
          </w:p>
        </w:tc>
        <w:tc>
          <w:tcPr>
            <w:tcW w:w="709" w:type="dxa"/>
            <w:gridSpan w:val="2"/>
            <w:tcBorders>
              <w:top w:val="single" w:sz="8" w:space="0" w:color="C0504D"/>
            </w:tcBorders>
            <w:noWrap/>
            <w:vAlign w:val="center"/>
            <w:hideMark/>
          </w:tcPr>
          <w:p w:rsidR="00E313A8" w:rsidRPr="00B137B7" w:rsidRDefault="00E313A8" w:rsidP="009C5AE0">
            <w:pPr>
              <w:jc w:val="center"/>
              <w:rPr>
                <w:color w:val="632423"/>
                <w:sz w:val="18"/>
                <w:szCs w:val="18"/>
              </w:rPr>
            </w:pPr>
            <w:r w:rsidRPr="00B137B7">
              <w:rPr>
                <w:color w:val="632423"/>
                <w:sz w:val="18"/>
                <w:szCs w:val="18"/>
              </w:rPr>
              <w:t>113</w:t>
            </w:r>
          </w:p>
        </w:tc>
        <w:tc>
          <w:tcPr>
            <w:tcW w:w="1134" w:type="dxa"/>
            <w:gridSpan w:val="2"/>
            <w:tcBorders>
              <w:top w:val="single" w:sz="8" w:space="0" w:color="C0504D"/>
            </w:tcBorders>
            <w:noWrap/>
            <w:vAlign w:val="center"/>
            <w:hideMark/>
          </w:tcPr>
          <w:p w:rsidR="00E313A8" w:rsidRPr="00B137B7" w:rsidRDefault="00E313A8" w:rsidP="009C5AE0">
            <w:pPr>
              <w:jc w:val="center"/>
              <w:rPr>
                <w:sz w:val="18"/>
                <w:szCs w:val="18"/>
              </w:rPr>
            </w:pPr>
            <w:r w:rsidRPr="00B137B7">
              <w:rPr>
                <w:sz w:val="18"/>
                <w:szCs w:val="18"/>
              </w:rPr>
              <w:t>5.47%</w:t>
            </w:r>
          </w:p>
        </w:tc>
        <w:tc>
          <w:tcPr>
            <w:tcW w:w="708" w:type="dxa"/>
            <w:gridSpan w:val="2"/>
            <w:tcBorders>
              <w:top w:val="single" w:sz="8" w:space="0" w:color="C0504D"/>
            </w:tcBorders>
            <w:noWrap/>
            <w:vAlign w:val="center"/>
            <w:hideMark/>
          </w:tcPr>
          <w:p w:rsidR="00E313A8" w:rsidRPr="00B137B7" w:rsidRDefault="00E313A8" w:rsidP="009C5AE0">
            <w:pPr>
              <w:jc w:val="center"/>
              <w:rPr>
                <w:color w:val="632423"/>
                <w:sz w:val="18"/>
                <w:szCs w:val="18"/>
              </w:rPr>
            </w:pPr>
            <w:r w:rsidRPr="00B137B7">
              <w:rPr>
                <w:color w:val="632423"/>
                <w:sz w:val="18"/>
                <w:szCs w:val="18"/>
              </w:rPr>
              <w:t>59</w:t>
            </w:r>
          </w:p>
        </w:tc>
      </w:tr>
      <w:tr w:rsidR="00E313A8" w:rsidRPr="00B137B7" w:rsidTr="009C5AE0">
        <w:trPr>
          <w:gridAfter w:val="1"/>
          <w:wAfter w:w="82" w:type="dxa"/>
          <w:trHeight w:val="270"/>
        </w:trPr>
        <w:tc>
          <w:tcPr>
            <w:tcW w:w="567"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2</w:t>
            </w:r>
          </w:p>
        </w:tc>
        <w:tc>
          <w:tcPr>
            <w:tcW w:w="919" w:type="dxa"/>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620001</w:t>
            </w:r>
          </w:p>
        </w:tc>
        <w:tc>
          <w:tcPr>
            <w:tcW w:w="1633"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proofErr w:type="gramStart"/>
            <w:r w:rsidRPr="00B137B7">
              <w:rPr>
                <w:rFonts w:hAnsi="宋体"/>
                <w:sz w:val="18"/>
                <w:szCs w:val="18"/>
              </w:rPr>
              <w:t>比联宝石</w:t>
            </w:r>
            <w:proofErr w:type="gramEnd"/>
            <w:r w:rsidRPr="00B137B7">
              <w:rPr>
                <w:rFonts w:hAnsi="宋体"/>
                <w:sz w:val="18"/>
                <w:szCs w:val="18"/>
              </w:rPr>
              <w:t>动力</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-3.07%</w:t>
            </w:r>
          </w:p>
        </w:tc>
        <w:tc>
          <w:tcPr>
            <w:tcW w:w="754" w:type="dxa"/>
            <w:gridSpan w:val="2"/>
            <w:tcBorders>
              <w:left w:val="nil"/>
              <w:right w:val="nil"/>
            </w:tcBorders>
            <w:shd w:val="clear" w:color="auto" w:fill="EFD3D2"/>
            <w:noWrap/>
            <w:vAlign w:val="center"/>
            <w:hideMark/>
          </w:tcPr>
          <w:p w:rsidR="00E313A8" w:rsidRPr="00B137B7" w:rsidRDefault="00E313A8" w:rsidP="009C5AE0">
            <w:pPr>
              <w:jc w:val="center"/>
              <w:rPr>
                <w:bCs/>
                <w:color w:val="632423"/>
                <w:sz w:val="18"/>
                <w:szCs w:val="18"/>
              </w:rPr>
            </w:pPr>
            <w:r w:rsidRPr="00B137B7">
              <w:rPr>
                <w:bCs/>
                <w:color w:val="632423"/>
                <w:sz w:val="18"/>
                <w:szCs w:val="18"/>
              </w:rPr>
              <w:t>2</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1.56%</w:t>
            </w:r>
          </w:p>
        </w:tc>
        <w:tc>
          <w:tcPr>
            <w:tcW w:w="709"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114</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4.87%</w:t>
            </w:r>
          </w:p>
        </w:tc>
        <w:tc>
          <w:tcPr>
            <w:tcW w:w="708"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62</w:t>
            </w:r>
          </w:p>
        </w:tc>
      </w:tr>
      <w:tr w:rsidR="00E313A8" w:rsidRPr="00B137B7" w:rsidTr="009C5AE0">
        <w:trPr>
          <w:gridAfter w:val="1"/>
          <w:wAfter w:w="82" w:type="dxa"/>
          <w:trHeight w:val="270"/>
        </w:trPr>
        <w:tc>
          <w:tcPr>
            <w:tcW w:w="567"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3</w:t>
            </w:r>
          </w:p>
        </w:tc>
        <w:tc>
          <w:tcPr>
            <w:tcW w:w="919" w:type="dxa"/>
            <w:noWrap/>
            <w:vAlign w:val="center"/>
            <w:hideMark/>
          </w:tcPr>
          <w:p w:rsidR="00E313A8" w:rsidRPr="00B137B7" w:rsidRDefault="00E313A8" w:rsidP="009C5AE0">
            <w:pPr>
              <w:jc w:val="center"/>
              <w:rPr>
                <w:sz w:val="18"/>
                <w:szCs w:val="18"/>
              </w:rPr>
            </w:pPr>
            <w:r w:rsidRPr="00B137B7">
              <w:rPr>
                <w:sz w:val="18"/>
                <w:szCs w:val="18"/>
              </w:rPr>
              <w:t>151002</w:t>
            </w:r>
          </w:p>
        </w:tc>
        <w:tc>
          <w:tcPr>
            <w:tcW w:w="1633" w:type="dxa"/>
            <w:gridSpan w:val="2"/>
            <w:noWrap/>
            <w:vAlign w:val="center"/>
            <w:hideMark/>
          </w:tcPr>
          <w:p w:rsidR="00E313A8" w:rsidRPr="00B137B7" w:rsidRDefault="00E313A8" w:rsidP="009C5AE0">
            <w:pPr>
              <w:jc w:val="center"/>
              <w:rPr>
                <w:sz w:val="18"/>
                <w:szCs w:val="18"/>
              </w:rPr>
            </w:pPr>
            <w:r w:rsidRPr="00B137B7">
              <w:rPr>
                <w:rFonts w:hAnsi="宋体"/>
                <w:sz w:val="18"/>
                <w:szCs w:val="18"/>
              </w:rPr>
              <w:t>银河收益</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-6.03%</w:t>
            </w:r>
          </w:p>
        </w:tc>
        <w:tc>
          <w:tcPr>
            <w:tcW w:w="754" w:type="dxa"/>
            <w:gridSpan w:val="2"/>
            <w:noWrap/>
            <w:vAlign w:val="center"/>
            <w:hideMark/>
          </w:tcPr>
          <w:p w:rsidR="00E313A8" w:rsidRPr="00B137B7" w:rsidRDefault="00E313A8" w:rsidP="009C5AE0">
            <w:pPr>
              <w:jc w:val="center"/>
              <w:rPr>
                <w:bCs/>
                <w:color w:val="632423"/>
                <w:sz w:val="18"/>
                <w:szCs w:val="18"/>
              </w:rPr>
            </w:pPr>
            <w:r w:rsidRPr="00B137B7">
              <w:rPr>
                <w:bCs/>
                <w:color w:val="632423"/>
                <w:sz w:val="18"/>
                <w:szCs w:val="18"/>
              </w:rPr>
              <w:t>3</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9.71%</w:t>
            </w:r>
          </w:p>
        </w:tc>
        <w:tc>
          <w:tcPr>
            <w:tcW w:w="709"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111</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7.23%</w:t>
            </w:r>
          </w:p>
        </w:tc>
        <w:tc>
          <w:tcPr>
            <w:tcW w:w="708"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42</w:t>
            </w:r>
          </w:p>
        </w:tc>
      </w:tr>
      <w:tr w:rsidR="00E313A8" w:rsidRPr="00B137B7" w:rsidTr="009C5AE0">
        <w:trPr>
          <w:gridAfter w:val="1"/>
          <w:wAfter w:w="82" w:type="dxa"/>
          <w:trHeight w:val="270"/>
        </w:trPr>
        <w:tc>
          <w:tcPr>
            <w:tcW w:w="567"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4</w:t>
            </w:r>
          </w:p>
        </w:tc>
        <w:tc>
          <w:tcPr>
            <w:tcW w:w="919" w:type="dxa"/>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310318</w:t>
            </w:r>
          </w:p>
        </w:tc>
        <w:tc>
          <w:tcPr>
            <w:tcW w:w="1633"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rFonts w:hAnsi="宋体"/>
                <w:sz w:val="18"/>
                <w:szCs w:val="18"/>
              </w:rPr>
              <w:t>盛利配置</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-8.80%</w:t>
            </w:r>
          </w:p>
        </w:tc>
        <w:tc>
          <w:tcPr>
            <w:tcW w:w="754" w:type="dxa"/>
            <w:gridSpan w:val="2"/>
            <w:tcBorders>
              <w:left w:val="nil"/>
              <w:right w:val="nil"/>
            </w:tcBorders>
            <w:shd w:val="clear" w:color="auto" w:fill="EFD3D2"/>
            <w:noWrap/>
            <w:vAlign w:val="center"/>
            <w:hideMark/>
          </w:tcPr>
          <w:p w:rsidR="00E313A8" w:rsidRPr="00B137B7" w:rsidRDefault="00E313A8" w:rsidP="009C5AE0">
            <w:pPr>
              <w:jc w:val="center"/>
              <w:rPr>
                <w:bCs/>
                <w:color w:val="632423"/>
                <w:sz w:val="18"/>
                <w:szCs w:val="18"/>
              </w:rPr>
            </w:pPr>
            <w:r w:rsidRPr="00B137B7">
              <w:rPr>
                <w:bCs/>
                <w:color w:val="632423"/>
                <w:sz w:val="18"/>
                <w:szCs w:val="18"/>
              </w:rPr>
              <w:t>4</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11.00%</w:t>
            </w:r>
          </w:p>
        </w:tc>
        <w:tc>
          <w:tcPr>
            <w:tcW w:w="709"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110</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-1.53%</w:t>
            </w:r>
          </w:p>
        </w:tc>
        <w:tc>
          <w:tcPr>
            <w:tcW w:w="708"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90</w:t>
            </w:r>
          </w:p>
        </w:tc>
      </w:tr>
      <w:tr w:rsidR="00E313A8" w:rsidRPr="00B137B7" w:rsidTr="009C5AE0">
        <w:trPr>
          <w:gridAfter w:val="1"/>
          <w:wAfter w:w="82" w:type="dxa"/>
          <w:trHeight w:val="270"/>
        </w:trPr>
        <w:tc>
          <w:tcPr>
            <w:tcW w:w="567"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5</w:t>
            </w:r>
          </w:p>
        </w:tc>
        <w:tc>
          <w:tcPr>
            <w:tcW w:w="919" w:type="dxa"/>
            <w:noWrap/>
            <w:vAlign w:val="center"/>
            <w:hideMark/>
          </w:tcPr>
          <w:p w:rsidR="00E313A8" w:rsidRPr="00B137B7" w:rsidRDefault="00E313A8" w:rsidP="009C5AE0">
            <w:pPr>
              <w:jc w:val="center"/>
              <w:rPr>
                <w:sz w:val="18"/>
                <w:szCs w:val="18"/>
              </w:rPr>
            </w:pPr>
            <w:r w:rsidRPr="00B137B7">
              <w:rPr>
                <w:sz w:val="18"/>
                <w:szCs w:val="18"/>
              </w:rPr>
              <w:t>162205</w:t>
            </w:r>
          </w:p>
        </w:tc>
        <w:tc>
          <w:tcPr>
            <w:tcW w:w="1633" w:type="dxa"/>
            <w:gridSpan w:val="2"/>
            <w:noWrap/>
            <w:vAlign w:val="center"/>
            <w:hideMark/>
          </w:tcPr>
          <w:p w:rsidR="00E313A8" w:rsidRPr="00B137B7" w:rsidRDefault="00E313A8" w:rsidP="009C5AE0">
            <w:pPr>
              <w:jc w:val="center"/>
              <w:rPr>
                <w:sz w:val="18"/>
                <w:szCs w:val="18"/>
              </w:rPr>
            </w:pPr>
            <w:r w:rsidRPr="00B137B7">
              <w:rPr>
                <w:rFonts w:hAnsi="宋体"/>
                <w:sz w:val="18"/>
                <w:szCs w:val="18"/>
              </w:rPr>
              <w:t>泰</w:t>
            </w:r>
            <w:proofErr w:type="gramStart"/>
            <w:r w:rsidRPr="00B137B7">
              <w:rPr>
                <w:rFonts w:hAnsi="宋体"/>
                <w:sz w:val="18"/>
                <w:szCs w:val="18"/>
              </w:rPr>
              <w:t>达预算</w:t>
            </w:r>
            <w:proofErr w:type="gramEnd"/>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-14.77%</w:t>
            </w:r>
          </w:p>
        </w:tc>
        <w:tc>
          <w:tcPr>
            <w:tcW w:w="754" w:type="dxa"/>
            <w:gridSpan w:val="2"/>
            <w:noWrap/>
            <w:vAlign w:val="center"/>
            <w:hideMark/>
          </w:tcPr>
          <w:p w:rsidR="00E313A8" w:rsidRPr="00B137B7" w:rsidRDefault="00E313A8" w:rsidP="009C5AE0">
            <w:pPr>
              <w:jc w:val="center"/>
              <w:rPr>
                <w:bCs/>
                <w:color w:val="632423"/>
                <w:sz w:val="18"/>
                <w:szCs w:val="18"/>
              </w:rPr>
            </w:pPr>
            <w:r w:rsidRPr="00B137B7">
              <w:rPr>
                <w:bCs/>
                <w:color w:val="632423"/>
                <w:sz w:val="18"/>
                <w:szCs w:val="18"/>
              </w:rPr>
              <w:t>5</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36.17%</w:t>
            </w:r>
          </w:p>
        </w:tc>
        <w:tc>
          <w:tcPr>
            <w:tcW w:w="709"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102</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-1.31%</w:t>
            </w:r>
          </w:p>
        </w:tc>
        <w:tc>
          <w:tcPr>
            <w:tcW w:w="708"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88</w:t>
            </w:r>
          </w:p>
        </w:tc>
      </w:tr>
      <w:tr w:rsidR="00E313A8" w:rsidRPr="00B137B7" w:rsidTr="009C5AE0">
        <w:trPr>
          <w:gridAfter w:val="1"/>
          <w:wAfter w:w="82" w:type="dxa"/>
          <w:trHeight w:val="270"/>
        </w:trPr>
        <w:tc>
          <w:tcPr>
            <w:tcW w:w="567"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6</w:t>
            </w:r>
          </w:p>
        </w:tc>
        <w:tc>
          <w:tcPr>
            <w:tcW w:w="919" w:type="dxa"/>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202101</w:t>
            </w:r>
          </w:p>
        </w:tc>
        <w:tc>
          <w:tcPr>
            <w:tcW w:w="1633"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rFonts w:hAnsi="宋体"/>
                <w:sz w:val="18"/>
                <w:szCs w:val="18"/>
              </w:rPr>
              <w:t>南方宝元</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-16.73%</w:t>
            </w:r>
          </w:p>
        </w:tc>
        <w:tc>
          <w:tcPr>
            <w:tcW w:w="754" w:type="dxa"/>
            <w:gridSpan w:val="2"/>
            <w:tcBorders>
              <w:left w:val="nil"/>
              <w:right w:val="nil"/>
            </w:tcBorders>
            <w:shd w:val="clear" w:color="auto" w:fill="EFD3D2"/>
            <w:noWrap/>
            <w:vAlign w:val="center"/>
            <w:hideMark/>
          </w:tcPr>
          <w:p w:rsidR="00E313A8" w:rsidRPr="00B137B7" w:rsidRDefault="00E313A8" w:rsidP="009C5AE0">
            <w:pPr>
              <w:jc w:val="center"/>
              <w:rPr>
                <w:bCs/>
                <w:color w:val="632423"/>
                <w:sz w:val="18"/>
                <w:szCs w:val="18"/>
              </w:rPr>
            </w:pPr>
            <w:r w:rsidRPr="00B137B7">
              <w:rPr>
                <w:bCs/>
                <w:color w:val="632423"/>
                <w:sz w:val="18"/>
                <w:szCs w:val="18"/>
              </w:rPr>
              <w:t>6</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18.34%</w:t>
            </w:r>
          </w:p>
        </w:tc>
        <w:tc>
          <w:tcPr>
            <w:tcW w:w="709"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108</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5.11%</w:t>
            </w:r>
          </w:p>
        </w:tc>
        <w:tc>
          <w:tcPr>
            <w:tcW w:w="708"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61</w:t>
            </w:r>
          </w:p>
        </w:tc>
      </w:tr>
      <w:tr w:rsidR="00E313A8" w:rsidRPr="00B137B7" w:rsidTr="009C5AE0">
        <w:trPr>
          <w:gridAfter w:val="1"/>
          <w:wAfter w:w="82" w:type="dxa"/>
          <w:trHeight w:val="270"/>
        </w:trPr>
        <w:tc>
          <w:tcPr>
            <w:tcW w:w="567"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7</w:t>
            </w:r>
          </w:p>
        </w:tc>
        <w:tc>
          <w:tcPr>
            <w:tcW w:w="919" w:type="dxa"/>
            <w:noWrap/>
            <w:vAlign w:val="center"/>
            <w:hideMark/>
          </w:tcPr>
          <w:p w:rsidR="00E313A8" w:rsidRPr="00B137B7" w:rsidRDefault="00E313A8" w:rsidP="009C5AE0">
            <w:pPr>
              <w:jc w:val="center"/>
              <w:rPr>
                <w:sz w:val="18"/>
                <w:szCs w:val="18"/>
              </w:rPr>
            </w:pPr>
            <w:r w:rsidRPr="00B137B7">
              <w:rPr>
                <w:sz w:val="18"/>
                <w:szCs w:val="18"/>
              </w:rPr>
              <w:t>340001</w:t>
            </w:r>
          </w:p>
        </w:tc>
        <w:tc>
          <w:tcPr>
            <w:tcW w:w="1633" w:type="dxa"/>
            <w:gridSpan w:val="2"/>
            <w:noWrap/>
            <w:vAlign w:val="center"/>
            <w:hideMark/>
          </w:tcPr>
          <w:p w:rsidR="00E313A8" w:rsidRPr="00B137B7" w:rsidRDefault="00E313A8" w:rsidP="009C5AE0">
            <w:pPr>
              <w:jc w:val="center"/>
              <w:rPr>
                <w:sz w:val="18"/>
                <w:szCs w:val="18"/>
              </w:rPr>
            </w:pPr>
            <w:proofErr w:type="gramStart"/>
            <w:r w:rsidRPr="00B137B7">
              <w:rPr>
                <w:rFonts w:hAnsi="宋体"/>
                <w:sz w:val="18"/>
                <w:szCs w:val="18"/>
              </w:rPr>
              <w:t>兴业转基</w:t>
            </w:r>
            <w:proofErr w:type="gramEnd"/>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-19.53%</w:t>
            </w:r>
          </w:p>
        </w:tc>
        <w:tc>
          <w:tcPr>
            <w:tcW w:w="754" w:type="dxa"/>
            <w:gridSpan w:val="2"/>
            <w:noWrap/>
            <w:vAlign w:val="center"/>
            <w:hideMark/>
          </w:tcPr>
          <w:p w:rsidR="00E313A8" w:rsidRPr="00B137B7" w:rsidRDefault="00E313A8" w:rsidP="009C5AE0">
            <w:pPr>
              <w:jc w:val="center"/>
              <w:rPr>
                <w:bCs/>
                <w:color w:val="632423"/>
                <w:sz w:val="18"/>
                <w:szCs w:val="18"/>
              </w:rPr>
            </w:pPr>
            <w:r w:rsidRPr="00B137B7">
              <w:rPr>
                <w:bCs/>
                <w:color w:val="632423"/>
                <w:sz w:val="18"/>
                <w:szCs w:val="18"/>
              </w:rPr>
              <w:t>7</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35.18%</w:t>
            </w:r>
          </w:p>
        </w:tc>
        <w:tc>
          <w:tcPr>
            <w:tcW w:w="709"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103</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8.72%</w:t>
            </w:r>
          </w:p>
        </w:tc>
        <w:tc>
          <w:tcPr>
            <w:tcW w:w="708"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34</w:t>
            </w:r>
          </w:p>
        </w:tc>
      </w:tr>
      <w:tr w:rsidR="00E313A8" w:rsidRPr="00B137B7" w:rsidTr="009C5AE0">
        <w:trPr>
          <w:gridAfter w:val="1"/>
          <w:wAfter w:w="82" w:type="dxa"/>
          <w:trHeight w:val="270"/>
        </w:trPr>
        <w:tc>
          <w:tcPr>
            <w:tcW w:w="567"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8</w:t>
            </w:r>
          </w:p>
        </w:tc>
        <w:tc>
          <w:tcPr>
            <w:tcW w:w="919" w:type="dxa"/>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121001</w:t>
            </w:r>
          </w:p>
        </w:tc>
        <w:tc>
          <w:tcPr>
            <w:tcW w:w="1633"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proofErr w:type="gramStart"/>
            <w:r w:rsidRPr="00B137B7">
              <w:rPr>
                <w:rFonts w:hAnsi="宋体"/>
                <w:sz w:val="18"/>
                <w:szCs w:val="18"/>
              </w:rPr>
              <w:t>国投融华</w:t>
            </w:r>
            <w:proofErr w:type="gramEnd"/>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-23.59%</w:t>
            </w:r>
          </w:p>
        </w:tc>
        <w:tc>
          <w:tcPr>
            <w:tcW w:w="754" w:type="dxa"/>
            <w:gridSpan w:val="2"/>
            <w:tcBorders>
              <w:left w:val="nil"/>
              <w:right w:val="nil"/>
            </w:tcBorders>
            <w:shd w:val="clear" w:color="auto" w:fill="EFD3D2"/>
            <w:noWrap/>
            <w:vAlign w:val="center"/>
            <w:hideMark/>
          </w:tcPr>
          <w:p w:rsidR="00E313A8" w:rsidRPr="00B137B7" w:rsidRDefault="00E313A8" w:rsidP="009C5AE0">
            <w:pPr>
              <w:jc w:val="center"/>
              <w:rPr>
                <w:bCs/>
                <w:color w:val="632423"/>
                <w:sz w:val="18"/>
                <w:szCs w:val="18"/>
              </w:rPr>
            </w:pPr>
            <w:r w:rsidRPr="00B137B7">
              <w:rPr>
                <w:bCs/>
                <w:color w:val="632423"/>
                <w:sz w:val="18"/>
                <w:szCs w:val="18"/>
              </w:rPr>
              <w:t>8</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42.79%</w:t>
            </w:r>
          </w:p>
        </w:tc>
        <w:tc>
          <w:tcPr>
            <w:tcW w:w="709"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91</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7.68%</w:t>
            </w:r>
          </w:p>
        </w:tc>
        <w:tc>
          <w:tcPr>
            <w:tcW w:w="708"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39</w:t>
            </w:r>
          </w:p>
        </w:tc>
      </w:tr>
      <w:tr w:rsidR="00E313A8" w:rsidRPr="00B137B7" w:rsidTr="009C5AE0">
        <w:trPr>
          <w:gridAfter w:val="1"/>
          <w:wAfter w:w="82" w:type="dxa"/>
          <w:trHeight w:val="270"/>
        </w:trPr>
        <w:tc>
          <w:tcPr>
            <w:tcW w:w="567"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lastRenderedPageBreak/>
              <w:t>9</w:t>
            </w:r>
          </w:p>
        </w:tc>
        <w:tc>
          <w:tcPr>
            <w:tcW w:w="919" w:type="dxa"/>
            <w:noWrap/>
            <w:vAlign w:val="center"/>
            <w:hideMark/>
          </w:tcPr>
          <w:p w:rsidR="00E313A8" w:rsidRPr="00B137B7" w:rsidRDefault="00E313A8" w:rsidP="009C5AE0">
            <w:pPr>
              <w:jc w:val="center"/>
              <w:rPr>
                <w:sz w:val="18"/>
                <w:szCs w:val="18"/>
              </w:rPr>
            </w:pPr>
            <w:r w:rsidRPr="00B137B7">
              <w:rPr>
                <w:sz w:val="18"/>
                <w:szCs w:val="18"/>
              </w:rPr>
              <w:t>002001</w:t>
            </w:r>
          </w:p>
        </w:tc>
        <w:tc>
          <w:tcPr>
            <w:tcW w:w="1633" w:type="dxa"/>
            <w:gridSpan w:val="2"/>
            <w:noWrap/>
            <w:vAlign w:val="center"/>
            <w:hideMark/>
          </w:tcPr>
          <w:p w:rsidR="00E313A8" w:rsidRPr="00B137B7" w:rsidRDefault="00E313A8" w:rsidP="009C5AE0">
            <w:pPr>
              <w:jc w:val="center"/>
              <w:rPr>
                <w:sz w:val="18"/>
                <w:szCs w:val="18"/>
              </w:rPr>
            </w:pPr>
            <w:r w:rsidRPr="00B137B7">
              <w:rPr>
                <w:rFonts w:hAnsi="宋体"/>
                <w:sz w:val="18"/>
                <w:szCs w:val="18"/>
              </w:rPr>
              <w:t>华夏回报</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-24.54%</w:t>
            </w:r>
          </w:p>
        </w:tc>
        <w:tc>
          <w:tcPr>
            <w:tcW w:w="754" w:type="dxa"/>
            <w:gridSpan w:val="2"/>
            <w:noWrap/>
            <w:vAlign w:val="center"/>
            <w:hideMark/>
          </w:tcPr>
          <w:p w:rsidR="00E313A8" w:rsidRPr="00B137B7" w:rsidRDefault="00E313A8" w:rsidP="009C5AE0">
            <w:pPr>
              <w:jc w:val="center"/>
              <w:rPr>
                <w:bCs/>
                <w:color w:val="632423"/>
                <w:sz w:val="18"/>
                <w:szCs w:val="18"/>
              </w:rPr>
            </w:pPr>
            <w:r w:rsidRPr="00B137B7">
              <w:rPr>
                <w:bCs/>
                <w:color w:val="632423"/>
                <w:sz w:val="18"/>
                <w:szCs w:val="18"/>
              </w:rPr>
              <w:t>9</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37.14%</w:t>
            </w:r>
          </w:p>
        </w:tc>
        <w:tc>
          <w:tcPr>
            <w:tcW w:w="709"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101</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6.38%</w:t>
            </w:r>
          </w:p>
        </w:tc>
        <w:tc>
          <w:tcPr>
            <w:tcW w:w="708"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53</w:t>
            </w:r>
          </w:p>
        </w:tc>
      </w:tr>
      <w:tr w:rsidR="00E313A8" w:rsidRPr="00B137B7" w:rsidTr="009C5AE0">
        <w:trPr>
          <w:gridAfter w:val="1"/>
          <w:wAfter w:w="82" w:type="dxa"/>
          <w:trHeight w:val="270"/>
        </w:trPr>
        <w:tc>
          <w:tcPr>
            <w:tcW w:w="567"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10</w:t>
            </w:r>
          </w:p>
        </w:tc>
        <w:tc>
          <w:tcPr>
            <w:tcW w:w="919" w:type="dxa"/>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050007</w:t>
            </w:r>
          </w:p>
        </w:tc>
        <w:tc>
          <w:tcPr>
            <w:tcW w:w="1633"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rFonts w:hAnsi="宋体"/>
                <w:sz w:val="18"/>
                <w:szCs w:val="18"/>
              </w:rPr>
              <w:t>博时平衡</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-26.32%</w:t>
            </w:r>
          </w:p>
        </w:tc>
        <w:tc>
          <w:tcPr>
            <w:tcW w:w="754" w:type="dxa"/>
            <w:gridSpan w:val="2"/>
            <w:tcBorders>
              <w:left w:val="nil"/>
              <w:right w:val="nil"/>
            </w:tcBorders>
            <w:shd w:val="clear" w:color="auto" w:fill="EFD3D2"/>
            <w:noWrap/>
            <w:vAlign w:val="center"/>
            <w:hideMark/>
          </w:tcPr>
          <w:p w:rsidR="00E313A8" w:rsidRPr="00B137B7" w:rsidRDefault="00E313A8" w:rsidP="009C5AE0">
            <w:pPr>
              <w:jc w:val="center"/>
              <w:rPr>
                <w:bCs/>
                <w:color w:val="632423"/>
                <w:sz w:val="18"/>
                <w:szCs w:val="18"/>
              </w:rPr>
            </w:pPr>
            <w:r w:rsidRPr="00B137B7">
              <w:rPr>
                <w:bCs/>
                <w:color w:val="632423"/>
                <w:sz w:val="18"/>
                <w:szCs w:val="18"/>
              </w:rPr>
              <w:t>10</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51.50%</w:t>
            </w:r>
          </w:p>
        </w:tc>
        <w:tc>
          <w:tcPr>
            <w:tcW w:w="709"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71</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3.76%</w:t>
            </w:r>
          </w:p>
        </w:tc>
        <w:tc>
          <w:tcPr>
            <w:tcW w:w="708"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66</w:t>
            </w:r>
          </w:p>
        </w:tc>
      </w:tr>
      <w:tr w:rsidR="00E313A8" w:rsidRPr="00B137B7" w:rsidTr="009C5AE0">
        <w:trPr>
          <w:gridAfter w:val="1"/>
          <w:wAfter w:w="82" w:type="dxa"/>
          <w:trHeight w:val="270"/>
        </w:trPr>
        <w:tc>
          <w:tcPr>
            <w:tcW w:w="567"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11</w:t>
            </w:r>
          </w:p>
        </w:tc>
        <w:tc>
          <w:tcPr>
            <w:tcW w:w="919" w:type="dxa"/>
            <w:noWrap/>
            <w:vAlign w:val="center"/>
            <w:hideMark/>
          </w:tcPr>
          <w:p w:rsidR="00E313A8" w:rsidRPr="00B137B7" w:rsidRDefault="00E313A8" w:rsidP="009C5AE0">
            <w:pPr>
              <w:jc w:val="center"/>
              <w:rPr>
                <w:sz w:val="18"/>
                <w:szCs w:val="18"/>
              </w:rPr>
            </w:pPr>
            <w:r w:rsidRPr="00B137B7">
              <w:rPr>
                <w:sz w:val="18"/>
                <w:szCs w:val="18"/>
              </w:rPr>
              <w:t>253010</w:t>
            </w:r>
          </w:p>
        </w:tc>
        <w:tc>
          <w:tcPr>
            <w:tcW w:w="1633" w:type="dxa"/>
            <w:gridSpan w:val="2"/>
            <w:noWrap/>
            <w:vAlign w:val="center"/>
            <w:hideMark/>
          </w:tcPr>
          <w:p w:rsidR="00E313A8" w:rsidRPr="00B137B7" w:rsidRDefault="00E313A8" w:rsidP="009C5AE0">
            <w:pPr>
              <w:jc w:val="center"/>
              <w:rPr>
                <w:sz w:val="18"/>
                <w:szCs w:val="18"/>
              </w:rPr>
            </w:pPr>
            <w:r w:rsidRPr="00B137B7">
              <w:rPr>
                <w:rFonts w:hAnsi="宋体"/>
                <w:sz w:val="18"/>
                <w:szCs w:val="18"/>
              </w:rPr>
              <w:t>德盛安心</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-27.05%</w:t>
            </w:r>
          </w:p>
        </w:tc>
        <w:tc>
          <w:tcPr>
            <w:tcW w:w="754" w:type="dxa"/>
            <w:gridSpan w:val="2"/>
            <w:noWrap/>
            <w:vAlign w:val="center"/>
            <w:hideMark/>
          </w:tcPr>
          <w:p w:rsidR="00E313A8" w:rsidRPr="00B137B7" w:rsidRDefault="00E313A8" w:rsidP="009C5AE0">
            <w:pPr>
              <w:jc w:val="center"/>
              <w:rPr>
                <w:bCs/>
                <w:color w:val="632423"/>
                <w:sz w:val="18"/>
                <w:szCs w:val="18"/>
              </w:rPr>
            </w:pPr>
            <w:r w:rsidRPr="00B137B7">
              <w:rPr>
                <w:bCs/>
                <w:color w:val="632423"/>
                <w:sz w:val="18"/>
                <w:szCs w:val="18"/>
              </w:rPr>
              <w:t>11</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28.87%</w:t>
            </w:r>
          </w:p>
        </w:tc>
        <w:tc>
          <w:tcPr>
            <w:tcW w:w="709"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106</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-16.60%</w:t>
            </w:r>
          </w:p>
        </w:tc>
        <w:tc>
          <w:tcPr>
            <w:tcW w:w="708"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114</w:t>
            </w:r>
          </w:p>
        </w:tc>
      </w:tr>
      <w:tr w:rsidR="00E313A8" w:rsidRPr="00B137B7" w:rsidTr="009C5AE0">
        <w:trPr>
          <w:gridAfter w:val="1"/>
          <w:wAfter w:w="82" w:type="dxa"/>
          <w:trHeight w:val="270"/>
        </w:trPr>
        <w:tc>
          <w:tcPr>
            <w:tcW w:w="567"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12</w:t>
            </w:r>
          </w:p>
        </w:tc>
        <w:tc>
          <w:tcPr>
            <w:tcW w:w="919" w:type="dxa"/>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217002</w:t>
            </w:r>
          </w:p>
        </w:tc>
        <w:tc>
          <w:tcPr>
            <w:tcW w:w="1633"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rFonts w:hAnsi="宋体"/>
                <w:sz w:val="18"/>
                <w:szCs w:val="18"/>
              </w:rPr>
              <w:t>招商平衡</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-27.26%</w:t>
            </w:r>
          </w:p>
        </w:tc>
        <w:tc>
          <w:tcPr>
            <w:tcW w:w="754" w:type="dxa"/>
            <w:gridSpan w:val="2"/>
            <w:tcBorders>
              <w:left w:val="nil"/>
              <w:right w:val="nil"/>
            </w:tcBorders>
            <w:shd w:val="clear" w:color="auto" w:fill="EFD3D2"/>
            <w:noWrap/>
            <w:vAlign w:val="center"/>
            <w:hideMark/>
          </w:tcPr>
          <w:p w:rsidR="00E313A8" w:rsidRPr="00B137B7" w:rsidRDefault="00E313A8" w:rsidP="009C5AE0">
            <w:pPr>
              <w:jc w:val="center"/>
              <w:rPr>
                <w:bCs/>
                <w:color w:val="632423"/>
                <w:sz w:val="18"/>
                <w:szCs w:val="18"/>
              </w:rPr>
            </w:pPr>
            <w:r w:rsidRPr="00B137B7">
              <w:rPr>
                <w:bCs/>
                <w:color w:val="632423"/>
                <w:sz w:val="18"/>
                <w:szCs w:val="18"/>
              </w:rPr>
              <w:t>12</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28.91%</w:t>
            </w:r>
          </w:p>
        </w:tc>
        <w:tc>
          <w:tcPr>
            <w:tcW w:w="709"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105</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1.02%</w:t>
            </w:r>
          </w:p>
        </w:tc>
        <w:tc>
          <w:tcPr>
            <w:tcW w:w="708"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78</w:t>
            </w:r>
          </w:p>
        </w:tc>
      </w:tr>
      <w:tr w:rsidR="00E313A8" w:rsidRPr="00B137B7" w:rsidTr="009C5AE0">
        <w:trPr>
          <w:gridAfter w:val="1"/>
          <w:wAfter w:w="82" w:type="dxa"/>
          <w:trHeight w:val="270"/>
        </w:trPr>
        <w:tc>
          <w:tcPr>
            <w:tcW w:w="567"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13</w:t>
            </w:r>
          </w:p>
        </w:tc>
        <w:tc>
          <w:tcPr>
            <w:tcW w:w="919" w:type="dxa"/>
            <w:noWrap/>
            <w:vAlign w:val="center"/>
            <w:hideMark/>
          </w:tcPr>
          <w:p w:rsidR="00E313A8" w:rsidRPr="00B137B7" w:rsidRDefault="00E313A8" w:rsidP="009C5AE0">
            <w:pPr>
              <w:jc w:val="center"/>
              <w:rPr>
                <w:sz w:val="18"/>
                <w:szCs w:val="18"/>
              </w:rPr>
            </w:pPr>
            <w:r w:rsidRPr="00B137B7">
              <w:rPr>
                <w:sz w:val="18"/>
                <w:szCs w:val="18"/>
              </w:rPr>
              <w:t>002021</w:t>
            </w:r>
          </w:p>
        </w:tc>
        <w:tc>
          <w:tcPr>
            <w:tcW w:w="1633" w:type="dxa"/>
            <w:gridSpan w:val="2"/>
            <w:noWrap/>
            <w:vAlign w:val="center"/>
            <w:hideMark/>
          </w:tcPr>
          <w:p w:rsidR="00E313A8" w:rsidRPr="00B137B7" w:rsidRDefault="00E313A8" w:rsidP="009C5AE0">
            <w:pPr>
              <w:jc w:val="center"/>
              <w:rPr>
                <w:sz w:val="18"/>
                <w:szCs w:val="18"/>
              </w:rPr>
            </w:pPr>
            <w:r w:rsidRPr="00B137B7">
              <w:rPr>
                <w:rFonts w:hAnsi="宋体"/>
                <w:sz w:val="18"/>
                <w:szCs w:val="18"/>
              </w:rPr>
              <w:t>华回报二</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-31.50%</w:t>
            </w:r>
          </w:p>
        </w:tc>
        <w:tc>
          <w:tcPr>
            <w:tcW w:w="754" w:type="dxa"/>
            <w:gridSpan w:val="2"/>
            <w:noWrap/>
            <w:vAlign w:val="center"/>
            <w:hideMark/>
          </w:tcPr>
          <w:p w:rsidR="00E313A8" w:rsidRPr="00B137B7" w:rsidRDefault="00E313A8" w:rsidP="009C5AE0">
            <w:pPr>
              <w:jc w:val="center"/>
              <w:rPr>
                <w:bCs/>
                <w:color w:val="632423"/>
                <w:sz w:val="18"/>
                <w:szCs w:val="18"/>
              </w:rPr>
            </w:pPr>
            <w:r w:rsidRPr="00B137B7">
              <w:rPr>
                <w:bCs/>
                <w:color w:val="632423"/>
                <w:sz w:val="18"/>
                <w:szCs w:val="18"/>
              </w:rPr>
              <w:t>13</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38.60%</w:t>
            </w:r>
          </w:p>
        </w:tc>
        <w:tc>
          <w:tcPr>
            <w:tcW w:w="709"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99</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6.57%</w:t>
            </w:r>
          </w:p>
        </w:tc>
        <w:tc>
          <w:tcPr>
            <w:tcW w:w="708"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51</w:t>
            </w:r>
          </w:p>
        </w:tc>
      </w:tr>
      <w:tr w:rsidR="00E313A8" w:rsidRPr="00B137B7" w:rsidTr="009C5AE0">
        <w:trPr>
          <w:gridAfter w:val="1"/>
          <w:wAfter w:w="82" w:type="dxa"/>
          <w:trHeight w:val="270"/>
        </w:trPr>
        <w:tc>
          <w:tcPr>
            <w:tcW w:w="567"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14</w:t>
            </w:r>
          </w:p>
        </w:tc>
        <w:tc>
          <w:tcPr>
            <w:tcW w:w="919" w:type="dxa"/>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000011</w:t>
            </w:r>
          </w:p>
        </w:tc>
        <w:tc>
          <w:tcPr>
            <w:tcW w:w="1633"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rFonts w:hAnsi="宋体"/>
                <w:sz w:val="18"/>
                <w:szCs w:val="18"/>
              </w:rPr>
              <w:t>华夏大盘</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-34.88%</w:t>
            </w:r>
          </w:p>
        </w:tc>
        <w:tc>
          <w:tcPr>
            <w:tcW w:w="754" w:type="dxa"/>
            <w:gridSpan w:val="2"/>
            <w:tcBorders>
              <w:left w:val="nil"/>
              <w:right w:val="nil"/>
            </w:tcBorders>
            <w:shd w:val="clear" w:color="auto" w:fill="EFD3D2"/>
            <w:noWrap/>
            <w:vAlign w:val="center"/>
            <w:hideMark/>
          </w:tcPr>
          <w:p w:rsidR="00E313A8" w:rsidRPr="00B137B7" w:rsidRDefault="00E313A8" w:rsidP="009C5AE0">
            <w:pPr>
              <w:jc w:val="center"/>
              <w:rPr>
                <w:bCs/>
                <w:color w:val="632423"/>
                <w:sz w:val="18"/>
                <w:szCs w:val="18"/>
              </w:rPr>
            </w:pPr>
            <w:r w:rsidRPr="00B137B7">
              <w:rPr>
                <w:bCs/>
                <w:color w:val="632423"/>
                <w:sz w:val="18"/>
                <w:szCs w:val="18"/>
              </w:rPr>
              <w:t>14</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116.19%</w:t>
            </w:r>
          </w:p>
        </w:tc>
        <w:tc>
          <w:tcPr>
            <w:tcW w:w="709"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1</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29.03%</w:t>
            </w:r>
          </w:p>
        </w:tc>
        <w:tc>
          <w:tcPr>
            <w:tcW w:w="708"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1</w:t>
            </w:r>
          </w:p>
        </w:tc>
      </w:tr>
      <w:tr w:rsidR="00E313A8" w:rsidRPr="00B137B7" w:rsidTr="009C5AE0">
        <w:trPr>
          <w:gridAfter w:val="1"/>
          <w:wAfter w:w="82" w:type="dxa"/>
          <w:trHeight w:val="270"/>
        </w:trPr>
        <w:tc>
          <w:tcPr>
            <w:tcW w:w="567"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15</w:t>
            </w:r>
          </w:p>
        </w:tc>
        <w:tc>
          <w:tcPr>
            <w:tcW w:w="919" w:type="dxa"/>
            <w:noWrap/>
            <w:vAlign w:val="center"/>
            <w:hideMark/>
          </w:tcPr>
          <w:p w:rsidR="00E313A8" w:rsidRPr="00B137B7" w:rsidRDefault="00E313A8" w:rsidP="009C5AE0">
            <w:pPr>
              <w:jc w:val="center"/>
              <w:rPr>
                <w:sz w:val="18"/>
                <w:szCs w:val="18"/>
              </w:rPr>
            </w:pPr>
            <w:r w:rsidRPr="00B137B7">
              <w:rPr>
                <w:sz w:val="18"/>
                <w:szCs w:val="18"/>
              </w:rPr>
              <w:t>200001</w:t>
            </w:r>
          </w:p>
        </w:tc>
        <w:tc>
          <w:tcPr>
            <w:tcW w:w="1633" w:type="dxa"/>
            <w:gridSpan w:val="2"/>
            <w:noWrap/>
            <w:vAlign w:val="center"/>
            <w:hideMark/>
          </w:tcPr>
          <w:p w:rsidR="00E313A8" w:rsidRPr="00B137B7" w:rsidRDefault="00E313A8" w:rsidP="009C5AE0">
            <w:pPr>
              <w:jc w:val="center"/>
              <w:rPr>
                <w:sz w:val="18"/>
                <w:szCs w:val="18"/>
              </w:rPr>
            </w:pPr>
            <w:proofErr w:type="gramStart"/>
            <w:r w:rsidRPr="00B137B7">
              <w:rPr>
                <w:rFonts w:hAnsi="宋体"/>
                <w:sz w:val="18"/>
                <w:szCs w:val="18"/>
              </w:rPr>
              <w:t>长城久恒</w:t>
            </w:r>
            <w:proofErr w:type="gramEnd"/>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-34.96%</w:t>
            </w:r>
          </w:p>
        </w:tc>
        <w:tc>
          <w:tcPr>
            <w:tcW w:w="754" w:type="dxa"/>
            <w:gridSpan w:val="2"/>
            <w:noWrap/>
            <w:vAlign w:val="center"/>
            <w:hideMark/>
          </w:tcPr>
          <w:p w:rsidR="00E313A8" w:rsidRPr="00B137B7" w:rsidRDefault="00E313A8" w:rsidP="009C5AE0">
            <w:pPr>
              <w:jc w:val="center"/>
              <w:rPr>
                <w:bCs/>
                <w:color w:val="632423"/>
                <w:sz w:val="18"/>
                <w:szCs w:val="18"/>
              </w:rPr>
            </w:pPr>
            <w:r w:rsidRPr="00B137B7">
              <w:rPr>
                <w:bCs/>
                <w:color w:val="632423"/>
                <w:sz w:val="18"/>
                <w:szCs w:val="18"/>
              </w:rPr>
              <w:t>15</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37.83%</w:t>
            </w:r>
          </w:p>
        </w:tc>
        <w:tc>
          <w:tcPr>
            <w:tcW w:w="709"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100</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-5.03%</w:t>
            </w:r>
          </w:p>
        </w:tc>
        <w:tc>
          <w:tcPr>
            <w:tcW w:w="708"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106</w:t>
            </w:r>
          </w:p>
        </w:tc>
      </w:tr>
      <w:tr w:rsidR="00E313A8" w:rsidRPr="00B137B7" w:rsidTr="009C5AE0">
        <w:trPr>
          <w:gridAfter w:val="1"/>
          <w:wAfter w:w="82" w:type="dxa"/>
          <w:trHeight w:val="270"/>
        </w:trPr>
        <w:tc>
          <w:tcPr>
            <w:tcW w:w="567"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16</w:t>
            </w:r>
          </w:p>
        </w:tc>
        <w:tc>
          <w:tcPr>
            <w:tcW w:w="919" w:type="dxa"/>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162102</w:t>
            </w:r>
          </w:p>
        </w:tc>
        <w:tc>
          <w:tcPr>
            <w:tcW w:w="1633"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rFonts w:hAnsi="宋体"/>
                <w:sz w:val="18"/>
                <w:szCs w:val="18"/>
              </w:rPr>
              <w:t>金鹰小盘</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-35.01%</w:t>
            </w:r>
          </w:p>
        </w:tc>
        <w:tc>
          <w:tcPr>
            <w:tcW w:w="754" w:type="dxa"/>
            <w:gridSpan w:val="2"/>
            <w:tcBorders>
              <w:left w:val="nil"/>
              <w:right w:val="nil"/>
            </w:tcBorders>
            <w:shd w:val="clear" w:color="auto" w:fill="EFD3D2"/>
            <w:noWrap/>
            <w:vAlign w:val="center"/>
            <w:hideMark/>
          </w:tcPr>
          <w:p w:rsidR="00E313A8" w:rsidRPr="00B137B7" w:rsidRDefault="00E313A8" w:rsidP="009C5AE0">
            <w:pPr>
              <w:jc w:val="center"/>
              <w:rPr>
                <w:bCs/>
                <w:color w:val="632423"/>
                <w:sz w:val="18"/>
                <w:szCs w:val="18"/>
              </w:rPr>
            </w:pPr>
            <w:r w:rsidRPr="00B137B7">
              <w:rPr>
                <w:bCs/>
                <w:color w:val="632423"/>
                <w:sz w:val="18"/>
                <w:szCs w:val="18"/>
              </w:rPr>
              <w:t>16</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79.65%</w:t>
            </w:r>
          </w:p>
        </w:tc>
        <w:tc>
          <w:tcPr>
            <w:tcW w:w="709"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17</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20.97%</w:t>
            </w:r>
          </w:p>
        </w:tc>
        <w:tc>
          <w:tcPr>
            <w:tcW w:w="708"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8</w:t>
            </w:r>
          </w:p>
        </w:tc>
      </w:tr>
      <w:tr w:rsidR="00E313A8" w:rsidRPr="00B137B7" w:rsidTr="009C5AE0">
        <w:trPr>
          <w:gridAfter w:val="1"/>
          <w:wAfter w:w="82" w:type="dxa"/>
          <w:trHeight w:val="270"/>
        </w:trPr>
        <w:tc>
          <w:tcPr>
            <w:tcW w:w="567"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17</w:t>
            </w:r>
          </w:p>
        </w:tc>
        <w:tc>
          <w:tcPr>
            <w:tcW w:w="919" w:type="dxa"/>
            <w:noWrap/>
            <w:vAlign w:val="center"/>
            <w:hideMark/>
          </w:tcPr>
          <w:p w:rsidR="00E313A8" w:rsidRPr="00B137B7" w:rsidRDefault="00E313A8" w:rsidP="009C5AE0">
            <w:pPr>
              <w:jc w:val="center"/>
              <w:rPr>
                <w:sz w:val="18"/>
                <w:szCs w:val="18"/>
              </w:rPr>
            </w:pPr>
            <w:r w:rsidRPr="00B137B7">
              <w:rPr>
                <w:sz w:val="18"/>
                <w:szCs w:val="18"/>
              </w:rPr>
              <w:t>350001</w:t>
            </w:r>
          </w:p>
        </w:tc>
        <w:tc>
          <w:tcPr>
            <w:tcW w:w="1633" w:type="dxa"/>
            <w:gridSpan w:val="2"/>
            <w:noWrap/>
            <w:vAlign w:val="center"/>
            <w:hideMark/>
          </w:tcPr>
          <w:p w:rsidR="00E313A8" w:rsidRPr="00B137B7" w:rsidRDefault="00E313A8" w:rsidP="009C5AE0">
            <w:pPr>
              <w:jc w:val="center"/>
              <w:rPr>
                <w:sz w:val="18"/>
                <w:szCs w:val="18"/>
              </w:rPr>
            </w:pPr>
            <w:r w:rsidRPr="00B137B7">
              <w:rPr>
                <w:rFonts w:hAnsi="宋体"/>
                <w:sz w:val="18"/>
                <w:szCs w:val="18"/>
              </w:rPr>
              <w:t>天治财富</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-35.98%</w:t>
            </w:r>
          </w:p>
        </w:tc>
        <w:tc>
          <w:tcPr>
            <w:tcW w:w="754" w:type="dxa"/>
            <w:gridSpan w:val="2"/>
            <w:noWrap/>
            <w:vAlign w:val="center"/>
            <w:hideMark/>
          </w:tcPr>
          <w:p w:rsidR="00E313A8" w:rsidRPr="00B137B7" w:rsidRDefault="00E313A8" w:rsidP="009C5AE0">
            <w:pPr>
              <w:jc w:val="center"/>
              <w:rPr>
                <w:bCs/>
                <w:color w:val="632423"/>
                <w:sz w:val="18"/>
                <w:szCs w:val="18"/>
              </w:rPr>
            </w:pPr>
            <w:r w:rsidRPr="00B137B7">
              <w:rPr>
                <w:bCs/>
                <w:color w:val="632423"/>
                <w:sz w:val="18"/>
                <w:szCs w:val="18"/>
              </w:rPr>
              <w:t>17</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17.99%</w:t>
            </w:r>
          </w:p>
        </w:tc>
        <w:tc>
          <w:tcPr>
            <w:tcW w:w="709"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109</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10.26%</w:t>
            </w:r>
          </w:p>
        </w:tc>
        <w:tc>
          <w:tcPr>
            <w:tcW w:w="708"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29</w:t>
            </w:r>
          </w:p>
        </w:tc>
      </w:tr>
      <w:tr w:rsidR="00E313A8" w:rsidRPr="00B137B7" w:rsidTr="009C5AE0">
        <w:trPr>
          <w:gridAfter w:val="1"/>
          <w:wAfter w:w="82" w:type="dxa"/>
          <w:trHeight w:val="270"/>
        </w:trPr>
        <w:tc>
          <w:tcPr>
            <w:tcW w:w="567"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18</w:t>
            </w:r>
          </w:p>
        </w:tc>
        <w:tc>
          <w:tcPr>
            <w:tcW w:w="919" w:type="dxa"/>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110001</w:t>
            </w:r>
          </w:p>
        </w:tc>
        <w:tc>
          <w:tcPr>
            <w:tcW w:w="1633"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rFonts w:hAnsi="宋体"/>
                <w:sz w:val="18"/>
                <w:szCs w:val="18"/>
              </w:rPr>
              <w:t>易基平稳</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-36.76%</w:t>
            </w:r>
          </w:p>
        </w:tc>
        <w:tc>
          <w:tcPr>
            <w:tcW w:w="754" w:type="dxa"/>
            <w:gridSpan w:val="2"/>
            <w:tcBorders>
              <w:left w:val="nil"/>
              <w:right w:val="nil"/>
            </w:tcBorders>
            <w:shd w:val="clear" w:color="auto" w:fill="EFD3D2"/>
            <w:noWrap/>
            <w:vAlign w:val="center"/>
            <w:hideMark/>
          </w:tcPr>
          <w:p w:rsidR="00E313A8" w:rsidRPr="00B137B7" w:rsidRDefault="00E313A8" w:rsidP="009C5AE0">
            <w:pPr>
              <w:jc w:val="center"/>
              <w:rPr>
                <w:bCs/>
                <w:color w:val="632423"/>
                <w:sz w:val="18"/>
                <w:szCs w:val="18"/>
              </w:rPr>
            </w:pPr>
            <w:r w:rsidRPr="00B137B7">
              <w:rPr>
                <w:bCs/>
                <w:color w:val="632423"/>
                <w:sz w:val="18"/>
                <w:szCs w:val="18"/>
              </w:rPr>
              <w:t>18</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27.98%</w:t>
            </w:r>
          </w:p>
        </w:tc>
        <w:tc>
          <w:tcPr>
            <w:tcW w:w="709"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107</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-1.63%</w:t>
            </w:r>
          </w:p>
        </w:tc>
        <w:tc>
          <w:tcPr>
            <w:tcW w:w="708"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92</w:t>
            </w:r>
          </w:p>
        </w:tc>
      </w:tr>
      <w:tr w:rsidR="00E313A8" w:rsidRPr="00B137B7" w:rsidTr="009C5AE0">
        <w:trPr>
          <w:gridAfter w:val="1"/>
          <w:wAfter w:w="82" w:type="dxa"/>
          <w:trHeight w:val="270"/>
        </w:trPr>
        <w:tc>
          <w:tcPr>
            <w:tcW w:w="567"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19</w:t>
            </w:r>
          </w:p>
        </w:tc>
        <w:tc>
          <w:tcPr>
            <w:tcW w:w="919" w:type="dxa"/>
            <w:noWrap/>
            <w:vAlign w:val="center"/>
            <w:hideMark/>
          </w:tcPr>
          <w:p w:rsidR="00E313A8" w:rsidRPr="00B137B7" w:rsidRDefault="00E313A8" w:rsidP="009C5AE0">
            <w:pPr>
              <w:jc w:val="center"/>
              <w:rPr>
                <w:sz w:val="18"/>
                <w:szCs w:val="18"/>
              </w:rPr>
            </w:pPr>
            <w:r w:rsidRPr="00B137B7">
              <w:rPr>
                <w:sz w:val="18"/>
                <w:szCs w:val="18"/>
              </w:rPr>
              <w:t>240005</w:t>
            </w:r>
          </w:p>
        </w:tc>
        <w:tc>
          <w:tcPr>
            <w:tcW w:w="1633" w:type="dxa"/>
            <w:gridSpan w:val="2"/>
            <w:noWrap/>
            <w:vAlign w:val="center"/>
            <w:hideMark/>
          </w:tcPr>
          <w:p w:rsidR="00E313A8" w:rsidRPr="00B137B7" w:rsidRDefault="00E313A8" w:rsidP="009C5AE0">
            <w:pPr>
              <w:jc w:val="center"/>
              <w:rPr>
                <w:sz w:val="18"/>
                <w:szCs w:val="18"/>
              </w:rPr>
            </w:pPr>
            <w:r w:rsidRPr="00B137B7">
              <w:rPr>
                <w:rFonts w:hAnsi="宋体"/>
                <w:sz w:val="18"/>
                <w:szCs w:val="18"/>
              </w:rPr>
              <w:t>华宝策略</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-37.94%</w:t>
            </w:r>
          </w:p>
        </w:tc>
        <w:tc>
          <w:tcPr>
            <w:tcW w:w="754" w:type="dxa"/>
            <w:gridSpan w:val="2"/>
            <w:noWrap/>
            <w:vAlign w:val="center"/>
            <w:hideMark/>
          </w:tcPr>
          <w:p w:rsidR="00E313A8" w:rsidRPr="00B137B7" w:rsidRDefault="00E313A8" w:rsidP="009C5AE0">
            <w:pPr>
              <w:jc w:val="center"/>
              <w:rPr>
                <w:bCs/>
                <w:color w:val="632423"/>
                <w:sz w:val="18"/>
                <w:szCs w:val="18"/>
              </w:rPr>
            </w:pPr>
            <w:r w:rsidRPr="00B137B7">
              <w:rPr>
                <w:bCs/>
                <w:color w:val="632423"/>
                <w:sz w:val="18"/>
                <w:szCs w:val="18"/>
              </w:rPr>
              <w:t>19</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67.86%</w:t>
            </w:r>
          </w:p>
        </w:tc>
        <w:tc>
          <w:tcPr>
            <w:tcW w:w="709"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37</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-7.08%</w:t>
            </w:r>
          </w:p>
        </w:tc>
        <w:tc>
          <w:tcPr>
            <w:tcW w:w="708"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111</w:t>
            </w:r>
          </w:p>
        </w:tc>
      </w:tr>
      <w:tr w:rsidR="00E313A8" w:rsidRPr="00B137B7" w:rsidTr="009C5AE0">
        <w:trPr>
          <w:gridAfter w:val="1"/>
          <w:wAfter w:w="82" w:type="dxa"/>
          <w:trHeight w:val="270"/>
        </w:trPr>
        <w:tc>
          <w:tcPr>
            <w:tcW w:w="567" w:type="dxa"/>
            <w:tcBorders>
              <w:left w:val="nil"/>
              <w:right w:val="nil"/>
            </w:tcBorders>
            <w:shd w:val="clear" w:color="auto" w:fill="EFD3D2"/>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20</w:t>
            </w:r>
          </w:p>
        </w:tc>
        <w:tc>
          <w:tcPr>
            <w:tcW w:w="919" w:type="dxa"/>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040004</w:t>
            </w:r>
          </w:p>
        </w:tc>
        <w:tc>
          <w:tcPr>
            <w:tcW w:w="1633"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rFonts w:hAnsi="宋体"/>
                <w:sz w:val="18"/>
                <w:szCs w:val="18"/>
              </w:rPr>
              <w:t>华安宝利</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-38.22%</w:t>
            </w:r>
          </w:p>
        </w:tc>
        <w:tc>
          <w:tcPr>
            <w:tcW w:w="754" w:type="dxa"/>
            <w:gridSpan w:val="2"/>
            <w:tcBorders>
              <w:left w:val="nil"/>
              <w:right w:val="nil"/>
            </w:tcBorders>
            <w:shd w:val="clear" w:color="auto" w:fill="EFD3D2"/>
            <w:noWrap/>
            <w:vAlign w:val="center"/>
            <w:hideMark/>
          </w:tcPr>
          <w:p w:rsidR="00E313A8" w:rsidRPr="00B137B7" w:rsidRDefault="00E313A8" w:rsidP="009C5AE0">
            <w:pPr>
              <w:jc w:val="center"/>
              <w:rPr>
                <w:bCs/>
                <w:color w:val="632423"/>
                <w:sz w:val="18"/>
                <w:szCs w:val="18"/>
              </w:rPr>
            </w:pPr>
            <w:r w:rsidRPr="00B137B7">
              <w:rPr>
                <w:bCs/>
                <w:color w:val="632423"/>
                <w:sz w:val="18"/>
                <w:szCs w:val="18"/>
              </w:rPr>
              <w:t>20</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60.64%</w:t>
            </w:r>
          </w:p>
        </w:tc>
        <w:tc>
          <w:tcPr>
            <w:tcW w:w="709"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52</w:t>
            </w:r>
          </w:p>
        </w:tc>
        <w:tc>
          <w:tcPr>
            <w:tcW w:w="1134" w:type="dxa"/>
            <w:gridSpan w:val="2"/>
            <w:tcBorders>
              <w:left w:val="nil"/>
              <w:right w:val="nil"/>
            </w:tcBorders>
            <w:shd w:val="clear" w:color="auto" w:fill="EFD3D2"/>
            <w:noWrap/>
            <w:vAlign w:val="center"/>
            <w:hideMark/>
          </w:tcPr>
          <w:p w:rsidR="00E313A8" w:rsidRPr="00B137B7" w:rsidRDefault="00E313A8" w:rsidP="009C5AE0">
            <w:pPr>
              <w:jc w:val="center"/>
              <w:rPr>
                <w:sz w:val="18"/>
                <w:szCs w:val="18"/>
              </w:rPr>
            </w:pPr>
            <w:r w:rsidRPr="00B137B7">
              <w:rPr>
                <w:sz w:val="18"/>
                <w:szCs w:val="18"/>
              </w:rPr>
              <w:t>8.44%</w:t>
            </w:r>
          </w:p>
        </w:tc>
        <w:tc>
          <w:tcPr>
            <w:tcW w:w="708" w:type="dxa"/>
            <w:gridSpan w:val="2"/>
            <w:tcBorders>
              <w:left w:val="nil"/>
              <w:right w:val="nil"/>
            </w:tcBorders>
            <w:shd w:val="clear" w:color="auto" w:fill="EFD3D2"/>
            <w:noWrap/>
            <w:vAlign w:val="center"/>
            <w:hideMark/>
          </w:tcPr>
          <w:p w:rsidR="00E313A8" w:rsidRPr="00B137B7" w:rsidRDefault="00E313A8" w:rsidP="009C5AE0">
            <w:pPr>
              <w:jc w:val="center"/>
              <w:rPr>
                <w:color w:val="632423"/>
                <w:sz w:val="18"/>
                <w:szCs w:val="18"/>
              </w:rPr>
            </w:pPr>
            <w:r w:rsidRPr="00B137B7">
              <w:rPr>
                <w:color w:val="632423"/>
                <w:sz w:val="18"/>
                <w:szCs w:val="18"/>
              </w:rPr>
              <w:t>36</w:t>
            </w:r>
          </w:p>
        </w:tc>
      </w:tr>
      <w:tr w:rsidR="00E313A8" w:rsidRPr="00B137B7" w:rsidTr="009C5AE0">
        <w:trPr>
          <w:gridAfter w:val="1"/>
          <w:wAfter w:w="82" w:type="dxa"/>
          <w:trHeight w:val="270"/>
        </w:trPr>
        <w:tc>
          <w:tcPr>
            <w:tcW w:w="567" w:type="dxa"/>
            <w:noWrap/>
            <w:vAlign w:val="center"/>
            <w:hideMark/>
          </w:tcPr>
          <w:p w:rsidR="00E313A8" w:rsidRPr="00B137B7" w:rsidRDefault="00E313A8" w:rsidP="009C5AE0">
            <w:pPr>
              <w:widowControl/>
              <w:jc w:val="center"/>
              <w:rPr>
                <w:b/>
                <w:bCs/>
                <w:color w:val="000000"/>
                <w:sz w:val="18"/>
                <w:szCs w:val="18"/>
              </w:rPr>
            </w:pPr>
            <w:r w:rsidRPr="00B137B7">
              <w:rPr>
                <w:b/>
                <w:bCs/>
                <w:color w:val="000000"/>
                <w:sz w:val="18"/>
                <w:szCs w:val="18"/>
              </w:rPr>
              <w:t>21</w:t>
            </w:r>
          </w:p>
        </w:tc>
        <w:tc>
          <w:tcPr>
            <w:tcW w:w="919" w:type="dxa"/>
            <w:noWrap/>
            <w:vAlign w:val="center"/>
            <w:hideMark/>
          </w:tcPr>
          <w:p w:rsidR="00E313A8" w:rsidRPr="00B137B7" w:rsidRDefault="00E313A8" w:rsidP="009C5AE0">
            <w:pPr>
              <w:jc w:val="center"/>
              <w:rPr>
                <w:sz w:val="18"/>
                <w:szCs w:val="18"/>
              </w:rPr>
            </w:pPr>
            <w:r w:rsidRPr="00B137B7">
              <w:rPr>
                <w:sz w:val="18"/>
                <w:szCs w:val="18"/>
              </w:rPr>
              <w:t>002011</w:t>
            </w:r>
          </w:p>
        </w:tc>
        <w:tc>
          <w:tcPr>
            <w:tcW w:w="1633" w:type="dxa"/>
            <w:gridSpan w:val="2"/>
            <w:noWrap/>
            <w:vAlign w:val="center"/>
            <w:hideMark/>
          </w:tcPr>
          <w:p w:rsidR="00E313A8" w:rsidRPr="00B137B7" w:rsidRDefault="00E313A8" w:rsidP="009C5AE0">
            <w:pPr>
              <w:jc w:val="center"/>
              <w:rPr>
                <w:sz w:val="18"/>
                <w:szCs w:val="18"/>
              </w:rPr>
            </w:pPr>
            <w:r w:rsidRPr="00B137B7">
              <w:rPr>
                <w:rFonts w:hAnsi="宋体"/>
                <w:sz w:val="18"/>
                <w:szCs w:val="18"/>
              </w:rPr>
              <w:t>华夏红利</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-38.59%</w:t>
            </w:r>
          </w:p>
        </w:tc>
        <w:tc>
          <w:tcPr>
            <w:tcW w:w="754" w:type="dxa"/>
            <w:gridSpan w:val="2"/>
            <w:noWrap/>
            <w:vAlign w:val="center"/>
            <w:hideMark/>
          </w:tcPr>
          <w:p w:rsidR="00E313A8" w:rsidRPr="00B137B7" w:rsidRDefault="00E313A8" w:rsidP="009C5AE0">
            <w:pPr>
              <w:jc w:val="center"/>
              <w:rPr>
                <w:bCs/>
                <w:color w:val="632423"/>
                <w:sz w:val="18"/>
                <w:szCs w:val="18"/>
              </w:rPr>
            </w:pPr>
            <w:r w:rsidRPr="00B137B7">
              <w:rPr>
                <w:bCs/>
                <w:color w:val="632423"/>
                <w:sz w:val="18"/>
                <w:szCs w:val="18"/>
              </w:rPr>
              <w:t>21</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79.33%</w:t>
            </w:r>
          </w:p>
        </w:tc>
        <w:tc>
          <w:tcPr>
            <w:tcW w:w="709"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18</w:t>
            </w:r>
          </w:p>
        </w:tc>
        <w:tc>
          <w:tcPr>
            <w:tcW w:w="1134" w:type="dxa"/>
            <w:gridSpan w:val="2"/>
            <w:noWrap/>
            <w:vAlign w:val="center"/>
            <w:hideMark/>
          </w:tcPr>
          <w:p w:rsidR="00E313A8" w:rsidRPr="00B137B7" w:rsidRDefault="00E313A8" w:rsidP="009C5AE0">
            <w:pPr>
              <w:jc w:val="center"/>
              <w:rPr>
                <w:sz w:val="18"/>
                <w:szCs w:val="18"/>
              </w:rPr>
            </w:pPr>
            <w:r w:rsidRPr="00B137B7">
              <w:rPr>
                <w:sz w:val="18"/>
                <w:szCs w:val="18"/>
              </w:rPr>
              <w:t>5.48%</w:t>
            </w:r>
          </w:p>
        </w:tc>
        <w:tc>
          <w:tcPr>
            <w:tcW w:w="708" w:type="dxa"/>
            <w:gridSpan w:val="2"/>
            <w:noWrap/>
            <w:vAlign w:val="center"/>
            <w:hideMark/>
          </w:tcPr>
          <w:p w:rsidR="00E313A8" w:rsidRPr="00B137B7" w:rsidRDefault="00E313A8" w:rsidP="009C5AE0">
            <w:pPr>
              <w:jc w:val="center"/>
              <w:rPr>
                <w:color w:val="632423"/>
                <w:sz w:val="18"/>
                <w:szCs w:val="18"/>
              </w:rPr>
            </w:pPr>
            <w:r w:rsidRPr="00B137B7">
              <w:rPr>
                <w:color w:val="632423"/>
                <w:sz w:val="18"/>
                <w:szCs w:val="18"/>
              </w:rPr>
              <w:t>58</w:t>
            </w:r>
          </w:p>
        </w:tc>
      </w:tr>
    </w:tbl>
    <w:p w:rsidR="00E313A8" w:rsidRPr="00E313A8" w:rsidRDefault="00E313A8" w:rsidP="00E313A8">
      <w:pPr>
        <w:ind w:leftChars="-472" w:left="-991"/>
        <w:rPr>
          <w:rFonts w:eastAsia="楷体_GB2312"/>
          <w:i/>
          <w:color w:val="003366"/>
          <w:sz w:val="18"/>
          <w:szCs w:val="18"/>
        </w:rPr>
      </w:pPr>
      <w:r w:rsidRPr="00E313A8">
        <w:rPr>
          <w:rFonts w:eastAsia="楷体_GB2312" w:hint="eastAsia"/>
          <w:i/>
          <w:color w:val="003366"/>
          <w:sz w:val="18"/>
          <w:szCs w:val="18"/>
        </w:rPr>
        <w:t>数据来源：上海证券基金评价研究中心</w:t>
      </w:r>
      <w:r w:rsidRPr="00E313A8">
        <w:rPr>
          <w:rFonts w:eastAsia="楷体_GB2312" w:hint="eastAsia"/>
          <w:i/>
          <w:color w:val="003366"/>
          <w:sz w:val="18"/>
          <w:szCs w:val="18"/>
        </w:rPr>
        <w:t xml:space="preserve"> wind </w:t>
      </w:r>
      <w:r w:rsidRPr="00E313A8">
        <w:rPr>
          <w:rFonts w:eastAsia="楷体_GB2312" w:hint="eastAsia"/>
          <w:i/>
          <w:color w:val="003366"/>
          <w:sz w:val="18"/>
          <w:szCs w:val="18"/>
        </w:rPr>
        <w:t>注：本文仅统计至</w:t>
      </w:r>
      <w:r w:rsidRPr="00E313A8">
        <w:rPr>
          <w:rFonts w:eastAsia="楷体_GB2312" w:hint="eastAsia"/>
          <w:i/>
          <w:color w:val="003366"/>
          <w:sz w:val="18"/>
          <w:szCs w:val="18"/>
        </w:rPr>
        <w:t>2010</w:t>
      </w:r>
      <w:r w:rsidRPr="00E313A8">
        <w:rPr>
          <w:rFonts w:eastAsia="楷体_GB2312" w:hint="eastAsia"/>
          <w:i/>
          <w:color w:val="003366"/>
          <w:sz w:val="18"/>
          <w:szCs w:val="18"/>
        </w:rPr>
        <w:t>年底成立满三年的基金</w:t>
      </w:r>
    </w:p>
    <w:p w:rsidR="005B7194" w:rsidRPr="005B7194" w:rsidRDefault="005B7194" w:rsidP="00EF7F22">
      <w:pPr>
        <w:spacing w:beforeLines="50" w:afterLines="50" w:line="0" w:lineRule="atLeast"/>
        <w:rPr>
          <w:rFonts w:eastAsia="楷体_GB2312"/>
          <w:b/>
          <w:color w:val="003366"/>
          <w:sz w:val="28"/>
          <w:szCs w:val="28"/>
        </w:rPr>
      </w:pPr>
      <w:r w:rsidRPr="005B7194">
        <w:rPr>
          <w:rFonts w:eastAsia="楷体_GB2312" w:hint="eastAsia"/>
          <w:b/>
          <w:color w:val="003366"/>
          <w:sz w:val="28"/>
          <w:szCs w:val="28"/>
        </w:rPr>
        <w:t>基金业绩大幅波动的主要原因在于其投资风格</w:t>
      </w:r>
    </w:p>
    <w:p w:rsidR="00EE3549" w:rsidRPr="00EE3549" w:rsidRDefault="00EE3549" w:rsidP="00EF7F22">
      <w:pPr>
        <w:spacing w:beforeLines="50" w:afterLines="50"/>
        <w:ind w:firstLineChars="200" w:firstLine="420"/>
        <w:rPr>
          <w:rFonts w:eastAsia="楷体_GB2312"/>
        </w:rPr>
      </w:pPr>
      <w:r w:rsidRPr="00EE3549">
        <w:rPr>
          <w:rFonts w:eastAsia="楷体_GB2312"/>
        </w:rPr>
        <w:t>三年间基金业绩</w:t>
      </w:r>
      <w:r w:rsidRPr="00EE3549">
        <w:rPr>
          <w:rFonts w:eastAsia="楷体_GB2312" w:hint="eastAsia"/>
        </w:rPr>
        <w:t>的大幅波动</w:t>
      </w:r>
      <w:r w:rsidRPr="00EE3549">
        <w:rPr>
          <w:rFonts w:eastAsia="楷体_GB2312"/>
        </w:rPr>
        <w:t>，部分反映了基金的管理能力，但很大程度是源于市场的</w:t>
      </w:r>
      <w:r w:rsidRPr="00EE3549">
        <w:rPr>
          <w:rFonts w:eastAsia="楷体_GB2312" w:hint="eastAsia"/>
        </w:rPr>
        <w:t>状况</w:t>
      </w:r>
      <w:r w:rsidRPr="00EE3549">
        <w:rPr>
          <w:rFonts w:eastAsia="楷体_GB2312"/>
        </w:rPr>
        <w:t>及基金的投资风格。</w:t>
      </w:r>
      <w:r w:rsidRPr="00EE3549">
        <w:rPr>
          <w:rFonts w:eastAsia="楷体_GB2312" w:hint="eastAsia"/>
        </w:rPr>
        <w:t>基金的投资风格具体表现为</w:t>
      </w:r>
      <w:r w:rsidRPr="00EE3549">
        <w:rPr>
          <w:rFonts w:eastAsia="楷体_GB2312"/>
        </w:rPr>
        <w:t>基金</w:t>
      </w:r>
      <w:proofErr w:type="gramStart"/>
      <w:r w:rsidRPr="00EE3549">
        <w:rPr>
          <w:rFonts w:eastAsia="楷体_GB2312"/>
        </w:rPr>
        <w:t>仓位</w:t>
      </w:r>
      <w:proofErr w:type="gramEnd"/>
      <w:r w:rsidRPr="00EE3549">
        <w:rPr>
          <w:rFonts w:eastAsia="楷体_GB2312"/>
        </w:rPr>
        <w:t>、所持股票规模和重</w:t>
      </w:r>
      <w:proofErr w:type="gramStart"/>
      <w:r w:rsidRPr="00EE3549">
        <w:rPr>
          <w:rFonts w:eastAsia="楷体_GB2312"/>
        </w:rPr>
        <w:t>仓行业</w:t>
      </w:r>
      <w:proofErr w:type="gramEnd"/>
      <w:r w:rsidRPr="00EE3549">
        <w:rPr>
          <w:rFonts w:eastAsia="楷体_GB2312" w:hint="eastAsia"/>
        </w:rPr>
        <w:t>的配置</w:t>
      </w:r>
      <w:r w:rsidRPr="00EE3549">
        <w:rPr>
          <w:rFonts w:eastAsia="楷体_GB2312"/>
        </w:rPr>
        <w:t>，</w:t>
      </w:r>
      <w:r w:rsidRPr="00EE3549">
        <w:rPr>
          <w:rFonts w:eastAsia="楷体_GB2312" w:hint="eastAsia"/>
        </w:rPr>
        <w:t>这些因素</w:t>
      </w:r>
      <w:r w:rsidRPr="00EE3549">
        <w:rPr>
          <w:rFonts w:eastAsia="楷体_GB2312"/>
        </w:rPr>
        <w:t>在不同市场条件下决定了基金的不同表现。</w:t>
      </w:r>
    </w:p>
    <w:p w:rsidR="00EE3549" w:rsidRPr="00EE3549" w:rsidRDefault="00EE3549" w:rsidP="00EF7F22">
      <w:pPr>
        <w:spacing w:beforeLines="50" w:afterLines="50"/>
        <w:ind w:firstLineChars="200" w:firstLine="420"/>
        <w:rPr>
          <w:rFonts w:eastAsia="楷体_GB2312"/>
        </w:rPr>
      </w:pPr>
      <w:r w:rsidRPr="00EE3549">
        <w:rPr>
          <w:rFonts w:eastAsia="楷体_GB2312"/>
        </w:rPr>
        <w:t>大盘风格基金与中小</w:t>
      </w:r>
      <w:proofErr w:type="gramStart"/>
      <w:r w:rsidRPr="00EE3549">
        <w:rPr>
          <w:rFonts w:eastAsia="楷体_GB2312"/>
        </w:rPr>
        <w:t>盘风格</w:t>
      </w:r>
      <w:proofErr w:type="gramEnd"/>
      <w:r w:rsidRPr="00EE3549">
        <w:rPr>
          <w:rFonts w:eastAsia="楷体_GB2312"/>
        </w:rPr>
        <w:t>基金在不同市场</w:t>
      </w:r>
      <w:proofErr w:type="gramStart"/>
      <w:r w:rsidRPr="00EE3549">
        <w:rPr>
          <w:rFonts w:eastAsia="楷体_GB2312"/>
        </w:rPr>
        <w:t>下业绩</w:t>
      </w:r>
      <w:proofErr w:type="gramEnd"/>
      <w:r w:rsidRPr="00EE3549">
        <w:rPr>
          <w:rFonts w:eastAsia="楷体_GB2312"/>
        </w:rPr>
        <w:t>发生逆转。在</w:t>
      </w:r>
      <w:r w:rsidRPr="00EE3549">
        <w:rPr>
          <w:rFonts w:eastAsia="楷体_GB2312"/>
        </w:rPr>
        <w:t>2008</w:t>
      </w:r>
      <w:r w:rsidRPr="00EE3549">
        <w:rPr>
          <w:rFonts w:eastAsia="楷体_GB2312"/>
        </w:rPr>
        <w:t>年到</w:t>
      </w:r>
      <w:r w:rsidRPr="00EE3549">
        <w:rPr>
          <w:rFonts w:eastAsia="楷体_GB2312"/>
        </w:rPr>
        <w:t>2010</w:t>
      </w:r>
      <w:r w:rsidRPr="00EE3549">
        <w:rPr>
          <w:rFonts w:eastAsia="楷体_GB2312"/>
        </w:rPr>
        <w:t>年间，</w:t>
      </w:r>
      <w:r w:rsidRPr="00EE3549">
        <w:rPr>
          <w:rFonts w:eastAsia="楷体_GB2312" w:hint="eastAsia"/>
        </w:rPr>
        <w:t>不同规模</w:t>
      </w:r>
      <w:r w:rsidRPr="00EE3549">
        <w:rPr>
          <w:rFonts w:eastAsia="楷体_GB2312"/>
        </w:rPr>
        <w:t>的基金在不同的市场态势下表现不同。总体上来说，在熊市和震荡市中，中小</w:t>
      </w:r>
      <w:proofErr w:type="gramStart"/>
      <w:r w:rsidRPr="00EE3549">
        <w:rPr>
          <w:rFonts w:eastAsia="楷体_GB2312"/>
        </w:rPr>
        <w:t>盘风格</w:t>
      </w:r>
      <w:proofErr w:type="gramEnd"/>
      <w:r w:rsidRPr="00EE3549">
        <w:rPr>
          <w:rFonts w:eastAsia="楷体_GB2312"/>
        </w:rPr>
        <w:t>基金业绩比大盘风格基金好。在</w:t>
      </w:r>
      <w:r w:rsidRPr="00EE3549">
        <w:rPr>
          <w:rFonts w:eastAsia="楷体_GB2312"/>
        </w:rPr>
        <w:t>2008</w:t>
      </w:r>
      <w:r w:rsidRPr="00EE3549">
        <w:rPr>
          <w:rFonts w:eastAsia="楷体_GB2312"/>
        </w:rPr>
        <w:t>年的熊市中，小盘风格基金下跌了</w:t>
      </w:r>
      <w:r w:rsidRPr="00EE3549">
        <w:rPr>
          <w:rFonts w:eastAsia="楷体_GB2312"/>
        </w:rPr>
        <w:t>46.36%</w:t>
      </w:r>
      <w:r w:rsidRPr="00EE3549">
        <w:rPr>
          <w:rFonts w:eastAsia="楷体_GB2312"/>
        </w:rPr>
        <w:t>，而大盘风格基金下跌了</w:t>
      </w:r>
      <w:r w:rsidRPr="00EE3549">
        <w:rPr>
          <w:rFonts w:eastAsia="楷体_GB2312"/>
        </w:rPr>
        <w:t>52.66%</w:t>
      </w:r>
      <w:r w:rsidRPr="00EE3549">
        <w:rPr>
          <w:rFonts w:eastAsia="楷体_GB2312"/>
        </w:rPr>
        <w:t>；在</w:t>
      </w:r>
      <w:r w:rsidRPr="00EE3549">
        <w:rPr>
          <w:rFonts w:eastAsia="楷体_GB2312"/>
        </w:rPr>
        <w:t>2010</w:t>
      </w:r>
      <w:r w:rsidRPr="00EE3549">
        <w:rPr>
          <w:rFonts w:eastAsia="楷体_GB2312"/>
        </w:rPr>
        <w:t>年的震荡市中，小盘风格基金上涨了</w:t>
      </w:r>
      <w:r w:rsidRPr="00EE3549">
        <w:rPr>
          <w:rFonts w:eastAsia="楷体_GB2312"/>
        </w:rPr>
        <w:t>3.04%</w:t>
      </w:r>
      <w:r w:rsidRPr="00EE3549">
        <w:rPr>
          <w:rFonts w:eastAsia="楷体_GB2312"/>
        </w:rPr>
        <w:t>，而大盘基金则下跌了</w:t>
      </w:r>
      <w:r w:rsidRPr="00EE3549">
        <w:rPr>
          <w:rFonts w:eastAsia="楷体_GB2312"/>
        </w:rPr>
        <w:t>1.98%</w:t>
      </w:r>
      <w:r w:rsidRPr="00EE3549">
        <w:rPr>
          <w:rFonts w:eastAsia="楷体_GB2312"/>
        </w:rPr>
        <w:t>。相反，在</w:t>
      </w:r>
      <w:r w:rsidRPr="00EE3549">
        <w:rPr>
          <w:rFonts w:eastAsia="楷体_GB2312"/>
        </w:rPr>
        <w:t>2009</w:t>
      </w:r>
      <w:r w:rsidRPr="00EE3549">
        <w:rPr>
          <w:rFonts w:eastAsia="楷体_GB2312"/>
        </w:rPr>
        <w:t>年的牛市行情中，大盘风格基金以上涨</w:t>
      </w:r>
      <w:r w:rsidRPr="00EE3549">
        <w:rPr>
          <w:rFonts w:eastAsia="楷体_GB2312"/>
        </w:rPr>
        <w:t>71.14%</w:t>
      </w:r>
      <w:r w:rsidRPr="00EE3549">
        <w:rPr>
          <w:rFonts w:eastAsia="楷体_GB2312"/>
        </w:rPr>
        <w:t>的表现领先于中盘风格基金的</w:t>
      </w:r>
      <w:r w:rsidRPr="00EE3549">
        <w:rPr>
          <w:rFonts w:eastAsia="楷体_GB2312"/>
        </w:rPr>
        <w:t>68.96%</w:t>
      </w:r>
      <w:r w:rsidRPr="00EE3549">
        <w:rPr>
          <w:rFonts w:eastAsia="楷体_GB2312"/>
        </w:rPr>
        <w:t>和小盘风格基金的</w:t>
      </w:r>
      <w:r w:rsidRPr="00EE3549">
        <w:rPr>
          <w:rFonts w:eastAsia="楷体_GB2312"/>
        </w:rPr>
        <w:t>65.28%</w:t>
      </w:r>
      <w:r w:rsidRPr="00EE3549">
        <w:rPr>
          <w:rFonts w:eastAsia="楷体_GB2312"/>
        </w:rPr>
        <w:t>（表</w:t>
      </w:r>
      <w:r w:rsidRPr="00EE3549">
        <w:rPr>
          <w:rFonts w:eastAsia="楷体_GB2312"/>
        </w:rPr>
        <w:t>3</w:t>
      </w:r>
      <w:r w:rsidRPr="00EE3549">
        <w:rPr>
          <w:rFonts w:eastAsia="楷体_GB2312"/>
        </w:rPr>
        <w:t>）。例如，中盘基金泰达成长，在</w:t>
      </w:r>
      <w:r w:rsidRPr="00EE3549">
        <w:rPr>
          <w:rFonts w:eastAsia="楷体_GB2312"/>
        </w:rPr>
        <w:t>2008</w:t>
      </w:r>
      <w:r w:rsidRPr="00EE3549">
        <w:rPr>
          <w:rFonts w:eastAsia="楷体_GB2312"/>
        </w:rPr>
        <w:t>年的熊市和</w:t>
      </w:r>
      <w:r w:rsidRPr="00EE3549">
        <w:rPr>
          <w:rFonts w:eastAsia="楷体_GB2312"/>
        </w:rPr>
        <w:t>2010</w:t>
      </w:r>
      <w:r w:rsidRPr="00EE3549">
        <w:rPr>
          <w:rFonts w:eastAsia="楷体_GB2312"/>
        </w:rPr>
        <w:t>年的</w:t>
      </w:r>
      <w:r w:rsidRPr="00EE3549">
        <w:rPr>
          <w:rFonts w:eastAsia="楷体_GB2312" w:hint="eastAsia"/>
        </w:rPr>
        <w:t>震荡</w:t>
      </w:r>
      <w:r w:rsidRPr="00EE3549">
        <w:rPr>
          <w:rFonts w:eastAsia="楷体_GB2312"/>
        </w:rPr>
        <w:t>市中表现优秀，在统计的基金中分别排名第</w:t>
      </w:r>
      <w:r w:rsidRPr="00EE3549">
        <w:rPr>
          <w:rFonts w:eastAsia="楷体_GB2312"/>
        </w:rPr>
        <w:t>1</w:t>
      </w:r>
      <w:r w:rsidRPr="00EE3549">
        <w:rPr>
          <w:rFonts w:eastAsia="楷体_GB2312"/>
        </w:rPr>
        <w:t>和第</w:t>
      </w:r>
      <w:r w:rsidRPr="00EE3549">
        <w:rPr>
          <w:rFonts w:eastAsia="楷体_GB2312"/>
        </w:rPr>
        <w:t>2</w:t>
      </w:r>
      <w:r w:rsidRPr="00EE3549">
        <w:rPr>
          <w:rFonts w:eastAsia="楷体_GB2312"/>
        </w:rPr>
        <w:t>，但是在</w:t>
      </w:r>
      <w:r w:rsidRPr="00EE3549">
        <w:rPr>
          <w:rFonts w:eastAsia="楷体_GB2312"/>
        </w:rPr>
        <w:t>2009</w:t>
      </w:r>
      <w:r w:rsidRPr="00EE3549">
        <w:rPr>
          <w:rFonts w:eastAsia="楷体_GB2312"/>
        </w:rPr>
        <w:t>年的牛市中，该基金仅排名第</w:t>
      </w:r>
      <w:r w:rsidRPr="00EE3549">
        <w:rPr>
          <w:rFonts w:eastAsia="楷体_GB2312"/>
        </w:rPr>
        <w:t>94</w:t>
      </w:r>
      <w:r w:rsidRPr="00EE3549">
        <w:rPr>
          <w:rFonts w:eastAsia="楷体_GB2312"/>
        </w:rPr>
        <w:t>。类似的基金还有东吴动力、泰达周期等等。</w:t>
      </w:r>
    </w:p>
    <w:p w:rsidR="00EE3549" w:rsidRPr="00EE3549" w:rsidRDefault="00EE3549" w:rsidP="00EE3549">
      <w:pPr>
        <w:ind w:firstLineChars="250" w:firstLine="450"/>
        <w:rPr>
          <w:rFonts w:eastAsia="楷体_GB2312"/>
          <w:color w:val="003365"/>
          <w:kern w:val="0"/>
          <w:sz w:val="18"/>
          <w:szCs w:val="18"/>
        </w:rPr>
      </w:pPr>
      <w:r w:rsidRPr="00EE3549">
        <w:rPr>
          <w:rFonts w:eastAsia="楷体_GB2312" w:hint="eastAsia"/>
          <w:color w:val="003365"/>
          <w:kern w:val="0"/>
          <w:sz w:val="18"/>
          <w:szCs w:val="18"/>
        </w:rPr>
        <w:t>表</w:t>
      </w:r>
      <w:r w:rsidRPr="00EE3549">
        <w:rPr>
          <w:rFonts w:eastAsia="楷体_GB2312" w:hint="eastAsia"/>
          <w:color w:val="003365"/>
          <w:kern w:val="0"/>
          <w:sz w:val="18"/>
          <w:szCs w:val="18"/>
        </w:rPr>
        <w:t>3</w:t>
      </w:r>
      <w:r w:rsidRPr="00EE3549">
        <w:rPr>
          <w:rFonts w:eastAsia="楷体_GB2312" w:hint="eastAsia"/>
          <w:color w:val="003365"/>
          <w:kern w:val="0"/>
          <w:sz w:val="18"/>
          <w:szCs w:val="18"/>
        </w:rPr>
        <w:t>：不同市场状态下各种风格基金的走势逆转</w:t>
      </w:r>
    </w:p>
    <w:tbl>
      <w:tblPr>
        <w:tblStyle w:val="-2"/>
        <w:tblW w:w="0" w:type="auto"/>
        <w:jc w:val="center"/>
        <w:tblLook w:val="06A0"/>
      </w:tblPr>
      <w:tblGrid>
        <w:gridCol w:w="1302"/>
        <w:gridCol w:w="1303"/>
        <w:gridCol w:w="1303"/>
        <w:gridCol w:w="1303"/>
      </w:tblGrid>
      <w:tr w:rsidR="00EE3549" w:rsidRPr="00B137B7" w:rsidTr="00EE3549">
        <w:trPr>
          <w:cnfStyle w:val="100000000000"/>
          <w:jc w:val="center"/>
        </w:trPr>
        <w:tc>
          <w:tcPr>
            <w:cnfStyle w:val="001000000000"/>
            <w:tcW w:w="1302" w:type="dxa"/>
          </w:tcPr>
          <w:p w:rsidR="00EE3549" w:rsidRPr="00B137B7" w:rsidRDefault="00EE3549" w:rsidP="009C5AE0">
            <w:pPr>
              <w:rPr>
                <w:rFonts w:ascii="Times New Roman" w:hAnsi="Times New Roman"/>
                <w:b w:val="0"/>
                <w:sz w:val="18"/>
                <w:szCs w:val="18"/>
              </w:rPr>
            </w:pPr>
          </w:p>
        </w:tc>
        <w:tc>
          <w:tcPr>
            <w:tcW w:w="1303" w:type="dxa"/>
          </w:tcPr>
          <w:p w:rsidR="00EE3549" w:rsidRPr="00B137B7" w:rsidRDefault="00EE3549" w:rsidP="009C5AE0">
            <w:pPr>
              <w:cnfStyle w:val="100000000000"/>
              <w:rPr>
                <w:rFonts w:ascii="Times New Roman" w:hAnsi="Times New Roman"/>
                <w:b w:val="0"/>
                <w:sz w:val="18"/>
                <w:szCs w:val="18"/>
              </w:rPr>
            </w:pPr>
            <w:r w:rsidRPr="00B137B7">
              <w:rPr>
                <w:rFonts w:ascii="Times New Roman"/>
                <w:b w:val="0"/>
                <w:sz w:val="18"/>
                <w:szCs w:val="18"/>
              </w:rPr>
              <w:t>大盘基金</w:t>
            </w:r>
          </w:p>
        </w:tc>
        <w:tc>
          <w:tcPr>
            <w:tcW w:w="1303" w:type="dxa"/>
          </w:tcPr>
          <w:p w:rsidR="00EE3549" w:rsidRPr="00B137B7" w:rsidRDefault="00EE3549" w:rsidP="009C5AE0">
            <w:pPr>
              <w:cnfStyle w:val="100000000000"/>
              <w:rPr>
                <w:rFonts w:ascii="Times New Roman" w:hAnsi="Times New Roman"/>
                <w:b w:val="0"/>
                <w:sz w:val="18"/>
                <w:szCs w:val="18"/>
              </w:rPr>
            </w:pPr>
            <w:r w:rsidRPr="00B137B7">
              <w:rPr>
                <w:rFonts w:ascii="Times New Roman"/>
                <w:b w:val="0"/>
                <w:sz w:val="18"/>
                <w:szCs w:val="18"/>
              </w:rPr>
              <w:t>中盘基金</w:t>
            </w:r>
          </w:p>
        </w:tc>
        <w:tc>
          <w:tcPr>
            <w:tcW w:w="1303" w:type="dxa"/>
          </w:tcPr>
          <w:p w:rsidR="00EE3549" w:rsidRPr="00B137B7" w:rsidRDefault="00EE3549" w:rsidP="009C5AE0">
            <w:pPr>
              <w:cnfStyle w:val="100000000000"/>
              <w:rPr>
                <w:rFonts w:ascii="Times New Roman" w:hAnsi="Times New Roman"/>
                <w:b w:val="0"/>
                <w:sz w:val="18"/>
                <w:szCs w:val="18"/>
              </w:rPr>
            </w:pPr>
            <w:r w:rsidRPr="00B137B7">
              <w:rPr>
                <w:rFonts w:ascii="Times New Roman"/>
                <w:b w:val="0"/>
                <w:sz w:val="18"/>
                <w:szCs w:val="18"/>
              </w:rPr>
              <w:t>小盘基金</w:t>
            </w:r>
          </w:p>
        </w:tc>
      </w:tr>
      <w:tr w:rsidR="00EE3549" w:rsidRPr="00B137B7" w:rsidTr="00EE3549">
        <w:trPr>
          <w:jc w:val="center"/>
        </w:trPr>
        <w:tc>
          <w:tcPr>
            <w:cnfStyle w:val="001000000000"/>
            <w:tcW w:w="1302" w:type="dxa"/>
          </w:tcPr>
          <w:p w:rsidR="00EE3549" w:rsidRPr="00B137B7" w:rsidRDefault="00EE3549" w:rsidP="009C5AE0">
            <w:pPr>
              <w:rPr>
                <w:rFonts w:ascii="Times New Roman" w:hAnsi="Times New Roman"/>
                <w:b w:val="0"/>
                <w:color w:val="auto"/>
                <w:sz w:val="18"/>
                <w:szCs w:val="18"/>
              </w:rPr>
            </w:pPr>
            <w:r w:rsidRPr="00B137B7">
              <w:rPr>
                <w:rFonts w:ascii="Times New Roman" w:hAnsi="Times New Roman"/>
                <w:b w:val="0"/>
                <w:color w:val="auto"/>
                <w:sz w:val="18"/>
                <w:szCs w:val="18"/>
              </w:rPr>
              <w:t>2008</w:t>
            </w:r>
          </w:p>
        </w:tc>
        <w:tc>
          <w:tcPr>
            <w:tcW w:w="1303" w:type="dxa"/>
          </w:tcPr>
          <w:p w:rsidR="00EE3549" w:rsidRPr="00B137B7" w:rsidRDefault="00EE3549" w:rsidP="009C5AE0">
            <w:pPr>
              <w:cnfStyle w:val="000000000000"/>
              <w:rPr>
                <w:rFonts w:ascii="Times New Roman" w:hAnsi="Times New Roman"/>
                <w:color w:val="auto"/>
                <w:sz w:val="18"/>
                <w:szCs w:val="18"/>
              </w:rPr>
            </w:pPr>
            <w:r w:rsidRPr="00B137B7">
              <w:rPr>
                <w:rFonts w:ascii="Times New Roman" w:hAnsi="Times New Roman"/>
                <w:color w:val="auto"/>
                <w:sz w:val="18"/>
                <w:szCs w:val="18"/>
              </w:rPr>
              <w:t>-52.66%</w:t>
            </w:r>
          </w:p>
        </w:tc>
        <w:tc>
          <w:tcPr>
            <w:tcW w:w="1303" w:type="dxa"/>
          </w:tcPr>
          <w:p w:rsidR="00EE3549" w:rsidRPr="00B137B7" w:rsidRDefault="00EE3549" w:rsidP="009C5AE0">
            <w:pPr>
              <w:cnfStyle w:val="000000000000"/>
              <w:rPr>
                <w:rFonts w:ascii="Times New Roman" w:hAnsi="Times New Roman"/>
                <w:color w:val="auto"/>
                <w:sz w:val="18"/>
                <w:szCs w:val="18"/>
              </w:rPr>
            </w:pPr>
            <w:r w:rsidRPr="00B137B7">
              <w:rPr>
                <w:rFonts w:ascii="Times New Roman" w:hAnsi="Times New Roman"/>
                <w:color w:val="auto"/>
                <w:sz w:val="18"/>
                <w:szCs w:val="18"/>
              </w:rPr>
              <w:t>-51.54%</w:t>
            </w:r>
          </w:p>
        </w:tc>
        <w:tc>
          <w:tcPr>
            <w:tcW w:w="1303" w:type="dxa"/>
          </w:tcPr>
          <w:p w:rsidR="00EE3549" w:rsidRPr="00B137B7" w:rsidRDefault="00EE3549" w:rsidP="009C5AE0">
            <w:pPr>
              <w:cnfStyle w:val="000000000000"/>
              <w:rPr>
                <w:rFonts w:ascii="Times New Roman" w:hAnsi="Times New Roman"/>
                <w:color w:val="auto"/>
                <w:sz w:val="18"/>
                <w:szCs w:val="18"/>
              </w:rPr>
            </w:pPr>
            <w:r w:rsidRPr="00B137B7">
              <w:rPr>
                <w:rFonts w:ascii="Times New Roman" w:hAnsi="Times New Roman"/>
                <w:color w:val="auto"/>
                <w:sz w:val="18"/>
                <w:szCs w:val="18"/>
              </w:rPr>
              <w:t>-46.36%</w:t>
            </w:r>
          </w:p>
        </w:tc>
      </w:tr>
      <w:tr w:rsidR="00EE3549" w:rsidRPr="00B137B7" w:rsidTr="00EE3549">
        <w:trPr>
          <w:jc w:val="center"/>
        </w:trPr>
        <w:tc>
          <w:tcPr>
            <w:cnfStyle w:val="001000000000"/>
            <w:tcW w:w="1302" w:type="dxa"/>
          </w:tcPr>
          <w:p w:rsidR="00EE3549" w:rsidRPr="00B137B7" w:rsidRDefault="00EE3549" w:rsidP="009C5AE0">
            <w:pPr>
              <w:rPr>
                <w:rFonts w:ascii="Times New Roman" w:hAnsi="Times New Roman"/>
                <w:b w:val="0"/>
                <w:color w:val="auto"/>
                <w:sz w:val="18"/>
                <w:szCs w:val="18"/>
              </w:rPr>
            </w:pPr>
            <w:r w:rsidRPr="00B137B7">
              <w:rPr>
                <w:rFonts w:ascii="Times New Roman" w:hAnsi="Times New Roman"/>
                <w:b w:val="0"/>
                <w:color w:val="auto"/>
                <w:sz w:val="18"/>
                <w:szCs w:val="18"/>
              </w:rPr>
              <w:t>2009</w:t>
            </w:r>
          </w:p>
        </w:tc>
        <w:tc>
          <w:tcPr>
            <w:tcW w:w="1303" w:type="dxa"/>
          </w:tcPr>
          <w:p w:rsidR="00EE3549" w:rsidRPr="00B137B7" w:rsidRDefault="00EE3549" w:rsidP="009C5AE0">
            <w:pPr>
              <w:cnfStyle w:val="000000000000"/>
              <w:rPr>
                <w:rFonts w:ascii="Times New Roman" w:hAnsi="Times New Roman"/>
                <w:color w:val="auto"/>
                <w:sz w:val="18"/>
                <w:szCs w:val="18"/>
              </w:rPr>
            </w:pPr>
            <w:r w:rsidRPr="00B137B7">
              <w:rPr>
                <w:rFonts w:ascii="Times New Roman" w:hAnsi="Times New Roman"/>
                <w:color w:val="auto"/>
                <w:sz w:val="18"/>
                <w:szCs w:val="18"/>
              </w:rPr>
              <w:t>71.14%</w:t>
            </w:r>
          </w:p>
        </w:tc>
        <w:tc>
          <w:tcPr>
            <w:tcW w:w="1303" w:type="dxa"/>
          </w:tcPr>
          <w:p w:rsidR="00EE3549" w:rsidRPr="00B137B7" w:rsidRDefault="00EE3549" w:rsidP="009C5AE0">
            <w:pPr>
              <w:cnfStyle w:val="000000000000"/>
              <w:rPr>
                <w:rFonts w:ascii="Times New Roman" w:hAnsi="Times New Roman"/>
                <w:color w:val="auto"/>
                <w:sz w:val="18"/>
                <w:szCs w:val="18"/>
              </w:rPr>
            </w:pPr>
            <w:r w:rsidRPr="00B137B7">
              <w:rPr>
                <w:rFonts w:ascii="Times New Roman" w:hAnsi="Times New Roman"/>
                <w:color w:val="auto"/>
                <w:sz w:val="18"/>
                <w:szCs w:val="18"/>
              </w:rPr>
              <w:t>68.96%</w:t>
            </w:r>
          </w:p>
        </w:tc>
        <w:tc>
          <w:tcPr>
            <w:tcW w:w="1303" w:type="dxa"/>
          </w:tcPr>
          <w:p w:rsidR="00EE3549" w:rsidRPr="00B137B7" w:rsidRDefault="00EE3549" w:rsidP="009C5AE0">
            <w:pPr>
              <w:cnfStyle w:val="000000000000"/>
              <w:rPr>
                <w:rFonts w:ascii="Times New Roman" w:hAnsi="Times New Roman"/>
                <w:color w:val="auto"/>
                <w:sz w:val="18"/>
                <w:szCs w:val="18"/>
              </w:rPr>
            </w:pPr>
            <w:r w:rsidRPr="00B137B7">
              <w:rPr>
                <w:rFonts w:ascii="Times New Roman" w:hAnsi="Times New Roman"/>
                <w:color w:val="auto"/>
                <w:sz w:val="18"/>
                <w:szCs w:val="18"/>
              </w:rPr>
              <w:t>65.28%</w:t>
            </w:r>
          </w:p>
        </w:tc>
      </w:tr>
      <w:tr w:rsidR="00EE3549" w:rsidRPr="00B137B7" w:rsidTr="00EE3549">
        <w:trPr>
          <w:jc w:val="center"/>
        </w:trPr>
        <w:tc>
          <w:tcPr>
            <w:cnfStyle w:val="001000000000"/>
            <w:tcW w:w="1302" w:type="dxa"/>
          </w:tcPr>
          <w:p w:rsidR="00EE3549" w:rsidRPr="00B137B7" w:rsidRDefault="00EE3549" w:rsidP="009C5AE0">
            <w:pPr>
              <w:rPr>
                <w:rFonts w:ascii="Times New Roman" w:hAnsi="Times New Roman"/>
                <w:b w:val="0"/>
                <w:color w:val="auto"/>
                <w:sz w:val="18"/>
                <w:szCs w:val="18"/>
              </w:rPr>
            </w:pPr>
            <w:r w:rsidRPr="00B137B7">
              <w:rPr>
                <w:rFonts w:ascii="Times New Roman" w:hAnsi="Times New Roman"/>
                <w:b w:val="0"/>
                <w:color w:val="auto"/>
                <w:sz w:val="18"/>
                <w:szCs w:val="18"/>
              </w:rPr>
              <w:t>2010</w:t>
            </w:r>
          </w:p>
        </w:tc>
        <w:tc>
          <w:tcPr>
            <w:tcW w:w="1303" w:type="dxa"/>
          </w:tcPr>
          <w:p w:rsidR="00EE3549" w:rsidRPr="00B137B7" w:rsidRDefault="00EE3549"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-1.98%</w:t>
            </w:r>
          </w:p>
        </w:tc>
        <w:tc>
          <w:tcPr>
            <w:tcW w:w="1303" w:type="dxa"/>
          </w:tcPr>
          <w:p w:rsidR="00EE3549" w:rsidRPr="00B137B7" w:rsidRDefault="00EE3549" w:rsidP="009C5AE0">
            <w:pPr>
              <w:cnfStyle w:val="000000000000"/>
              <w:rPr>
                <w:rFonts w:ascii="Times New Roman" w:hAnsi="Times New Roman"/>
                <w:color w:val="auto"/>
                <w:sz w:val="18"/>
                <w:szCs w:val="18"/>
              </w:rPr>
            </w:pPr>
            <w:r w:rsidRPr="00B137B7">
              <w:rPr>
                <w:rFonts w:ascii="Times New Roman" w:hAnsi="Times New Roman"/>
                <w:color w:val="auto"/>
                <w:sz w:val="18"/>
                <w:szCs w:val="18"/>
              </w:rPr>
              <w:t>0.71%</w:t>
            </w:r>
          </w:p>
        </w:tc>
        <w:tc>
          <w:tcPr>
            <w:tcW w:w="1303" w:type="dxa"/>
          </w:tcPr>
          <w:p w:rsidR="00EE3549" w:rsidRPr="00B137B7" w:rsidRDefault="00EE3549" w:rsidP="009C5AE0">
            <w:pPr>
              <w:cnfStyle w:val="000000000000"/>
              <w:rPr>
                <w:rFonts w:ascii="Times New Roman" w:hAnsi="Times New Roman"/>
                <w:color w:val="auto"/>
                <w:sz w:val="18"/>
                <w:szCs w:val="18"/>
              </w:rPr>
            </w:pPr>
            <w:r w:rsidRPr="00B137B7">
              <w:rPr>
                <w:rFonts w:ascii="Times New Roman" w:hAnsi="Times New Roman"/>
                <w:color w:val="auto"/>
                <w:sz w:val="18"/>
                <w:szCs w:val="18"/>
              </w:rPr>
              <w:t>3.04%</w:t>
            </w:r>
          </w:p>
        </w:tc>
      </w:tr>
    </w:tbl>
    <w:p w:rsidR="00EE3549" w:rsidRPr="00EE3549" w:rsidRDefault="00EE3549" w:rsidP="00EE3549">
      <w:pPr>
        <w:ind w:leftChars="202" w:left="424"/>
        <w:rPr>
          <w:rFonts w:eastAsia="楷体_GB2312"/>
          <w:i/>
          <w:color w:val="003366"/>
          <w:sz w:val="18"/>
          <w:szCs w:val="18"/>
        </w:rPr>
      </w:pPr>
      <w:r w:rsidRPr="00EE3549">
        <w:rPr>
          <w:rFonts w:eastAsia="楷体_GB2312" w:hint="eastAsia"/>
          <w:i/>
          <w:color w:val="003366"/>
          <w:sz w:val="18"/>
          <w:szCs w:val="18"/>
        </w:rPr>
        <w:t>数据来源：上海证券基金评价研究中心</w:t>
      </w:r>
      <w:r w:rsidRPr="00EE3549">
        <w:rPr>
          <w:rFonts w:eastAsia="楷体_GB2312" w:hint="eastAsia"/>
          <w:i/>
          <w:color w:val="003366"/>
          <w:sz w:val="18"/>
          <w:szCs w:val="18"/>
        </w:rPr>
        <w:t xml:space="preserve">  wind  </w:t>
      </w:r>
      <w:r w:rsidRPr="00EE3549">
        <w:rPr>
          <w:rFonts w:eastAsia="楷体_GB2312" w:hint="eastAsia"/>
          <w:i/>
          <w:color w:val="003366"/>
          <w:sz w:val="18"/>
          <w:szCs w:val="18"/>
        </w:rPr>
        <w:t>注：本文仅统计至</w:t>
      </w:r>
      <w:r w:rsidRPr="00EE3549">
        <w:rPr>
          <w:rFonts w:eastAsia="楷体_GB2312" w:hint="eastAsia"/>
          <w:i/>
          <w:color w:val="003366"/>
          <w:sz w:val="18"/>
          <w:szCs w:val="18"/>
        </w:rPr>
        <w:t>2010</w:t>
      </w:r>
      <w:r w:rsidRPr="00EE3549">
        <w:rPr>
          <w:rFonts w:eastAsia="楷体_GB2312" w:hint="eastAsia"/>
          <w:i/>
          <w:color w:val="003366"/>
          <w:sz w:val="18"/>
          <w:szCs w:val="18"/>
        </w:rPr>
        <w:t>年底成立满三年的基金</w:t>
      </w:r>
    </w:p>
    <w:p w:rsidR="00EE3549" w:rsidRPr="00EE3549" w:rsidRDefault="00EE3549" w:rsidP="00EF7F22">
      <w:pPr>
        <w:spacing w:beforeLines="50" w:afterLines="50"/>
        <w:ind w:firstLineChars="200" w:firstLine="420"/>
        <w:rPr>
          <w:rFonts w:eastAsia="楷体_GB2312"/>
        </w:rPr>
      </w:pPr>
      <w:proofErr w:type="gramStart"/>
      <w:r w:rsidRPr="00EE3549">
        <w:rPr>
          <w:rFonts w:eastAsia="楷体_GB2312" w:hint="eastAsia"/>
        </w:rPr>
        <w:t>仓位</w:t>
      </w:r>
      <w:proofErr w:type="gramEnd"/>
      <w:r w:rsidRPr="00EE3549">
        <w:rPr>
          <w:rFonts w:eastAsia="楷体_GB2312" w:hint="eastAsia"/>
        </w:rPr>
        <w:t>的范围</w:t>
      </w:r>
      <w:r w:rsidRPr="00EE3549">
        <w:rPr>
          <w:rFonts w:eastAsia="楷体_GB2312"/>
        </w:rPr>
        <w:t>限制在很大程度上影响着基金的业绩。由于</w:t>
      </w:r>
      <w:proofErr w:type="gramStart"/>
      <w:r w:rsidRPr="00EE3549">
        <w:rPr>
          <w:rFonts w:eastAsia="楷体_GB2312"/>
        </w:rPr>
        <w:t>仓位</w:t>
      </w:r>
      <w:proofErr w:type="gramEnd"/>
      <w:r w:rsidRPr="00EE3549">
        <w:rPr>
          <w:rFonts w:eastAsia="楷体_GB2312"/>
        </w:rPr>
        <w:t>的限制，股票型基金和混合型基金在股市大跌中必定会遭受较大的损失</w:t>
      </w:r>
      <w:r w:rsidRPr="00EE3549">
        <w:rPr>
          <w:rFonts w:eastAsia="楷体_GB2312" w:hint="eastAsia"/>
        </w:rPr>
        <w:t>。</w:t>
      </w:r>
      <w:r w:rsidRPr="00EE3549">
        <w:rPr>
          <w:rFonts w:eastAsia="楷体_GB2312"/>
        </w:rPr>
        <w:t>相反，在市场的大幅上涨中，由于保持了较重的</w:t>
      </w:r>
      <w:proofErr w:type="gramStart"/>
      <w:r w:rsidRPr="00EE3549">
        <w:rPr>
          <w:rFonts w:eastAsia="楷体_GB2312"/>
        </w:rPr>
        <w:t>仓位</w:t>
      </w:r>
      <w:proofErr w:type="gramEnd"/>
      <w:r w:rsidRPr="00EE3549">
        <w:rPr>
          <w:rFonts w:eastAsia="楷体_GB2312"/>
        </w:rPr>
        <w:t>，基金也能够分享到市场上涨的成果。例如，在</w:t>
      </w:r>
      <w:r w:rsidRPr="00EE3549">
        <w:rPr>
          <w:rFonts w:eastAsia="楷体_GB2312"/>
        </w:rPr>
        <w:t>2008</w:t>
      </w:r>
      <w:r w:rsidRPr="00EE3549">
        <w:rPr>
          <w:rFonts w:eastAsia="楷体_GB2312"/>
        </w:rPr>
        <w:t>年的大熊市中，股票型基金的</w:t>
      </w:r>
      <w:proofErr w:type="gramStart"/>
      <w:r w:rsidRPr="00EE3549">
        <w:rPr>
          <w:rFonts w:eastAsia="楷体_GB2312"/>
        </w:rPr>
        <w:lastRenderedPageBreak/>
        <w:t>仓位</w:t>
      </w:r>
      <w:proofErr w:type="gramEnd"/>
      <w:r w:rsidRPr="00EE3549">
        <w:rPr>
          <w:rFonts w:eastAsia="楷体_GB2312"/>
        </w:rPr>
        <w:t>迅速从第一季度的</w:t>
      </w:r>
      <w:r w:rsidRPr="00EE3549">
        <w:rPr>
          <w:rFonts w:eastAsia="楷体_GB2312"/>
        </w:rPr>
        <w:t>78.33%</w:t>
      </w:r>
      <w:r w:rsidRPr="00EE3549">
        <w:rPr>
          <w:rFonts w:eastAsia="楷体_GB2312"/>
        </w:rPr>
        <w:t>降到了第二季度的</w:t>
      </w:r>
      <w:r w:rsidRPr="00EE3549">
        <w:rPr>
          <w:rFonts w:eastAsia="楷体_GB2312"/>
        </w:rPr>
        <w:t>73.25%</w:t>
      </w:r>
      <w:r w:rsidRPr="00EE3549">
        <w:rPr>
          <w:rFonts w:eastAsia="楷体_GB2312"/>
        </w:rPr>
        <w:t>，混合型基金</w:t>
      </w:r>
      <w:proofErr w:type="gramStart"/>
      <w:r w:rsidRPr="00EE3549">
        <w:rPr>
          <w:rFonts w:eastAsia="楷体_GB2312"/>
        </w:rPr>
        <w:t>仓位</w:t>
      </w:r>
      <w:proofErr w:type="gramEnd"/>
      <w:r w:rsidRPr="00EE3549">
        <w:rPr>
          <w:rFonts w:eastAsia="楷体_GB2312"/>
        </w:rPr>
        <w:t>也从</w:t>
      </w:r>
      <w:r w:rsidRPr="00EE3549">
        <w:rPr>
          <w:rFonts w:eastAsia="楷体_GB2312"/>
        </w:rPr>
        <w:t>72.78%</w:t>
      </w:r>
      <w:r w:rsidRPr="00EE3549">
        <w:rPr>
          <w:rFonts w:eastAsia="楷体_GB2312"/>
        </w:rPr>
        <w:t>大幅降到了</w:t>
      </w:r>
      <w:r w:rsidRPr="00EE3549">
        <w:rPr>
          <w:rFonts w:eastAsia="楷体_GB2312"/>
        </w:rPr>
        <w:t>65.94%</w:t>
      </w:r>
      <w:r w:rsidRPr="00EE3549">
        <w:rPr>
          <w:rFonts w:eastAsia="楷体_GB2312"/>
        </w:rPr>
        <w:t>。但是由于</w:t>
      </w:r>
      <w:proofErr w:type="gramStart"/>
      <w:r w:rsidRPr="00EE3549">
        <w:rPr>
          <w:rFonts w:eastAsia="楷体_GB2312"/>
        </w:rPr>
        <w:t>仓位</w:t>
      </w:r>
      <w:proofErr w:type="gramEnd"/>
      <w:r w:rsidRPr="00EE3549">
        <w:rPr>
          <w:rFonts w:eastAsia="楷体_GB2312"/>
        </w:rPr>
        <w:t>的限制，在随后的两个季度里，基金的</w:t>
      </w:r>
      <w:proofErr w:type="gramStart"/>
      <w:r w:rsidRPr="00EE3549">
        <w:rPr>
          <w:rFonts w:eastAsia="楷体_GB2312"/>
        </w:rPr>
        <w:t>仓位</w:t>
      </w:r>
      <w:proofErr w:type="gramEnd"/>
      <w:r w:rsidRPr="00EE3549">
        <w:rPr>
          <w:rFonts w:eastAsia="楷体_GB2312"/>
        </w:rPr>
        <w:t>已经没有了下降的空间，股票型基金在</w:t>
      </w:r>
      <w:r w:rsidRPr="00EE3549">
        <w:rPr>
          <w:rFonts w:eastAsia="楷体_GB2312"/>
        </w:rPr>
        <w:t>2008</w:t>
      </w:r>
      <w:r w:rsidRPr="00EE3549">
        <w:rPr>
          <w:rFonts w:eastAsia="楷体_GB2312"/>
        </w:rPr>
        <w:t>年三、四季度的</w:t>
      </w:r>
      <w:proofErr w:type="gramStart"/>
      <w:r w:rsidRPr="00EE3549">
        <w:rPr>
          <w:rFonts w:eastAsia="楷体_GB2312"/>
        </w:rPr>
        <w:t>仓位</w:t>
      </w:r>
      <w:proofErr w:type="gramEnd"/>
      <w:r w:rsidRPr="00EE3549">
        <w:rPr>
          <w:rFonts w:eastAsia="楷体_GB2312"/>
        </w:rPr>
        <w:t>分别是</w:t>
      </w:r>
      <w:r w:rsidRPr="00EE3549">
        <w:rPr>
          <w:rFonts w:eastAsia="楷体_GB2312"/>
        </w:rPr>
        <w:t>72.21%</w:t>
      </w:r>
      <w:r w:rsidRPr="00EE3549">
        <w:rPr>
          <w:rFonts w:eastAsia="楷体_GB2312"/>
        </w:rPr>
        <w:t>和</w:t>
      </w:r>
      <w:r w:rsidRPr="00EE3549">
        <w:rPr>
          <w:rFonts w:eastAsia="楷体_GB2312"/>
        </w:rPr>
        <w:t>71.79%</w:t>
      </w:r>
      <w:r w:rsidRPr="00EE3549">
        <w:rPr>
          <w:rFonts w:eastAsia="楷体_GB2312"/>
        </w:rPr>
        <w:t>，混合型基金的</w:t>
      </w:r>
      <w:proofErr w:type="gramStart"/>
      <w:r w:rsidRPr="00EE3549">
        <w:rPr>
          <w:rFonts w:eastAsia="楷体_GB2312"/>
        </w:rPr>
        <w:t>仓位</w:t>
      </w:r>
      <w:proofErr w:type="gramEnd"/>
      <w:r w:rsidRPr="00EE3549">
        <w:rPr>
          <w:rFonts w:eastAsia="楷体_GB2312"/>
        </w:rPr>
        <w:t>分别是</w:t>
      </w:r>
      <w:r w:rsidRPr="00EE3549">
        <w:rPr>
          <w:rFonts w:eastAsia="楷体_GB2312"/>
        </w:rPr>
        <w:t>61.32%</w:t>
      </w:r>
      <w:r w:rsidRPr="00EE3549">
        <w:rPr>
          <w:rFonts w:eastAsia="楷体_GB2312"/>
        </w:rPr>
        <w:t>和</w:t>
      </w:r>
      <w:r w:rsidRPr="00EE3549">
        <w:rPr>
          <w:rFonts w:eastAsia="楷体_GB2312"/>
        </w:rPr>
        <w:t>60.45%</w:t>
      </w:r>
      <w:r w:rsidRPr="00EE3549">
        <w:rPr>
          <w:rFonts w:eastAsia="楷体_GB2312"/>
        </w:rPr>
        <w:t>。所以，基金在熊市里不可避免地会遭受较大的损失。相反，在</w:t>
      </w:r>
      <w:r w:rsidRPr="00EE3549">
        <w:rPr>
          <w:rFonts w:eastAsia="楷体_GB2312"/>
        </w:rPr>
        <w:t>2009</w:t>
      </w:r>
      <w:r w:rsidRPr="00EE3549">
        <w:rPr>
          <w:rFonts w:eastAsia="楷体_GB2312"/>
        </w:rPr>
        <w:t>年的牛市中，基金保持了相对较高的</w:t>
      </w:r>
      <w:proofErr w:type="gramStart"/>
      <w:r w:rsidRPr="00EE3549">
        <w:rPr>
          <w:rFonts w:eastAsia="楷体_GB2312"/>
        </w:rPr>
        <w:t>仓位</w:t>
      </w:r>
      <w:proofErr w:type="gramEnd"/>
      <w:r w:rsidRPr="00EE3549">
        <w:rPr>
          <w:rFonts w:eastAsia="楷体_GB2312"/>
        </w:rPr>
        <w:t>，分享到了市场上涨的成果。在</w:t>
      </w:r>
      <w:r w:rsidRPr="00EE3549">
        <w:rPr>
          <w:rFonts w:eastAsia="楷体_GB2312"/>
        </w:rPr>
        <w:t>2009</w:t>
      </w:r>
      <w:r w:rsidRPr="00EE3549">
        <w:rPr>
          <w:rFonts w:eastAsia="楷体_GB2312"/>
        </w:rPr>
        <w:t>年，股票型基金的平均</w:t>
      </w:r>
      <w:proofErr w:type="gramStart"/>
      <w:r w:rsidRPr="00EE3549">
        <w:rPr>
          <w:rFonts w:eastAsia="楷体_GB2312"/>
        </w:rPr>
        <w:t>仓位</w:t>
      </w:r>
      <w:proofErr w:type="gramEnd"/>
      <w:r w:rsidRPr="00EE3549">
        <w:rPr>
          <w:rFonts w:eastAsia="楷体_GB2312"/>
        </w:rPr>
        <w:t>控制在</w:t>
      </w:r>
      <w:r w:rsidRPr="00EE3549">
        <w:rPr>
          <w:rFonts w:eastAsia="楷体_GB2312"/>
        </w:rPr>
        <w:t>84.13%</w:t>
      </w:r>
      <w:r w:rsidRPr="00EE3549">
        <w:rPr>
          <w:rFonts w:eastAsia="楷体_GB2312"/>
        </w:rPr>
        <w:t>和</w:t>
      </w:r>
      <w:r w:rsidRPr="00EE3549">
        <w:rPr>
          <w:rFonts w:eastAsia="楷体_GB2312"/>
        </w:rPr>
        <w:t>76.77%</w:t>
      </w:r>
      <w:r w:rsidRPr="00EE3549">
        <w:rPr>
          <w:rFonts w:eastAsia="楷体_GB2312"/>
        </w:rPr>
        <w:t>。</w:t>
      </w:r>
    </w:p>
    <w:p w:rsidR="00EE3549" w:rsidRPr="00EE3549" w:rsidRDefault="00EE3549" w:rsidP="00EF7F22">
      <w:pPr>
        <w:spacing w:beforeLines="50" w:afterLines="50"/>
        <w:ind w:firstLineChars="200" w:firstLine="420"/>
        <w:rPr>
          <w:rFonts w:eastAsia="楷体_GB2312"/>
        </w:rPr>
      </w:pPr>
      <w:r w:rsidRPr="00EE3549">
        <w:rPr>
          <w:rFonts w:eastAsia="楷体_GB2312" w:hint="eastAsia"/>
        </w:rPr>
        <w:t>在不同的经济环境和市场中，各行业的表现差别很大。在</w:t>
      </w:r>
      <w:r w:rsidRPr="00EE3549">
        <w:rPr>
          <w:rFonts w:eastAsia="楷体_GB2312" w:hint="eastAsia"/>
        </w:rPr>
        <w:t>2008</w:t>
      </w:r>
      <w:r w:rsidRPr="00EE3549">
        <w:rPr>
          <w:rFonts w:eastAsia="楷体_GB2312" w:hint="eastAsia"/>
        </w:rPr>
        <w:t>年表现较差的有色、交运设备和采掘行业，在</w:t>
      </w:r>
      <w:r w:rsidRPr="00EE3549">
        <w:rPr>
          <w:rFonts w:eastAsia="楷体_GB2312" w:hint="eastAsia"/>
        </w:rPr>
        <w:t>2009</w:t>
      </w:r>
      <w:r w:rsidRPr="00EE3549">
        <w:rPr>
          <w:rFonts w:eastAsia="楷体_GB2312" w:hint="eastAsia"/>
        </w:rPr>
        <w:t>年走势逆转，排名靠前。偏好配置此类行业的基金在</w:t>
      </w:r>
      <w:r w:rsidRPr="00EE3549">
        <w:rPr>
          <w:rFonts w:eastAsia="楷体_GB2312" w:hint="eastAsia"/>
        </w:rPr>
        <w:t>2008</w:t>
      </w:r>
      <w:r w:rsidRPr="00EE3549">
        <w:rPr>
          <w:rFonts w:eastAsia="楷体_GB2312" w:hint="eastAsia"/>
        </w:rPr>
        <w:t>年和</w:t>
      </w:r>
      <w:r w:rsidRPr="00EE3549">
        <w:rPr>
          <w:rFonts w:eastAsia="楷体_GB2312" w:hint="eastAsia"/>
        </w:rPr>
        <w:t>2009</w:t>
      </w:r>
      <w:r w:rsidRPr="00EE3549">
        <w:rPr>
          <w:rFonts w:eastAsia="楷体_GB2312" w:hint="eastAsia"/>
        </w:rPr>
        <w:t>年的业绩排名也是天壤之别（图</w:t>
      </w:r>
      <w:r w:rsidRPr="00EE3549">
        <w:rPr>
          <w:rFonts w:eastAsia="楷体_GB2312" w:hint="eastAsia"/>
        </w:rPr>
        <w:t>1</w:t>
      </w:r>
      <w:r w:rsidRPr="00EE3549">
        <w:rPr>
          <w:rFonts w:eastAsia="楷体_GB2312" w:hint="eastAsia"/>
        </w:rPr>
        <w:t>）。</w:t>
      </w:r>
    </w:p>
    <w:p w:rsidR="00EE3549" w:rsidRPr="00101BEA" w:rsidRDefault="00EE3549" w:rsidP="00EE3549">
      <w:pPr>
        <w:pStyle w:val="af"/>
        <w:ind w:leftChars="-1552" w:left="-3259"/>
        <w:rPr>
          <w:rFonts w:eastAsia="楷体_GB2312"/>
          <w:color w:val="003366"/>
          <w:sz w:val="18"/>
          <w:szCs w:val="18"/>
        </w:rPr>
      </w:pPr>
      <w:r>
        <w:rPr>
          <w:rFonts w:eastAsia="楷体_GB2312" w:hint="eastAsia"/>
          <w:color w:val="003366"/>
          <w:sz w:val="18"/>
          <w:szCs w:val="18"/>
        </w:rPr>
        <w:t>图</w:t>
      </w:r>
      <w:r w:rsidRPr="006B7F51">
        <w:rPr>
          <w:rFonts w:eastAsia="楷体_GB2312" w:hint="eastAsia"/>
          <w:color w:val="003366"/>
          <w:sz w:val="18"/>
          <w:szCs w:val="18"/>
        </w:rPr>
        <w:t xml:space="preserve"> </w:t>
      </w:r>
      <w:r>
        <w:rPr>
          <w:rFonts w:eastAsia="楷体_GB2312" w:hint="eastAsia"/>
          <w:color w:val="003366"/>
          <w:sz w:val="18"/>
          <w:szCs w:val="18"/>
        </w:rPr>
        <w:t>1</w:t>
      </w:r>
      <w:r>
        <w:rPr>
          <w:rFonts w:eastAsia="楷体_GB2312" w:hint="eastAsia"/>
          <w:color w:val="003366"/>
          <w:sz w:val="18"/>
          <w:szCs w:val="18"/>
        </w:rPr>
        <w:t>：</w:t>
      </w:r>
      <w:r w:rsidRPr="00EE3549">
        <w:rPr>
          <w:rFonts w:eastAsia="楷体_GB2312" w:hint="eastAsia"/>
          <w:color w:val="003366"/>
          <w:sz w:val="18"/>
          <w:szCs w:val="18"/>
        </w:rPr>
        <w:t>各行业在三年中的表现</w:t>
      </w:r>
    </w:p>
    <w:tbl>
      <w:tblPr>
        <w:tblW w:w="9826" w:type="dxa"/>
        <w:tblInd w:w="-3312" w:type="dxa"/>
        <w:tblLook w:val="01E0"/>
      </w:tblPr>
      <w:tblGrid>
        <w:gridCol w:w="9440"/>
        <w:gridCol w:w="386"/>
      </w:tblGrid>
      <w:tr w:rsidR="00EE3549" w:rsidRPr="00394675" w:rsidTr="00F31545">
        <w:trPr>
          <w:trHeight w:val="2631"/>
        </w:trPr>
        <w:tc>
          <w:tcPr>
            <w:tcW w:w="9304" w:type="dxa"/>
            <w:tcBorders>
              <w:top w:val="single" w:sz="4" w:space="0" w:color="FF0000"/>
              <w:bottom w:val="single" w:sz="4" w:space="0" w:color="FF0000"/>
            </w:tcBorders>
          </w:tcPr>
          <w:p w:rsidR="00EE3549" w:rsidRPr="00394675" w:rsidRDefault="00EE3549" w:rsidP="00EE3549">
            <w:pPr>
              <w:jc w:val="center"/>
              <w:rPr>
                <w:rFonts w:eastAsia="楷体_GB2312"/>
                <w:noProof/>
              </w:rPr>
            </w:pPr>
            <w:r w:rsidRPr="00EE3549">
              <w:rPr>
                <w:noProof/>
              </w:rPr>
              <w:drawing>
                <wp:inline distT="0" distB="0" distL="0" distR="0">
                  <wp:extent cx="5857102" cy="1598141"/>
                  <wp:effectExtent l="0" t="0" r="0" b="0"/>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522" w:type="dxa"/>
            <w:tcBorders>
              <w:top w:val="single" w:sz="4" w:space="0" w:color="FF0000"/>
              <w:bottom w:val="single" w:sz="4" w:space="0" w:color="FF0000"/>
            </w:tcBorders>
          </w:tcPr>
          <w:p w:rsidR="00EE3549" w:rsidRPr="0037789A" w:rsidRDefault="00EE3549" w:rsidP="009C5AE0">
            <w:pPr>
              <w:ind w:leftChars="-755" w:left="-1585"/>
              <w:rPr>
                <w:rFonts w:eastAsia="楷体_GB2312"/>
                <w:b/>
              </w:rPr>
            </w:pPr>
          </w:p>
        </w:tc>
      </w:tr>
      <w:tr w:rsidR="00EE3549" w:rsidRPr="00394675" w:rsidTr="00F31545">
        <w:trPr>
          <w:trHeight w:val="570"/>
        </w:trPr>
        <w:tc>
          <w:tcPr>
            <w:tcW w:w="9304" w:type="dxa"/>
            <w:tcBorders>
              <w:top w:val="single" w:sz="4" w:space="0" w:color="FF0000"/>
            </w:tcBorders>
          </w:tcPr>
          <w:p w:rsidR="00837536" w:rsidRPr="00EE3549" w:rsidRDefault="00EE3549" w:rsidP="00837536">
            <w:pPr>
              <w:ind w:leftChars="24" w:left="50"/>
              <w:rPr>
                <w:rFonts w:eastAsia="楷体_GB2312"/>
                <w:i/>
                <w:color w:val="003366"/>
                <w:sz w:val="18"/>
                <w:szCs w:val="18"/>
              </w:rPr>
            </w:pPr>
            <w:r w:rsidRPr="00394675">
              <w:rPr>
                <w:rFonts w:eastAsia="楷体_GB2312"/>
                <w:i/>
                <w:color w:val="003366"/>
                <w:sz w:val="18"/>
                <w:szCs w:val="18"/>
              </w:rPr>
              <w:t>数据来源：上海证券基金评价研究中心</w:t>
            </w:r>
            <w:r w:rsidR="00837536" w:rsidRPr="00EE3549">
              <w:rPr>
                <w:rFonts w:eastAsia="楷体_GB2312" w:hint="eastAsia"/>
                <w:i/>
                <w:color w:val="003366"/>
                <w:sz w:val="18"/>
                <w:szCs w:val="18"/>
              </w:rPr>
              <w:t xml:space="preserve"> </w:t>
            </w:r>
            <w:r w:rsidR="00837536">
              <w:rPr>
                <w:rFonts w:eastAsia="楷体_GB2312" w:hint="eastAsia"/>
                <w:i/>
                <w:color w:val="003366"/>
                <w:sz w:val="18"/>
                <w:szCs w:val="18"/>
              </w:rPr>
              <w:t xml:space="preserve"> </w:t>
            </w:r>
            <w:r w:rsidR="00837536" w:rsidRPr="00EE3549">
              <w:rPr>
                <w:rFonts w:eastAsia="楷体_GB2312" w:hint="eastAsia"/>
                <w:i/>
                <w:color w:val="003366"/>
                <w:sz w:val="18"/>
                <w:szCs w:val="18"/>
              </w:rPr>
              <w:t xml:space="preserve"> </w:t>
            </w:r>
            <w:r w:rsidR="00837536">
              <w:rPr>
                <w:rFonts w:eastAsia="楷体_GB2312" w:hint="eastAsia"/>
                <w:i/>
                <w:color w:val="003366"/>
                <w:sz w:val="18"/>
                <w:szCs w:val="18"/>
              </w:rPr>
              <w:t>wind</w:t>
            </w:r>
          </w:p>
          <w:p w:rsidR="00EE3549" w:rsidRPr="00837536" w:rsidRDefault="00EE3549" w:rsidP="009C5AE0">
            <w:pPr>
              <w:rPr>
                <w:rFonts w:eastAsia="楷体_GB2312"/>
              </w:rPr>
            </w:pPr>
          </w:p>
        </w:tc>
        <w:tc>
          <w:tcPr>
            <w:tcW w:w="522" w:type="dxa"/>
            <w:tcBorders>
              <w:top w:val="single" w:sz="4" w:space="0" w:color="FF0000"/>
            </w:tcBorders>
          </w:tcPr>
          <w:p w:rsidR="00EE3549" w:rsidRPr="00394675" w:rsidRDefault="00EE3549" w:rsidP="009C5AE0">
            <w:pPr>
              <w:rPr>
                <w:rFonts w:eastAsia="楷体_GB2312"/>
              </w:rPr>
            </w:pPr>
          </w:p>
        </w:tc>
      </w:tr>
    </w:tbl>
    <w:p w:rsidR="00F31545" w:rsidRPr="00F31545" w:rsidRDefault="00F31545" w:rsidP="00EF7F22">
      <w:pPr>
        <w:spacing w:beforeLines="50" w:afterLines="50" w:line="0" w:lineRule="atLeast"/>
        <w:rPr>
          <w:rFonts w:eastAsia="楷体_GB2312"/>
          <w:b/>
          <w:color w:val="003366"/>
          <w:sz w:val="28"/>
          <w:szCs w:val="28"/>
        </w:rPr>
      </w:pPr>
      <w:r w:rsidRPr="00F31545">
        <w:rPr>
          <w:rFonts w:eastAsia="楷体_GB2312" w:hint="eastAsia"/>
          <w:b/>
          <w:color w:val="003366"/>
          <w:sz w:val="28"/>
          <w:szCs w:val="28"/>
        </w:rPr>
        <w:t>业绩持续性较好的基金</w:t>
      </w:r>
    </w:p>
    <w:p w:rsidR="00F31545" w:rsidRPr="00F31545" w:rsidRDefault="00F31545" w:rsidP="00F31545">
      <w:pPr>
        <w:ind w:firstLineChars="200" w:firstLine="420"/>
        <w:rPr>
          <w:rFonts w:eastAsia="楷体_GB2312"/>
        </w:rPr>
      </w:pPr>
      <w:r w:rsidRPr="00F31545">
        <w:rPr>
          <w:rFonts w:eastAsia="楷体_GB2312" w:hint="eastAsia"/>
        </w:rPr>
        <w:t>虽然总体上来说，无论从相对收益和绝对收益的角度，基金作为总体，其业绩都不具有持续性，但是也有一些基金表现出了较好的业绩持续性。</w:t>
      </w:r>
    </w:p>
    <w:p w:rsidR="00F31545" w:rsidRPr="00F31545" w:rsidRDefault="00F31545" w:rsidP="00EF7F22">
      <w:pPr>
        <w:spacing w:beforeLines="50" w:afterLines="50" w:line="0" w:lineRule="atLeast"/>
        <w:ind w:firstLineChars="200" w:firstLine="482"/>
        <w:rPr>
          <w:rFonts w:asciiTheme="majorEastAsia" w:eastAsiaTheme="majorEastAsia" w:hAnsiTheme="majorEastAsia"/>
          <w:b/>
          <w:color w:val="003366"/>
          <w:sz w:val="24"/>
        </w:rPr>
      </w:pPr>
      <w:r w:rsidRPr="00F31545">
        <w:rPr>
          <w:rFonts w:asciiTheme="majorEastAsia" w:eastAsiaTheme="majorEastAsia" w:hAnsiTheme="majorEastAsia" w:hint="eastAsia"/>
          <w:b/>
          <w:color w:val="003366"/>
          <w:sz w:val="24"/>
        </w:rPr>
        <w:t>相对收益持续性好的基金</w:t>
      </w:r>
    </w:p>
    <w:p w:rsidR="00143D31" w:rsidRDefault="00F31545" w:rsidP="00143D31">
      <w:pPr>
        <w:ind w:firstLineChars="200" w:firstLine="420"/>
        <w:rPr>
          <w:rFonts w:eastAsia="楷体_GB2312"/>
        </w:rPr>
      </w:pPr>
      <w:r w:rsidRPr="00F31545">
        <w:rPr>
          <w:rFonts w:eastAsia="楷体_GB2312" w:hint="eastAsia"/>
        </w:rPr>
        <w:t>能够较长期持续地超越自身业绩比较基准的基金，就是不错的基金。在我们统计的存续期满三年的基金中，大概只有</w:t>
      </w:r>
      <w:r w:rsidRPr="00F31545">
        <w:rPr>
          <w:rFonts w:eastAsia="楷体_GB2312" w:hint="eastAsia"/>
        </w:rPr>
        <w:t>12%</w:t>
      </w:r>
      <w:r w:rsidRPr="00F31545">
        <w:rPr>
          <w:rFonts w:eastAsia="楷体_GB2312" w:hint="eastAsia"/>
        </w:rPr>
        <w:t>连续三年战胜了自身的基准。这些基金的共同特征是基金管理公司的规模较大、投</w:t>
      </w:r>
      <w:proofErr w:type="gramStart"/>
      <w:r w:rsidRPr="00F31545">
        <w:rPr>
          <w:rFonts w:eastAsia="楷体_GB2312" w:hint="eastAsia"/>
        </w:rPr>
        <w:t>研</w:t>
      </w:r>
      <w:proofErr w:type="gramEnd"/>
      <w:r w:rsidRPr="00F31545">
        <w:rPr>
          <w:rFonts w:eastAsia="楷体_GB2312" w:hint="eastAsia"/>
        </w:rPr>
        <w:t>实力较强，在市场获得了不错的口碑，归属于华夏、银华、国富、国泰的基金较多（表</w:t>
      </w:r>
      <w:r w:rsidRPr="00F31545">
        <w:rPr>
          <w:rFonts w:eastAsia="楷体_GB2312" w:hint="eastAsia"/>
        </w:rPr>
        <w:t>4</w:t>
      </w:r>
      <w:r w:rsidRPr="00F31545">
        <w:rPr>
          <w:rFonts w:eastAsia="楷体_GB2312" w:hint="eastAsia"/>
        </w:rPr>
        <w:t>）。</w:t>
      </w:r>
    </w:p>
    <w:p w:rsidR="00143D31" w:rsidRPr="00143D31" w:rsidRDefault="00143D31" w:rsidP="00143D31">
      <w:pPr>
        <w:ind w:hanging="1985"/>
        <w:rPr>
          <w:rFonts w:eastAsia="楷体_GB2312"/>
          <w:color w:val="003365"/>
          <w:kern w:val="0"/>
          <w:sz w:val="18"/>
          <w:szCs w:val="18"/>
        </w:rPr>
      </w:pPr>
      <w:r w:rsidRPr="00EE3549">
        <w:rPr>
          <w:rFonts w:eastAsia="楷体_GB2312" w:hint="eastAsia"/>
          <w:color w:val="003365"/>
          <w:kern w:val="0"/>
          <w:sz w:val="18"/>
          <w:szCs w:val="18"/>
        </w:rPr>
        <w:t>表</w:t>
      </w:r>
      <w:r>
        <w:rPr>
          <w:rFonts w:eastAsia="楷体_GB2312" w:hint="eastAsia"/>
          <w:color w:val="003365"/>
          <w:kern w:val="0"/>
          <w:sz w:val="18"/>
          <w:szCs w:val="18"/>
        </w:rPr>
        <w:t>4</w:t>
      </w:r>
      <w:r w:rsidRPr="00EE3549">
        <w:rPr>
          <w:rFonts w:eastAsia="楷体_GB2312" w:hint="eastAsia"/>
          <w:color w:val="003365"/>
          <w:kern w:val="0"/>
          <w:sz w:val="18"/>
          <w:szCs w:val="18"/>
        </w:rPr>
        <w:t>：</w:t>
      </w:r>
      <w:r w:rsidRPr="00143D31">
        <w:rPr>
          <w:rFonts w:eastAsia="楷体_GB2312" w:hint="eastAsia"/>
          <w:color w:val="003365"/>
          <w:kern w:val="0"/>
          <w:sz w:val="18"/>
          <w:szCs w:val="18"/>
        </w:rPr>
        <w:t>连续三年超越基准的部分典型基金</w:t>
      </w:r>
    </w:p>
    <w:tbl>
      <w:tblPr>
        <w:tblStyle w:val="-2"/>
        <w:tblpPr w:leftFromText="180" w:rightFromText="180" w:vertAnchor="text" w:horzAnchor="margin" w:tblpXSpec="right" w:tblpY="294"/>
        <w:tblW w:w="8378" w:type="dxa"/>
        <w:tblLook w:val="06A0"/>
      </w:tblPr>
      <w:tblGrid>
        <w:gridCol w:w="1560"/>
        <w:gridCol w:w="993"/>
        <w:gridCol w:w="992"/>
        <w:gridCol w:w="992"/>
        <w:gridCol w:w="1134"/>
        <w:gridCol w:w="864"/>
        <w:gridCol w:w="979"/>
        <w:gridCol w:w="864"/>
      </w:tblGrid>
      <w:tr w:rsidR="00143D31" w:rsidRPr="00B137B7" w:rsidTr="00143D31">
        <w:trPr>
          <w:cnfStyle w:val="100000000000"/>
        </w:trPr>
        <w:tc>
          <w:tcPr>
            <w:cnfStyle w:val="001000000000"/>
            <w:tcW w:w="4537" w:type="dxa"/>
            <w:gridSpan w:val="4"/>
          </w:tcPr>
          <w:p w:rsidR="00143D31" w:rsidRPr="00B137B7" w:rsidRDefault="00143D31" w:rsidP="009C5AE0">
            <w:pPr>
              <w:jc w:val="center"/>
              <w:rPr>
                <w:rFonts w:ascii="Times New Roman" w:hAnsi="Times New Roman"/>
                <w:color w:val="auto"/>
                <w:sz w:val="18"/>
                <w:szCs w:val="18"/>
              </w:rPr>
            </w:pPr>
            <w:r w:rsidRPr="00B137B7">
              <w:rPr>
                <w:rFonts w:ascii="Times New Roman"/>
                <w:color w:val="auto"/>
                <w:sz w:val="18"/>
                <w:szCs w:val="18"/>
              </w:rPr>
              <w:t>股票型基金</w:t>
            </w:r>
          </w:p>
        </w:tc>
        <w:tc>
          <w:tcPr>
            <w:tcW w:w="3841" w:type="dxa"/>
            <w:gridSpan w:val="4"/>
          </w:tcPr>
          <w:p w:rsidR="00143D31" w:rsidRPr="00B137B7" w:rsidRDefault="00143D31" w:rsidP="009C5AE0">
            <w:pPr>
              <w:jc w:val="center"/>
              <w:cnfStyle w:val="100000000000"/>
              <w:rPr>
                <w:rFonts w:ascii="Times New Roman" w:hAnsi="Times New Roman"/>
                <w:color w:val="auto"/>
                <w:sz w:val="18"/>
                <w:szCs w:val="18"/>
              </w:rPr>
            </w:pPr>
            <w:r w:rsidRPr="00B137B7">
              <w:rPr>
                <w:rFonts w:ascii="Times New Roman"/>
                <w:color w:val="auto"/>
                <w:sz w:val="18"/>
                <w:szCs w:val="18"/>
              </w:rPr>
              <w:t>混合型基金</w:t>
            </w:r>
          </w:p>
        </w:tc>
      </w:tr>
      <w:tr w:rsidR="00143D31" w:rsidRPr="00B137B7" w:rsidTr="00143D31">
        <w:tc>
          <w:tcPr>
            <w:cnfStyle w:val="001000000000"/>
            <w:tcW w:w="1560" w:type="dxa"/>
          </w:tcPr>
          <w:p w:rsidR="00143D31" w:rsidRPr="00B137B7" w:rsidRDefault="00143D31" w:rsidP="009C5AE0">
            <w:pPr>
              <w:rPr>
                <w:rFonts w:ascii="Times New Roman" w:hAnsi="Times New Roman"/>
                <w:color w:val="auto"/>
                <w:sz w:val="18"/>
                <w:szCs w:val="18"/>
              </w:rPr>
            </w:pPr>
          </w:p>
        </w:tc>
        <w:tc>
          <w:tcPr>
            <w:tcW w:w="993"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2008</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2009</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2010</w:t>
            </w:r>
          </w:p>
        </w:tc>
        <w:tc>
          <w:tcPr>
            <w:tcW w:w="1134" w:type="dxa"/>
          </w:tcPr>
          <w:p w:rsidR="00143D31" w:rsidRPr="00B137B7" w:rsidRDefault="00143D31" w:rsidP="009C5AE0">
            <w:pPr>
              <w:cnfStyle w:val="000000000000"/>
              <w:rPr>
                <w:rFonts w:ascii="Times New Roman" w:hAnsi="Times New Roman"/>
                <w:color w:val="auto"/>
                <w:sz w:val="18"/>
                <w:szCs w:val="18"/>
              </w:rPr>
            </w:pP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2008</w:t>
            </w:r>
          </w:p>
        </w:tc>
        <w:tc>
          <w:tcPr>
            <w:tcW w:w="979"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2009</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2010</w:t>
            </w:r>
          </w:p>
        </w:tc>
      </w:tr>
      <w:tr w:rsidR="00143D31" w:rsidRPr="00B137B7" w:rsidTr="00143D31">
        <w:tc>
          <w:tcPr>
            <w:cnfStyle w:val="001000000000"/>
            <w:tcW w:w="1560" w:type="dxa"/>
          </w:tcPr>
          <w:p w:rsidR="00143D31" w:rsidRPr="00B137B7" w:rsidRDefault="00143D31" w:rsidP="009C5AE0">
            <w:pPr>
              <w:rPr>
                <w:rFonts w:ascii="Times New Roman" w:hAnsi="Times New Roman"/>
                <w:b w:val="0"/>
                <w:bCs w:val="0"/>
                <w:color w:val="auto"/>
                <w:sz w:val="18"/>
                <w:szCs w:val="18"/>
              </w:rPr>
            </w:pPr>
            <w:r w:rsidRPr="00B137B7">
              <w:rPr>
                <w:rFonts w:ascii="Times New Roman"/>
                <w:b w:val="0"/>
                <w:bCs w:val="0"/>
                <w:color w:val="auto"/>
                <w:sz w:val="18"/>
                <w:szCs w:val="18"/>
              </w:rPr>
              <w:t>华夏复兴</w:t>
            </w:r>
          </w:p>
        </w:tc>
        <w:tc>
          <w:tcPr>
            <w:tcW w:w="993"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17.74%</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30.73%</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25.93%</w:t>
            </w:r>
          </w:p>
        </w:tc>
        <w:tc>
          <w:tcPr>
            <w:tcW w:w="113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color w:val="auto"/>
                <w:sz w:val="18"/>
                <w:szCs w:val="18"/>
              </w:rPr>
              <w:t>华夏大盘</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21.59%</w:t>
            </w:r>
          </w:p>
        </w:tc>
        <w:tc>
          <w:tcPr>
            <w:tcW w:w="979"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49.14%</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34.77%</w:t>
            </w:r>
          </w:p>
        </w:tc>
      </w:tr>
      <w:tr w:rsidR="00143D31" w:rsidRPr="00B137B7" w:rsidTr="00143D31">
        <w:tc>
          <w:tcPr>
            <w:cnfStyle w:val="001000000000"/>
            <w:tcW w:w="1560" w:type="dxa"/>
          </w:tcPr>
          <w:p w:rsidR="00143D31" w:rsidRPr="00B137B7" w:rsidRDefault="00143D31" w:rsidP="009C5AE0">
            <w:pPr>
              <w:rPr>
                <w:rFonts w:ascii="Times New Roman" w:hAnsi="Times New Roman"/>
                <w:b w:val="0"/>
                <w:bCs w:val="0"/>
                <w:color w:val="auto"/>
                <w:sz w:val="18"/>
                <w:szCs w:val="18"/>
              </w:rPr>
            </w:pPr>
            <w:r w:rsidRPr="00B137B7">
              <w:rPr>
                <w:rFonts w:ascii="Times New Roman"/>
                <w:b w:val="0"/>
                <w:bCs w:val="0"/>
                <w:color w:val="auto"/>
                <w:sz w:val="18"/>
                <w:szCs w:val="18"/>
              </w:rPr>
              <w:t>国泰金</w:t>
            </w:r>
            <w:proofErr w:type="gramStart"/>
            <w:r w:rsidRPr="00B137B7">
              <w:rPr>
                <w:rFonts w:ascii="Times New Roman"/>
                <w:b w:val="0"/>
                <w:bCs w:val="0"/>
                <w:color w:val="auto"/>
                <w:sz w:val="18"/>
                <w:szCs w:val="18"/>
              </w:rPr>
              <w:t>鹰增长</w:t>
            </w:r>
            <w:proofErr w:type="gramEnd"/>
          </w:p>
        </w:tc>
        <w:tc>
          <w:tcPr>
            <w:tcW w:w="993"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18%</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3.81%</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19.80%</w:t>
            </w:r>
          </w:p>
        </w:tc>
        <w:tc>
          <w:tcPr>
            <w:tcW w:w="113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color w:val="auto"/>
                <w:sz w:val="18"/>
                <w:szCs w:val="18"/>
              </w:rPr>
              <w:t>华夏红利</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2.47%</w:t>
            </w:r>
          </w:p>
        </w:tc>
        <w:tc>
          <w:tcPr>
            <w:tcW w:w="979"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21.19%</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4.55%</w:t>
            </w:r>
          </w:p>
        </w:tc>
      </w:tr>
      <w:tr w:rsidR="00143D31" w:rsidRPr="00B137B7" w:rsidTr="00143D31">
        <w:tc>
          <w:tcPr>
            <w:cnfStyle w:val="001000000000"/>
            <w:tcW w:w="1560" w:type="dxa"/>
          </w:tcPr>
          <w:p w:rsidR="00143D31" w:rsidRPr="00B137B7" w:rsidRDefault="00143D31" w:rsidP="009C5AE0">
            <w:pPr>
              <w:rPr>
                <w:rFonts w:ascii="Times New Roman" w:hAnsi="Times New Roman"/>
                <w:b w:val="0"/>
                <w:bCs w:val="0"/>
                <w:color w:val="auto"/>
                <w:sz w:val="18"/>
                <w:szCs w:val="18"/>
              </w:rPr>
            </w:pPr>
            <w:r w:rsidRPr="00B137B7">
              <w:rPr>
                <w:rFonts w:ascii="Times New Roman"/>
                <w:b w:val="0"/>
                <w:bCs w:val="0"/>
                <w:color w:val="auto"/>
                <w:sz w:val="18"/>
                <w:szCs w:val="18"/>
              </w:rPr>
              <w:t>华夏行业精选</w:t>
            </w:r>
          </w:p>
        </w:tc>
        <w:tc>
          <w:tcPr>
            <w:tcW w:w="993"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11.67%</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5%</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6.73%</w:t>
            </w:r>
          </w:p>
        </w:tc>
        <w:tc>
          <w:tcPr>
            <w:tcW w:w="1134" w:type="dxa"/>
          </w:tcPr>
          <w:p w:rsidR="00143D31" w:rsidRPr="00B137B7" w:rsidRDefault="00143D31" w:rsidP="009C5AE0">
            <w:pPr>
              <w:cnfStyle w:val="000000000000"/>
              <w:rPr>
                <w:rFonts w:ascii="Times New Roman"/>
                <w:color w:val="auto"/>
                <w:sz w:val="18"/>
                <w:szCs w:val="18"/>
              </w:rPr>
            </w:pPr>
            <w:r w:rsidRPr="00B137B7">
              <w:rPr>
                <w:rFonts w:ascii="Times New Roman"/>
                <w:color w:val="auto"/>
                <w:sz w:val="18"/>
                <w:szCs w:val="18"/>
              </w:rPr>
              <w:t>国泰金龙</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2.19%</w:t>
            </w:r>
          </w:p>
        </w:tc>
        <w:tc>
          <w:tcPr>
            <w:tcW w:w="979"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11.32%</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15.86%</w:t>
            </w:r>
          </w:p>
        </w:tc>
      </w:tr>
      <w:tr w:rsidR="00143D31" w:rsidRPr="00B137B7" w:rsidTr="00143D31">
        <w:tc>
          <w:tcPr>
            <w:cnfStyle w:val="001000000000"/>
            <w:tcW w:w="1560" w:type="dxa"/>
          </w:tcPr>
          <w:p w:rsidR="00143D31" w:rsidRPr="00B137B7" w:rsidRDefault="00143D31" w:rsidP="009C5AE0">
            <w:pPr>
              <w:rPr>
                <w:rFonts w:ascii="Times New Roman" w:hAnsi="Times New Roman"/>
                <w:b w:val="0"/>
                <w:bCs w:val="0"/>
                <w:color w:val="auto"/>
                <w:sz w:val="18"/>
                <w:szCs w:val="18"/>
              </w:rPr>
            </w:pPr>
            <w:r w:rsidRPr="00B137B7">
              <w:rPr>
                <w:rFonts w:ascii="Times New Roman"/>
                <w:b w:val="0"/>
                <w:bCs w:val="0"/>
                <w:color w:val="auto"/>
                <w:sz w:val="18"/>
                <w:szCs w:val="18"/>
              </w:rPr>
              <w:lastRenderedPageBreak/>
              <w:t>长城久富</w:t>
            </w:r>
          </w:p>
        </w:tc>
        <w:tc>
          <w:tcPr>
            <w:tcW w:w="993"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8.53%</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6.47%</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11.37%</w:t>
            </w:r>
          </w:p>
        </w:tc>
        <w:tc>
          <w:tcPr>
            <w:tcW w:w="1134" w:type="dxa"/>
          </w:tcPr>
          <w:p w:rsidR="00143D31" w:rsidRPr="00B137B7" w:rsidRDefault="00143D31" w:rsidP="009C5AE0">
            <w:pPr>
              <w:cnfStyle w:val="000000000000"/>
              <w:rPr>
                <w:rFonts w:ascii="Times New Roman"/>
                <w:color w:val="auto"/>
                <w:sz w:val="18"/>
                <w:szCs w:val="18"/>
              </w:rPr>
            </w:pPr>
            <w:r w:rsidRPr="00B137B7">
              <w:rPr>
                <w:rFonts w:ascii="Times New Roman"/>
                <w:color w:val="auto"/>
                <w:sz w:val="18"/>
                <w:szCs w:val="18"/>
              </w:rPr>
              <w:t>嘉实策略</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1.90%</w:t>
            </w:r>
          </w:p>
        </w:tc>
        <w:tc>
          <w:tcPr>
            <w:tcW w:w="979"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4.55%</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28.47%</w:t>
            </w:r>
          </w:p>
        </w:tc>
      </w:tr>
      <w:tr w:rsidR="00143D31" w:rsidRPr="00B137B7" w:rsidTr="00143D31">
        <w:tc>
          <w:tcPr>
            <w:cnfStyle w:val="001000000000"/>
            <w:tcW w:w="1560" w:type="dxa"/>
          </w:tcPr>
          <w:p w:rsidR="00143D31" w:rsidRPr="00B137B7" w:rsidRDefault="00143D31" w:rsidP="009C5AE0">
            <w:pPr>
              <w:rPr>
                <w:rFonts w:ascii="Times New Roman" w:hAnsi="Times New Roman"/>
                <w:b w:val="0"/>
                <w:bCs w:val="0"/>
                <w:color w:val="auto"/>
                <w:sz w:val="18"/>
                <w:szCs w:val="18"/>
              </w:rPr>
            </w:pPr>
            <w:r w:rsidRPr="00B137B7">
              <w:rPr>
                <w:rFonts w:ascii="Times New Roman"/>
                <w:b w:val="0"/>
                <w:bCs w:val="0"/>
                <w:color w:val="auto"/>
                <w:sz w:val="18"/>
                <w:szCs w:val="18"/>
              </w:rPr>
              <w:t>泰达宏利周期</w:t>
            </w:r>
          </w:p>
        </w:tc>
        <w:tc>
          <w:tcPr>
            <w:tcW w:w="993"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9.60%</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6.27%</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8.28%</w:t>
            </w:r>
          </w:p>
        </w:tc>
        <w:tc>
          <w:tcPr>
            <w:tcW w:w="113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color w:val="auto"/>
                <w:sz w:val="18"/>
                <w:szCs w:val="18"/>
              </w:rPr>
              <w:t>大成精选</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0.62%</w:t>
            </w:r>
          </w:p>
        </w:tc>
        <w:tc>
          <w:tcPr>
            <w:tcW w:w="979"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9.89%</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7.22%</w:t>
            </w:r>
          </w:p>
        </w:tc>
      </w:tr>
      <w:tr w:rsidR="00143D31" w:rsidRPr="00B137B7" w:rsidTr="00143D31">
        <w:tc>
          <w:tcPr>
            <w:cnfStyle w:val="001000000000"/>
            <w:tcW w:w="1560" w:type="dxa"/>
          </w:tcPr>
          <w:p w:rsidR="00143D31" w:rsidRPr="00B137B7" w:rsidRDefault="00143D31" w:rsidP="009C5AE0">
            <w:pPr>
              <w:rPr>
                <w:rFonts w:ascii="Times New Roman" w:hAnsi="Times New Roman"/>
                <w:b w:val="0"/>
                <w:bCs w:val="0"/>
                <w:color w:val="auto"/>
                <w:sz w:val="18"/>
                <w:szCs w:val="18"/>
              </w:rPr>
            </w:pPr>
            <w:r w:rsidRPr="00B137B7">
              <w:rPr>
                <w:rFonts w:ascii="Times New Roman"/>
                <w:b w:val="0"/>
                <w:bCs w:val="0"/>
                <w:color w:val="auto"/>
                <w:sz w:val="18"/>
                <w:szCs w:val="18"/>
              </w:rPr>
              <w:t>银华优质增长</w:t>
            </w:r>
          </w:p>
        </w:tc>
        <w:tc>
          <w:tcPr>
            <w:tcW w:w="993"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3.86%</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15.68%</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16.70%</w:t>
            </w:r>
          </w:p>
        </w:tc>
        <w:tc>
          <w:tcPr>
            <w:tcW w:w="113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color w:val="auto"/>
                <w:sz w:val="18"/>
                <w:szCs w:val="18"/>
              </w:rPr>
              <w:t>银河稳健</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10.72%</w:t>
            </w:r>
          </w:p>
        </w:tc>
        <w:tc>
          <w:tcPr>
            <w:tcW w:w="979"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3.33%</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16.80%</w:t>
            </w:r>
          </w:p>
        </w:tc>
      </w:tr>
      <w:tr w:rsidR="00143D31" w:rsidRPr="00B137B7" w:rsidTr="00143D31">
        <w:tc>
          <w:tcPr>
            <w:cnfStyle w:val="001000000000"/>
            <w:tcW w:w="1560" w:type="dxa"/>
          </w:tcPr>
          <w:p w:rsidR="00143D31" w:rsidRPr="00B137B7" w:rsidRDefault="00143D31" w:rsidP="009C5AE0">
            <w:pPr>
              <w:rPr>
                <w:rFonts w:ascii="Times New Roman" w:hAnsi="Times New Roman"/>
                <w:b w:val="0"/>
                <w:bCs w:val="0"/>
                <w:color w:val="auto"/>
                <w:sz w:val="18"/>
                <w:szCs w:val="18"/>
              </w:rPr>
            </w:pPr>
            <w:r w:rsidRPr="00B137B7">
              <w:rPr>
                <w:rFonts w:ascii="Times New Roman"/>
                <w:b w:val="0"/>
                <w:bCs w:val="0"/>
                <w:color w:val="auto"/>
                <w:sz w:val="18"/>
                <w:szCs w:val="18"/>
              </w:rPr>
              <w:t>银华富裕主题</w:t>
            </w:r>
          </w:p>
        </w:tc>
        <w:tc>
          <w:tcPr>
            <w:tcW w:w="993"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5.81%</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23.17%</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25.52%</w:t>
            </w:r>
          </w:p>
        </w:tc>
        <w:tc>
          <w:tcPr>
            <w:tcW w:w="113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color w:val="auto"/>
                <w:sz w:val="18"/>
                <w:szCs w:val="18"/>
              </w:rPr>
              <w:t>富国天惠</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2.17%</w:t>
            </w:r>
          </w:p>
        </w:tc>
        <w:tc>
          <w:tcPr>
            <w:tcW w:w="979"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14%</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25.94%</w:t>
            </w:r>
          </w:p>
        </w:tc>
      </w:tr>
      <w:tr w:rsidR="00143D31" w:rsidRPr="00B137B7" w:rsidTr="00143D31">
        <w:tc>
          <w:tcPr>
            <w:cnfStyle w:val="001000000000"/>
            <w:tcW w:w="1560" w:type="dxa"/>
          </w:tcPr>
          <w:p w:rsidR="00143D31" w:rsidRPr="00B137B7" w:rsidRDefault="00143D31" w:rsidP="009C5AE0">
            <w:pPr>
              <w:rPr>
                <w:rFonts w:ascii="Times New Roman" w:hAnsi="Times New Roman"/>
                <w:b w:val="0"/>
                <w:bCs w:val="0"/>
                <w:color w:val="auto"/>
                <w:sz w:val="18"/>
                <w:szCs w:val="18"/>
              </w:rPr>
            </w:pPr>
            <w:r w:rsidRPr="00B137B7">
              <w:rPr>
                <w:rFonts w:ascii="Times New Roman"/>
                <w:b w:val="0"/>
                <w:bCs w:val="0"/>
                <w:color w:val="auto"/>
                <w:sz w:val="18"/>
                <w:szCs w:val="18"/>
              </w:rPr>
              <w:t>兴业全球视野</w:t>
            </w:r>
          </w:p>
        </w:tc>
        <w:tc>
          <w:tcPr>
            <w:tcW w:w="993"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10.94%</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4.72%</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12.09%</w:t>
            </w:r>
          </w:p>
        </w:tc>
        <w:tc>
          <w:tcPr>
            <w:tcW w:w="113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color w:val="auto"/>
                <w:sz w:val="18"/>
                <w:szCs w:val="18"/>
              </w:rPr>
              <w:t>大</w:t>
            </w:r>
            <w:proofErr w:type="gramStart"/>
            <w:r w:rsidRPr="00B137B7">
              <w:rPr>
                <w:rFonts w:ascii="Times New Roman"/>
                <w:color w:val="auto"/>
                <w:sz w:val="18"/>
                <w:szCs w:val="18"/>
              </w:rPr>
              <w:t>摩资源</w:t>
            </w:r>
            <w:proofErr w:type="gramEnd"/>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1.56%</w:t>
            </w:r>
          </w:p>
        </w:tc>
        <w:tc>
          <w:tcPr>
            <w:tcW w:w="979"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15.28%</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25.20%</w:t>
            </w:r>
          </w:p>
        </w:tc>
      </w:tr>
      <w:tr w:rsidR="00143D31" w:rsidRPr="00B137B7" w:rsidTr="00143D31">
        <w:tc>
          <w:tcPr>
            <w:cnfStyle w:val="001000000000"/>
            <w:tcW w:w="1560" w:type="dxa"/>
          </w:tcPr>
          <w:p w:rsidR="00143D31" w:rsidRPr="00B137B7" w:rsidRDefault="00143D31" w:rsidP="009C5AE0">
            <w:pPr>
              <w:rPr>
                <w:rFonts w:ascii="Times New Roman" w:hAnsi="Times New Roman"/>
                <w:b w:val="0"/>
                <w:bCs w:val="0"/>
                <w:color w:val="auto"/>
                <w:sz w:val="18"/>
                <w:szCs w:val="18"/>
              </w:rPr>
            </w:pPr>
            <w:r w:rsidRPr="00B137B7">
              <w:rPr>
                <w:rFonts w:ascii="Times New Roman"/>
                <w:b w:val="0"/>
                <w:bCs w:val="0"/>
                <w:color w:val="auto"/>
                <w:sz w:val="18"/>
                <w:szCs w:val="18"/>
              </w:rPr>
              <w:t>国富弹性市值</w:t>
            </w:r>
          </w:p>
        </w:tc>
        <w:tc>
          <w:tcPr>
            <w:tcW w:w="993"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5.42%</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6.47%</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10.70%</w:t>
            </w:r>
          </w:p>
        </w:tc>
        <w:tc>
          <w:tcPr>
            <w:tcW w:w="113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color w:val="auto"/>
                <w:sz w:val="18"/>
                <w:szCs w:val="18"/>
              </w:rPr>
              <w:t>中银中国</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9.43%</w:t>
            </w:r>
          </w:p>
        </w:tc>
        <w:tc>
          <w:tcPr>
            <w:tcW w:w="979"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11.69%</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19.51%</w:t>
            </w:r>
          </w:p>
        </w:tc>
      </w:tr>
      <w:tr w:rsidR="00143D31" w:rsidRPr="00B137B7" w:rsidTr="00143D31">
        <w:tc>
          <w:tcPr>
            <w:cnfStyle w:val="001000000000"/>
            <w:tcW w:w="1560" w:type="dxa"/>
          </w:tcPr>
          <w:p w:rsidR="00143D31" w:rsidRPr="00B137B7" w:rsidRDefault="00143D31" w:rsidP="009C5AE0">
            <w:pPr>
              <w:rPr>
                <w:rFonts w:ascii="Times New Roman" w:hAnsi="Times New Roman"/>
                <w:b w:val="0"/>
                <w:bCs w:val="0"/>
                <w:color w:val="auto"/>
                <w:sz w:val="18"/>
                <w:szCs w:val="18"/>
              </w:rPr>
            </w:pPr>
            <w:r w:rsidRPr="00B137B7">
              <w:rPr>
                <w:rFonts w:ascii="Times New Roman"/>
                <w:b w:val="0"/>
                <w:bCs w:val="0"/>
                <w:color w:val="auto"/>
                <w:sz w:val="18"/>
                <w:szCs w:val="18"/>
              </w:rPr>
              <w:t>银</w:t>
            </w:r>
            <w:proofErr w:type="gramStart"/>
            <w:r w:rsidRPr="00B137B7">
              <w:rPr>
                <w:rFonts w:ascii="Times New Roman"/>
                <w:b w:val="0"/>
                <w:bCs w:val="0"/>
                <w:color w:val="auto"/>
                <w:sz w:val="18"/>
                <w:szCs w:val="18"/>
              </w:rPr>
              <w:t>华价值</w:t>
            </w:r>
            <w:proofErr w:type="gramEnd"/>
            <w:r w:rsidRPr="00B137B7">
              <w:rPr>
                <w:rFonts w:ascii="Times New Roman"/>
                <w:b w:val="0"/>
                <w:bCs w:val="0"/>
                <w:color w:val="auto"/>
                <w:sz w:val="18"/>
                <w:szCs w:val="18"/>
              </w:rPr>
              <w:t>优选</w:t>
            </w:r>
          </w:p>
        </w:tc>
        <w:tc>
          <w:tcPr>
            <w:tcW w:w="993"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3.14%</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47.37%</w:t>
            </w:r>
          </w:p>
        </w:tc>
        <w:tc>
          <w:tcPr>
            <w:tcW w:w="992"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7.14%</w:t>
            </w:r>
          </w:p>
        </w:tc>
        <w:tc>
          <w:tcPr>
            <w:tcW w:w="113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color w:val="auto"/>
                <w:sz w:val="18"/>
                <w:szCs w:val="18"/>
              </w:rPr>
              <w:t>宝</w:t>
            </w:r>
            <w:proofErr w:type="gramStart"/>
            <w:r w:rsidRPr="00B137B7">
              <w:rPr>
                <w:rFonts w:ascii="Times New Roman"/>
                <w:color w:val="auto"/>
                <w:sz w:val="18"/>
                <w:szCs w:val="18"/>
              </w:rPr>
              <w:t>康消费</w:t>
            </w:r>
            <w:proofErr w:type="gramEnd"/>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13.86%</w:t>
            </w:r>
          </w:p>
        </w:tc>
        <w:tc>
          <w:tcPr>
            <w:tcW w:w="979"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10.29%</w:t>
            </w:r>
          </w:p>
        </w:tc>
        <w:tc>
          <w:tcPr>
            <w:tcW w:w="864" w:type="dxa"/>
          </w:tcPr>
          <w:p w:rsidR="00143D31" w:rsidRPr="00B137B7" w:rsidRDefault="00143D31" w:rsidP="009C5AE0">
            <w:pPr>
              <w:cnfStyle w:val="000000000000"/>
              <w:rPr>
                <w:rFonts w:ascii="Times New Roman" w:hAnsi="Times New Roman"/>
                <w:color w:val="auto"/>
                <w:sz w:val="18"/>
                <w:szCs w:val="18"/>
              </w:rPr>
            </w:pPr>
            <w:r w:rsidRPr="00B137B7">
              <w:rPr>
                <w:rFonts w:ascii="Times New Roman" w:hAnsi="Times New Roman"/>
                <w:color w:val="auto"/>
                <w:sz w:val="18"/>
                <w:szCs w:val="18"/>
              </w:rPr>
              <w:t>9.64%</w:t>
            </w:r>
          </w:p>
        </w:tc>
      </w:tr>
    </w:tbl>
    <w:p w:rsidR="00143D31" w:rsidRPr="00EE3549" w:rsidRDefault="00143D31" w:rsidP="00143D31">
      <w:pPr>
        <w:ind w:leftChars="-945" w:left="-1984"/>
        <w:rPr>
          <w:rFonts w:eastAsia="楷体_GB2312"/>
          <w:i/>
          <w:color w:val="003366"/>
          <w:sz w:val="18"/>
          <w:szCs w:val="18"/>
        </w:rPr>
      </w:pPr>
      <w:r w:rsidRPr="00EE3549">
        <w:rPr>
          <w:rFonts w:eastAsia="楷体_GB2312" w:hint="eastAsia"/>
          <w:i/>
          <w:color w:val="003366"/>
          <w:sz w:val="18"/>
          <w:szCs w:val="18"/>
        </w:rPr>
        <w:t>数据来源：上海证券基金评价研究中心</w:t>
      </w:r>
      <w:r w:rsidRPr="00EE3549">
        <w:rPr>
          <w:rFonts w:eastAsia="楷体_GB2312" w:hint="eastAsia"/>
          <w:i/>
          <w:color w:val="003366"/>
          <w:sz w:val="18"/>
          <w:szCs w:val="18"/>
        </w:rPr>
        <w:t xml:space="preserve">  wind  </w:t>
      </w:r>
      <w:r w:rsidRPr="00EE3549">
        <w:rPr>
          <w:rFonts w:eastAsia="楷体_GB2312" w:hint="eastAsia"/>
          <w:i/>
          <w:color w:val="003366"/>
          <w:sz w:val="18"/>
          <w:szCs w:val="18"/>
        </w:rPr>
        <w:t>注：本文仅统计至</w:t>
      </w:r>
      <w:r w:rsidRPr="00EE3549">
        <w:rPr>
          <w:rFonts w:eastAsia="楷体_GB2312" w:hint="eastAsia"/>
          <w:i/>
          <w:color w:val="003366"/>
          <w:sz w:val="18"/>
          <w:szCs w:val="18"/>
        </w:rPr>
        <w:t>2010</w:t>
      </w:r>
      <w:r w:rsidRPr="00EE3549">
        <w:rPr>
          <w:rFonts w:eastAsia="楷体_GB2312" w:hint="eastAsia"/>
          <w:i/>
          <w:color w:val="003366"/>
          <w:sz w:val="18"/>
          <w:szCs w:val="18"/>
        </w:rPr>
        <w:t>年底成立满三年的基金</w:t>
      </w:r>
    </w:p>
    <w:p w:rsidR="0004420D" w:rsidRPr="0004420D" w:rsidRDefault="0004420D" w:rsidP="00EF7F22">
      <w:pPr>
        <w:spacing w:beforeLines="50" w:afterLines="50"/>
        <w:ind w:firstLineChars="150" w:firstLine="361"/>
        <w:rPr>
          <w:rFonts w:asciiTheme="majorEastAsia" w:eastAsiaTheme="majorEastAsia" w:hAnsiTheme="majorEastAsia"/>
          <w:b/>
          <w:color w:val="003366"/>
          <w:sz w:val="24"/>
        </w:rPr>
      </w:pPr>
      <w:r w:rsidRPr="0004420D">
        <w:rPr>
          <w:rFonts w:asciiTheme="majorEastAsia" w:eastAsiaTheme="majorEastAsia" w:hAnsiTheme="majorEastAsia" w:hint="eastAsia"/>
          <w:b/>
          <w:color w:val="003366"/>
          <w:sz w:val="24"/>
        </w:rPr>
        <w:t>三种市场形态</w:t>
      </w:r>
      <w:proofErr w:type="gramStart"/>
      <w:r w:rsidRPr="0004420D">
        <w:rPr>
          <w:rFonts w:asciiTheme="majorEastAsia" w:eastAsiaTheme="majorEastAsia" w:hAnsiTheme="majorEastAsia" w:hint="eastAsia"/>
          <w:b/>
          <w:color w:val="003366"/>
          <w:sz w:val="24"/>
        </w:rPr>
        <w:t>下业绩均好的</w:t>
      </w:r>
      <w:proofErr w:type="gramEnd"/>
      <w:r w:rsidRPr="0004420D">
        <w:rPr>
          <w:rFonts w:asciiTheme="majorEastAsia" w:eastAsiaTheme="majorEastAsia" w:hAnsiTheme="majorEastAsia" w:hint="eastAsia"/>
          <w:b/>
          <w:color w:val="003366"/>
          <w:sz w:val="24"/>
        </w:rPr>
        <w:t>基金</w:t>
      </w:r>
    </w:p>
    <w:p w:rsidR="0004420D" w:rsidRPr="0004420D" w:rsidRDefault="0004420D" w:rsidP="00EF7F22">
      <w:pPr>
        <w:spacing w:beforeLines="50" w:afterLines="50"/>
        <w:ind w:firstLineChars="200" w:firstLine="420"/>
        <w:rPr>
          <w:rFonts w:eastAsia="楷体_GB2312"/>
        </w:rPr>
      </w:pPr>
      <w:r w:rsidRPr="0004420D">
        <w:rPr>
          <w:rFonts w:eastAsia="楷体_GB2312" w:hint="eastAsia"/>
        </w:rPr>
        <w:t>仅有极少数的基金能在熊市、牛市和震荡市中持续地表现出较好的业绩。在</w:t>
      </w:r>
      <w:r w:rsidRPr="0004420D">
        <w:rPr>
          <w:rFonts w:eastAsia="楷体_GB2312" w:hint="eastAsia"/>
        </w:rPr>
        <w:t>2008</w:t>
      </w:r>
      <w:r w:rsidRPr="0004420D">
        <w:rPr>
          <w:rFonts w:eastAsia="楷体_GB2312" w:hint="eastAsia"/>
        </w:rPr>
        <w:t>年、</w:t>
      </w:r>
      <w:r w:rsidRPr="0004420D">
        <w:rPr>
          <w:rFonts w:eastAsia="楷体_GB2312" w:hint="eastAsia"/>
        </w:rPr>
        <w:t>2009</w:t>
      </w:r>
      <w:r w:rsidRPr="0004420D">
        <w:rPr>
          <w:rFonts w:eastAsia="楷体_GB2312" w:hint="eastAsia"/>
        </w:rPr>
        <w:t>年和</w:t>
      </w:r>
      <w:r w:rsidRPr="0004420D">
        <w:rPr>
          <w:rFonts w:eastAsia="楷体_GB2312" w:hint="eastAsia"/>
        </w:rPr>
        <w:t>2010</w:t>
      </w:r>
      <w:r w:rsidRPr="0004420D">
        <w:rPr>
          <w:rFonts w:eastAsia="楷体_GB2312" w:hint="eastAsia"/>
        </w:rPr>
        <w:t>年在股票型基金或混合型基金中排名均在前</w:t>
      </w:r>
      <w:r w:rsidRPr="0004420D">
        <w:rPr>
          <w:rFonts w:eastAsia="楷体_GB2312" w:hint="eastAsia"/>
        </w:rPr>
        <w:t>20%</w:t>
      </w:r>
      <w:r w:rsidRPr="0004420D">
        <w:rPr>
          <w:rFonts w:eastAsia="楷体_GB2312" w:hint="eastAsia"/>
        </w:rPr>
        <w:t>，只有华夏大盘、华夏复兴、金鹰中小盘三只基金（表</w:t>
      </w:r>
      <w:r w:rsidRPr="0004420D">
        <w:rPr>
          <w:rFonts w:eastAsia="楷体_GB2312" w:hint="eastAsia"/>
        </w:rPr>
        <w:t>5</w:t>
      </w:r>
      <w:r w:rsidRPr="0004420D">
        <w:rPr>
          <w:rFonts w:eastAsia="楷体_GB2312" w:hint="eastAsia"/>
        </w:rPr>
        <w:t>）。其中，华夏复兴为股票型基金，华夏大盘和金鹰中小盘为混合型基金。但目前华夏复兴、华夏大盘均已封闭，不能申购，也不能定投。作为仅有的三只基金，它们也有自己不同的风格和特点。</w:t>
      </w:r>
    </w:p>
    <w:p w:rsidR="0004420D" w:rsidRPr="0004420D" w:rsidRDefault="0004420D" w:rsidP="00EF7F22">
      <w:pPr>
        <w:spacing w:beforeLines="50" w:afterLines="50"/>
        <w:ind w:firstLineChars="200" w:firstLine="420"/>
        <w:rPr>
          <w:rFonts w:eastAsia="楷体_GB2312"/>
        </w:rPr>
      </w:pPr>
      <w:r w:rsidRPr="0004420D">
        <w:rPr>
          <w:rFonts w:eastAsia="楷体_GB2312" w:hint="eastAsia"/>
        </w:rPr>
        <w:t>华夏复兴，适应牛熊转换。华夏复兴三年的累计收益率在股票型基金中排名第</w:t>
      </w:r>
      <w:r w:rsidRPr="0004420D">
        <w:rPr>
          <w:rFonts w:eastAsia="楷体_GB2312" w:hint="eastAsia"/>
        </w:rPr>
        <w:t>1</w:t>
      </w:r>
      <w:r w:rsidRPr="0004420D">
        <w:rPr>
          <w:rFonts w:eastAsia="楷体_GB2312" w:hint="eastAsia"/>
        </w:rPr>
        <w:t>，也是股票型基金中唯一三年排名均在前</w:t>
      </w:r>
      <w:r w:rsidRPr="0004420D">
        <w:rPr>
          <w:rFonts w:eastAsia="楷体_GB2312" w:hint="eastAsia"/>
        </w:rPr>
        <w:t>20%</w:t>
      </w:r>
      <w:r w:rsidRPr="0004420D">
        <w:rPr>
          <w:rFonts w:eastAsia="楷体_GB2312" w:hint="eastAsia"/>
        </w:rPr>
        <w:t>的基金。该基金最引人注目的是在牛熊转换中的表现，在</w:t>
      </w:r>
      <w:r w:rsidRPr="0004420D">
        <w:rPr>
          <w:rFonts w:eastAsia="楷体_GB2312" w:hint="eastAsia"/>
        </w:rPr>
        <w:t>2008</w:t>
      </w:r>
      <w:r w:rsidRPr="0004420D">
        <w:rPr>
          <w:rFonts w:eastAsia="楷体_GB2312" w:hint="eastAsia"/>
        </w:rPr>
        <w:t>年的熊市和</w:t>
      </w:r>
      <w:r w:rsidRPr="0004420D">
        <w:rPr>
          <w:rFonts w:eastAsia="楷体_GB2312" w:hint="eastAsia"/>
        </w:rPr>
        <w:t>2009</w:t>
      </w:r>
      <w:r w:rsidRPr="0004420D">
        <w:rPr>
          <w:rFonts w:eastAsia="楷体_GB2312" w:hint="eastAsia"/>
        </w:rPr>
        <w:t>的牛市中均有不俗的表现，业绩排名均位列前三甲。</w:t>
      </w:r>
    </w:p>
    <w:p w:rsidR="0004420D" w:rsidRPr="0004420D" w:rsidRDefault="0004420D" w:rsidP="00EF7F22">
      <w:pPr>
        <w:spacing w:beforeLines="50" w:afterLines="50"/>
        <w:ind w:firstLineChars="200" w:firstLine="420"/>
        <w:rPr>
          <w:rFonts w:eastAsia="楷体_GB2312"/>
        </w:rPr>
      </w:pPr>
      <w:r w:rsidRPr="0004420D">
        <w:rPr>
          <w:rFonts w:eastAsia="楷体_GB2312" w:hint="eastAsia"/>
        </w:rPr>
        <w:t>华夏大盘，一骑绝尘。华夏大盘三年累计收益在混合型基金中排名第一，远超混合型基金</w:t>
      </w:r>
      <w:r w:rsidRPr="0004420D">
        <w:rPr>
          <w:rFonts w:eastAsia="楷体_GB2312" w:hint="eastAsia"/>
        </w:rPr>
        <w:t>-12.27%</w:t>
      </w:r>
      <w:r w:rsidRPr="0004420D">
        <w:rPr>
          <w:rFonts w:eastAsia="楷体_GB2312" w:hint="eastAsia"/>
        </w:rPr>
        <w:t>的平均收益，且比第二名的收益高出一倍之多，可谓一骑绝尘。该基金除了在</w:t>
      </w:r>
      <w:r w:rsidRPr="0004420D">
        <w:rPr>
          <w:rFonts w:eastAsia="楷体_GB2312" w:hint="eastAsia"/>
        </w:rPr>
        <w:t>2008</w:t>
      </w:r>
      <w:r w:rsidRPr="0004420D">
        <w:rPr>
          <w:rFonts w:eastAsia="楷体_GB2312" w:hint="eastAsia"/>
        </w:rPr>
        <w:t>年熊市中的表现稍弱外，在</w:t>
      </w:r>
      <w:r w:rsidRPr="0004420D">
        <w:rPr>
          <w:rFonts w:eastAsia="楷体_GB2312" w:hint="eastAsia"/>
        </w:rPr>
        <w:t>2009</w:t>
      </w:r>
      <w:r w:rsidRPr="0004420D">
        <w:rPr>
          <w:rFonts w:eastAsia="楷体_GB2312" w:hint="eastAsia"/>
        </w:rPr>
        <w:t>年及</w:t>
      </w:r>
      <w:r w:rsidRPr="0004420D">
        <w:rPr>
          <w:rFonts w:eastAsia="楷体_GB2312" w:hint="eastAsia"/>
        </w:rPr>
        <w:t>2010</w:t>
      </w:r>
      <w:r w:rsidRPr="0004420D">
        <w:rPr>
          <w:rFonts w:eastAsia="楷体_GB2312" w:hint="eastAsia"/>
        </w:rPr>
        <w:t>年均名列前茅。在历史上连续多次被评选为五星级基金，其选</w:t>
      </w:r>
      <w:proofErr w:type="gramStart"/>
      <w:r w:rsidRPr="0004420D">
        <w:rPr>
          <w:rFonts w:eastAsia="楷体_GB2312" w:hint="eastAsia"/>
        </w:rPr>
        <w:t>股能力</w:t>
      </w:r>
      <w:proofErr w:type="gramEnd"/>
      <w:r w:rsidRPr="0004420D">
        <w:rPr>
          <w:rFonts w:eastAsia="楷体_GB2312" w:hint="eastAsia"/>
        </w:rPr>
        <w:t>和风险控制能力为五星，择时能力为四星。</w:t>
      </w:r>
    </w:p>
    <w:p w:rsidR="0004420D" w:rsidRPr="0004420D" w:rsidRDefault="0004420D" w:rsidP="00EF7F22">
      <w:pPr>
        <w:spacing w:beforeLines="50" w:afterLines="50"/>
        <w:ind w:firstLineChars="200" w:firstLine="420"/>
        <w:rPr>
          <w:rFonts w:eastAsia="楷体_GB2312"/>
        </w:rPr>
      </w:pPr>
      <w:r w:rsidRPr="0004420D">
        <w:rPr>
          <w:rFonts w:eastAsia="楷体_GB2312" w:hint="eastAsia"/>
        </w:rPr>
        <w:t>金鹰中小盘，业绩稳定。该基金三年累计收益在混合型基金中排名第</w:t>
      </w:r>
      <w:r w:rsidRPr="0004420D">
        <w:rPr>
          <w:rFonts w:eastAsia="楷体_GB2312" w:hint="eastAsia"/>
        </w:rPr>
        <w:t>2</w:t>
      </w:r>
      <w:r w:rsidRPr="0004420D">
        <w:rPr>
          <w:rFonts w:eastAsia="楷体_GB2312" w:hint="eastAsia"/>
        </w:rPr>
        <w:t>。与前两只基金相比，金鹰中小盘虽然业绩不算突出，但业绩稳定性较好，持续在三种市场形态下均保持在</w:t>
      </w:r>
      <w:r w:rsidRPr="0004420D">
        <w:rPr>
          <w:rFonts w:eastAsia="楷体_GB2312" w:hint="eastAsia"/>
        </w:rPr>
        <w:t>15</w:t>
      </w:r>
      <w:r w:rsidRPr="0004420D">
        <w:rPr>
          <w:rFonts w:eastAsia="楷体_GB2312" w:hint="eastAsia"/>
        </w:rPr>
        <w:t>位左右。金鹰中小盘在最新一期的上证综合评级中被评为五星基金，其择时能力五星和风险控制能力均为五星，选</w:t>
      </w:r>
      <w:proofErr w:type="gramStart"/>
      <w:r w:rsidRPr="0004420D">
        <w:rPr>
          <w:rFonts w:eastAsia="楷体_GB2312" w:hint="eastAsia"/>
        </w:rPr>
        <w:t>股能力</w:t>
      </w:r>
      <w:proofErr w:type="gramEnd"/>
      <w:r w:rsidRPr="0004420D">
        <w:rPr>
          <w:rFonts w:eastAsia="楷体_GB2312" w:hint="eastAsia"/>
        </w:rPr>
        <w:t>为四星。</w:t>
      </w:r>
    </w:p>
    <w:p w:rsidR="0004420D" w:rsidRPr="001E71A8" w:rsidRDefault="001E71A8" w:rsidP="00B137B7">
      <w:pPr>
        <w:ind w:hanging="3261"/>
        <w:rPr>
          <w:rFonts w:eastAsia="楷体_GB2312"/>
          <w:color w:val="003365"/>
          <w:kern w:val="0"/>
          <w:sz w:val="18"/>
          <w:szCs w:val="18"/>
        </w:rPr>
      </w:pPr>
      <w:r w:rsidRPr="00EE3549">
        <w:rPr>
          <w:rFonts w:eastAsia="楷体_GB2312" w:hint="eastAsia"/>
          <w:color w:val="003365"/>
          <w:kern w:val="0"/>
          <w:sz w:val="18"/>
          <w:szCs w:val="18"/>
        </w:rPr>
        <w:t>表</w:t>
      </w:r>
      <w:r>
        <w:rPr>
          <w:rFonts w:eastAsia="楷体_GB2312" w:hint="eastAsia"/>
          <w:color w:val="003365"/>
          <w:kern w:val="0"/>
          <w:sz w:val="18"/>
          <w:szCs w:val="18"/>
        </w:rPr>
        <w:t>5</w:t>
      </w:r>
      <w:r w:rsidRPr="00EE3549">
        <w:rPr>
          <w:rFonts w:eastAsia="楷体_GB2312" w:hint="eastAsia"/>
          <w:color w:val="003365"/>
          <w:kern w:val="0"/>
          <w:sz w:val="18"/>
          <w:szCs w:val="18"/>
        </w:rPr>
        <w:t>：</w:t>
      </w:r>
      <w:r w:rsidR="0004420D" w:rsidRPr="001E71A8">
        <w:rPr>
          <w:rFonts w:eastAsia="楷体_GB2312" w:hint="eastAsia"/>
          <w:color w:val="003365"/>
          <w:kern w:val="0"/>
          <w:sz w:val="18"/>
          <w:szCs w:val="18"/>
        </w:rPr>
        <w:t>三只业绩表现持续性较好的基金</w:t>
      </w:r>
    </w:p>
    <w:tbl>
      <w:tblPr>
        <w:tblStyle w:val="-2"/>
        <w:tblW w:w="9605" w:type="dxa"/>
        <w:tblInd w:w="-3377" w:type="dxa"/>
        <w:tblLook w:val="06A0"/>
      </w:tblPr>
      <w:tblGrid>
        <w:gridCol w:w="534"/>
        <w:gridCol w:w="876"/>
        <w:gridCol w:w="1250"/>
        <w:gridCol w:w="992"/>
        <w:gridCol w:w="1266"/>
        <w:gridCol w:w="718"/>
        <w:gridCol w:w="1275"/>
        <w:gridCol w:w="709"/>
        <w:gridCol w:w="1174"/>
        <w:gridCol w:w="811"/>
      </w:tblGrid>
      <w:tr w:rsidR="001E71A8" w:rsidRPr="00B137B7" w:rsidTr="00A23177">
        <w:trPr>
          <w:cnfStyle w:val="100000000000"/>
          <w:trHeight w:val="270"/>
        </w:trPr>
        <w:tc>
          <w:tcPr>
            <w:cnfStyle w:val="001000000000"/>
            <w:tcW w:w="534" w:type="dxa"/>
            <w:vMerge w:val="restart"/>
            <w:noWrap/>
            <w:hideMark/>
          </w:tcPr>
          <w:p w:rsidR="001E71A8" w:rsidRPr="00B137B7" w:rsidRDefault="001E71A8" w:rsidP="009C5AE0">
            <w:pPr>
              <w:widowControl/>
              <w:jc w:val="center"/>
              <w:rPr>
                <w:rFonts w:ascii="Times New Roman" w:hAnsi="Times New Roman"/>
                <w:b w:val="0"/>
                <w:bCs w:val="0"/>
                <w:color w:val="000000"/>
                <w:kern w:val="0"/>
                <w:sz w:val="18"/>
                <w:szCs w:val="18"/>
              </w:rPr>
            </w:pPr>
            <w:r w:rsidRPr="00B137B7">
              <w:rPr>
                <w:rFonts w:ascii="Times New Roman" w:hAnsi="宋体"/>
                <w:b w:val="0"/>
                <w:bCs w:val="0"/>
                <w:color w:val="000000"/>
                <w:kern w:val="0"/>
                <w:sz w:val="18"/>
                <w:szCs w:val="18"/>
              </w:rPr>
              <w:t>序号</w:t>
            </w:r>
          </w:p>
        </w:tc>
        <w:tc>
          <w:tcPr>
            <w:tcW w:w="876" w:type="dxa"/>
            <w:vMerge w:val="restart"/>
            <w:noWrap/>
            <w:hideMark/>
          </w:tcPr>
          <w:p w:rsidR="001E71A8" w:rsidRPr="00B137B7" w:rsidRDefault="001E71A8" w:rsidP="009C5AE0">
            <w:pPr>
              <w:widowControl/>
              <w:jc w:val="center"/>
              <w:cnfStyle w:val="100000000000"/>
              <w:rPr>
                <w:rFonts w:ascii="Times New Roman" w:hAnsi="Times New Roman"/>
                <w:b w:val="0"/>
                <w:bCs w:val="0"/>
                <w:color w:val="000000"/>
                <w:kern w:val="0"/>
                <w:sz w:val="18"/>
                <w:szCs w:val="18"/>
              </w:rPr>
            </w:pPr>
            <w:r w:rsidRPr="00B137B7">
              <w:rPr>
                <w:rFonts w:ascii="Times New Roman" w:hAnsi="宋体"/>
                <w:b w:val="0"/>
                <w:bCs w:val="0"/>
                <w:color w:val="000000"/>
                <w:kern w:val="0"/>
                <w:sz w:val="18"/>
                <w:szCs w:val="18"/>
              </w:rPr>
              <w:t>代码</w:t>
            </w:r>
          </w:p>
        </w:tc>
        <w:tc>
          <w:tcPr>
            <w:tcW w:w="1250" w:type="dxa"/>
            <w:vMerge w:val="restart"/>
            <w:noWrap/>
            <w:hideMark/>
          </w:tcPr>
          <w:p w:rsidR="001E71A8" w:rsidRPr="00B137B7" w:rsidRDefault="001E71A8" w:rsidP="009C5AE0">
            <w:pPr>
              <w:widowControl/>
              <w:jc w:val="center"/>
              <w:cnfStyle w:val="100000000000"/>
              <w:rPr>
                <w:rFonts w:ascii="Times New Roman" w:hAnsi="Times New Roman"/>
                <w:b w:val="0"/>
                <w:bCs w:val="0"/>
                <w:color w:val="000000"/>
                <w:kern w:val="0"/>
                <w:sz w:val="18"/>
                <w:szCs w:val="18"/>
              </w:rPr>
            </w:pPr>
            <w:r w:rsidRPr="00B137B7">
              <w:rPr>
                <w:rFonts w:ascii="Times New Roman" w:hAnsi="宋体"/>
                <w:b w:val="0"/>
                <w:bCs w:val="0"/>
                <w:color w:val="000000"/>
                <w:kern w:val="0"/>
                <w:sz w:val="18"/>
                <w:szCs w:val="18"/>
              </w:rPr>
              <w:t>名称</w:t>
            </w:r>
          </w:p>
        </w:tc>
        <w:tc>
          <w:tcPr>
            <w:tcW w:w="992" w:type="dxa"/>
            <w:vMerge w:val="restart"/>
            <w:noWrap/>
            <w:hideMark/>
          </w:tcPr>
          <w:p w:rsidR="001E71A8" w:rsidRPr="00B137B7" w:rsidRDefault="001E71A8" w:rsidP="009C5AE0">
            <w:pPr>
              <w:widowControl/>
              <w:jc w:val="center"/>
              <w:cnfStyle w:val="100000000000"/>
              <w:rPr>
                <w:rFonts w:ascii="Times New Roman" w:hAnsi="Times New Roman"/>
                <w:b w:val="0"/>
                <w:bCs w:val="0"/>
                <w:color w:val="000000"/>
                <w:kern w:val="0"/>
                <w:sz w:val="18"/>
                <w:szCs w:val="18"/>
              </w:rPr>
            </w:pPr>
            <w:r w:rsidRPr="00B137B7">
              <w:rPr>
                <w:rFonts w:ascii="Times New Roman" w:hAnsi="宋体"/>
                <w:b w:val="0"/>
                <w:bCs w:val="0"/>
                <w:color w:val="000000"/>
                <w:kern w:val="0"/>
                <w:sz w:val="18"/>
                <w:szCs w:val="18"/>
              </w:rPr>
              <w:t>类型</w:t>
            </w:r>
          </w:p>
        </w:tc>
        <w:tc>
          <w:tcPr>
            <w:tcW w:w="1984" w:type="dxa"/>
            <w:gridSpan w:val="2"/>
            <w:noWrap/>
            <w:hideMark/>
          </w:tcPr>
          <w:p w:rsidR="001E71A8" w:rsidRPr="00B137B7" w:rsidRDefault="001E71A8" w:rsidP="009C5AE0">
            <w:pPr>
              <w:widowControl/>
              <w:jc w:val="center"/>
              <w:cnfStyle w:val="100000000000"/>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2008</w:t>
            </w:r>
            <w:r w:rsidRPr="00B137B7">
              <w:rPr>
                <w:rFonts w:ascii="Times New Roman" w:hAnsi="宋体"/>
                <w:b w:val="0"/>
                <w:bCs w:val="0"/>
                <w:color w:val="000000"/>
                <w:kern w:val="0"/>
                <w:sz w:val="18"/>
                <w:szCs w:val="18"/>
              </w:rPr>
              <w:t>年</w:t>
            </w:r>
          </w:p>
        </w:tc>
        <w:tc>
          <w:tcPr>
            <w:tcW w:w="1984" w:type="dxa"/>
            <w:gridSpan w:val="2"/>
            <w:noWrap/>
            <w:hideMark/>
          </w:tcPr>
          <w:p w:rsidR="001E71A8" w:rsidRPr="00B137B7" w:rsidRDefault="001E71A8" w:rsidP="009C5AE0">
            <w:pPr>
              <w:widowControl/>
              <w:jc w:val="center"/>
              <w:cnfStyle w:val="100000000000"/>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2009</w:t>
            </w:r>
            <w:r w:rsidRPr="00B137B7">
              <w:rPr>
                <w:rFonts w:ascii="Times New Roman" w:hAnsi="宋体"/>
                <w:b w:val="0"/>
                <w:bCs w:val="0"/>
                <w:color w:val="000000"/>
                <w:kern w:val="0"/>
                <w:sz w:val="18"/>
                <w:szCs w:val="18"/>
              </w:rPr>
              <w:t>年</w:t>
            </w:r>
          </w:p>
        </w:tc>
        <w:tc>
          <w:tcPr>
            <w:tcW w:w="1985" w:type="dxa"/>
            <w:gridSpan w:val="2"/>
            <w:noWrap/>
            <w:hideMark/>
          </w:tcPr>
          <w:p w:rsidR="001E71A8" w:rsidRPr="00B137B7" w:rsidRDefault="001E71A8" w:rsidP="009C5AE0">
            <w:pPr>
              <w:widowControl/>
              <w:jc w:val="center"/>
              <w:cnfStyle w:val="100000000000"/>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2010</w:t>
            </w:r>
            <w:r w:rsidRPr="00B137B7">
              <w:rPr>
                <w:rFonts w:ascii="Times New Roman" w:hAnsi="宋体"/>
                <w:b w:val="0"/>
                <w:bCs w:val="0"/>
                <w:color w:val="000000"/>
                <w:kern w:val="0"/>
                <w:sz w:val="18"/>
                <w:szCs w:val="18"/>
              </w:rPr>
              <w:t>年</w:t>
            </w:r>
          </w:p>
        </w:tc>
      </w:tr>
      <w:tr w:rsidR="001E71A8" w:rsidRPr="00B137B7" w:rsidTr="00A23177">
        <w:trPr>
          <w:trHeight w:val="270"/>
        </w:trPr>
        <w:tc>
          <w:tcPr>
            <w:cnfStyle w:val="001000000000"/>
            <w:tcW w:w="534" w:type="dxa"/>
            <w:vMerge/>
            <w:hideMark/>
          </w:tcPr>
          <w:p w:rsidR="001E71A8" w:rsidRPr="00B137B7" w:rsidRDefault="001E71A8" w:rsidP="009C5AE0">
            <w:pPr>
              <w:widowControl/>
              <w:jc w:val="left"/>
              <w:rPr>
                <w:rFonts w:ascii="Times New Roman" w:hAnsi="Times New Roman"/>
                <w:b w:val="0"/>
                <w:bCs w:val="0"/>
                <w:color w:val="000000"/>
                <w:kern w:val="0"/>
                <w:sz w:val="18"/>
                <w:szCs w:val="18"/>
              </w:rPr>
            </w:pPr>
          </w:p>
        </w:tc>
        <w:tc>
          <w:tcPr>
            <w:tcW w:w="876" w:type="dxa"/>
            <w:vMerge/>
            <w:hideMark/>
          </w:tcPr>
          <w:p w:rsidR="001E71A8" w:rsidRPr="00B137B7" w:rsidRDefault="001E71A8" w:rsidP="009C5AE0">
            <w:pPr>
              <w:widowControl/>
              <w:jc w:val="left"/>
              <w:cnfStyle w:val="000000000000"/>
              <w:rPr>
                <w:rFonts w:ascii="Times New Roman" w:hAnsi="Times New Roman"/>
                <w:color w:val="000000"/>
                <w:kern w:val="0"/>
                <w:sz w:val="18"/>
                <w:szCs w:val="18"/>
              </w:rPr>
            </w:pPr>
          </w:p>
        </w:tc>
        <w:tc>
          <w:tcPr>
            <w:tcW w:w="1250" w:type="dxa"/>
            <w:vMerge/>
            <w:hideMark/>
          </w:tcPr>
          <w:p w:rsidR="001E71A8" w:rsidRPr="00B137B7" w:rsidRDefault="001E71A8" w:rsidP="009C5AE0">
            <w:pPr>
              <w:widowControl/>
              <w:jc w:val="left"/>
              <w:cnfStyle w:val="000000000000"/>
              <w:rPr>
                <w:rFonts w:ascii="Times New Roman" w:hAnsi="Times New Roman"/>
                <w:color w:val="000000"/>
                <w:kern w:val="0"/>
                <w:sz w:val="18"/>
                <w:szCs w:val="18"/>
              </w:rPr>
            </w:pPr>
          </w:p>
        </w:tc>
        <w:tc>
          <w:tcPr>
            <w:tcW w:w="992" w:type="dxa"/>
            <w:vMerge/>
            <w:hideMark/>
          </w:tcPr>
          <w:p w:rsidR="001E71A8" w:rsidRPr="00B137B7" w:rsidRDefault="001E71A8" w:rsidP="009C5AE0">
            <w:pPr>
              <w:widowControl/>
              <w:jc w:val="left"/>
              <w:cnfStyle w:val="000000000000"/>
              <w:rPr>
                <w:rFonts w:ascii="Times New Roman" w:hAnsi="Times New Roman"/>
                <w:color w:val="000000"/>
                <w:kern w:val="0"/>
                <w:sz w:val="18"/>
                <w:szCs w:val="18"/>
              </w:rPr>
            </w:pPr>
          </w:p>
        </w:tc>
        <w:tc>
          <w:tcPr>
            <w:tcW w:w="1266" w:type="dxa"/>
            <w:noWrap/>
            <w:hideMark/>
          </w:tcPr>
          <w:p w:rsidR="001E71A8" w:rsidRPr="00B137B7" w:rsidRDefault="001E71A8"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年增长率</w:t>
            </w:r>
          </w:p>
        </w:tc>
        <w:tc>
          <w:tcPr>
            <w:tcW w:w="718" w:type="dxa"/>
            <w:noWrap/>
            <w:hideMark/>
          </w:tcPr>
          <w:p w:rsidR="001E71A8" w:rsidRPr="00B137B7" w:rsidRDefault="001E71A8"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排名</w:t>
            </w:r>
          </w:p>
        </w:tc>
        <w:tc>
          <w:tcPr>
            <w:tcW w:w="1275" w:type="dxa"/>
            <w:noWrap/>
            <w:hideMark/>
          </w:tcPr>
          <w:p w:rsidR="001E71A8" w:rsidRPr="00B137B7" w:rsidRDefault="001E71A8"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年增长率</w:t>
            </w:r>
          </w:p>
        </w:tc>
        <w:tc>
          <w:tcPr>
            <w:tcW w:w="709" w:type="dxa"/>
            <w:noWrap/>
            <w:hideMark/>
          </w:tcPr>
          <w:p w:rsidR="001E71A8" w:rsidRPr="00B137B7" w:rsidRDefault="001E71A8" w:rsidP="009C5AE0">
            <w:pPr>
              <w:widowControl/>
              <w:jc w:val="left"/>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排名</w:t>
            </w:r>
          </w:p>
        </w:tc>
        <w:tc>
          <w:tcPr>
            <w:tcW w:w="1174" w:type="dxa"/>
            <w:noWrap/>
            <w:hideMark/>
          </w:tcPr>
          <w:p w:rsidR="001E71A8" w:rsidRPr="00B137B7" w:rsidRDefault="001E71A8"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年增长率</w:t>
            </w:r>
          </w:p>
        </w:tc>
        <w:tc>
          <w:tcPr>
            <w:tcW w:w="811" w:type="dxa"/>
            <w:noWrap/>
            <w:hideMark/>
          </w:tcPr>
          <w:p w:rsidR="001E71A8" w:rsidRPr="00B137B7" w:rsidRDefault="001E71A8"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排名</w:t>
            </w:r>
          </w:p>
        </w:tc>
      </w:tr>
      <w:tr w:rsidR="001E71A8" w:rsidRPr="00B137B7" w:rsidTr="00A23177">
        <w:trPr>
          <w:trHeight w:val="270"/>
        </w:trPr>
        <w:tc>
          <w:tcPr>
            <w:cnfStyle w:val="001000000000"/>
            <w:tcW w:w="534" w:type="dxa"/>
            <w:noWrap/>
            <w:hideMark/>
          </w:tcPr>
          <w:p w:rsidR="001E71A8" w:rsidRPr="00B137B7" w:rsidRDefault="001E71A8" w:rsidP="009C5AE0">
            <w:pPr>
              <w:widowControl/>
              <w:jc w:val="right"/>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1</w:t>
            </w:r>
          </w:p>
        </w:tc>
        <w:tc>
          <w:tcPr>
            <w:tcW w:w="876" w:type="dxa"/>
            <w:noWrap/>
            <w:hideMark/>
          </w:tcPr>
          <w:p w:rsidR="001E71A8" w:rsidRPr="00B137B7" w:rsidRDefault="001E71A8" w:rsidP="009C5AE0">
            <w:pPr>
              <w:widowControl/>
              <w:jc w:val="right"/>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000031</w:t>
            </w:r>
          </w:p>
        </w:tc>
        <w:tc>
          <w:tcPr>
            <w:tcW w:w="1250" w:type="dxa"/>
            <w:noWrap/>
            <w:hideMark/>
          </w:tcPr>
          <w:p w:rsidR="001E71A8" w:rsidRPr="00B137B7" w:rsidRDefault="001E71A8" w:rsidP="009C5AE0">
            <w:pPr>
              <w:widowControl/>
              <w:jc w:val="left"/>
              <w:cnfStyle w:val="000000000000"/>
              <w:rPr>
                <w:rFonts w:ascii="Times New Roman" w:hAnsi="Times New Roman"/>
                <w:color w:val="000000"/>
                <w:kern w:val="0"/>
                <w:sz w:val="18"/>
                <w:szCs w:val="18"/>
              </w:rPr>
            </w:pPr>
            <w:r w:rsidRPr="00B137B7">
              <w:rPr>
                <w:rFonts w:ascii="Times New Roman" w:hAnsi="宋体"/>
                <w:color w:val="000000"/>
                <w:kern w:val="0"/>
                <w:sz w:val="18"/>
                <w:szCs w:val="18"/>
              </w:rPr>
              <w:t>华夏复兴</w:t>
            </w:r>
          </w:p>
        </w:tc>
        <w:tc>
          <w:tcPr>
            <w:tcW w:w="992" w:type="dxa"/>
            <w:noWrap/>
            <w:hideMark/>
          </w:tcPr>
          <w:p w:rsidR="001E71A8" w:rsidRPr="00B137B7" w:rsidRDefault="001E71A8" w:rsidP="009C5AE0">
            <w:pPr>
              <w:widowControl/>
              <w:jc w:val="left"/>
              <w:cnfStyle w:val="000000000000"/>
              <w:rPr>
                <w:rFonts w:ascii="Times New Roman" w:hAnsi="Times New Roman"/>
                <w:color w:val="000000"/>
                <w:kern w:val="0"/>
                <w:sz w:val="18"/>
                <w:szCs w:val="18"/>
              </w:rPr>
            </w:pPr>
            <w:r w:rsidRPr="00B137B7">
              <w:rPr>
                <w:rFonts w:ascii="Times New Roman" w:hAnsi="宋体"/>
                <w:color w:val="000000"/>
                <w:kern w:val="0"/>
                <w:sz w:val="18"/>
                <w:szCs w:val="18"/>
              </w:rPr>
              <w:t>股票型</w:t>
            </w:r>
          </w:p>
        </w:tc>
        <w:tc>
          <w:tcPr>
            <w:tcW w:w="1266" w:type="dxa"/>
            <w:noWrap/>
            <w:hideMark/>
          </w:tcPr>
          <w:p w:rsidR="001E71A8" w:rsidRPr="00B137B7" w:rsidRDefault="001E71A8" w:rsidP="009C5AE0">
            <w:pPr>
              <w:widowControl/>
              <w:jc w:val="right"/>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-38.44%</w:t>
            </w:r>
          </w:p>
        </w:tc>
        <w:tc>
          <w:tcPr>
            <w:tcW w:w="718" w:type="dxa"/>
            <w:noWrap/>
            <w:hideMark/>
          </w:tcPr>
          <w:p w:rsidR="001E71A8" w:rsidRPr="00B137B7" w:rsidRDefault="001E71A8"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2</w:t>
            </w:r>
          </w:p>
        </w:tc>
        <w:tc>
          <w:tcPr>
            <w:tcW w:w="1275" w:type="dxa"/>
            <w:noWrap/>
            <w:hideMark/>
          </w:tcPr>
          <w:p w:rsidR="001E71A8" w:rsidRPr="00B137B7" w:rsidRDefault="001E71A8" w:rsidP="009C5AE0">
            <w:pPr>
              <w:widowControl/>
              <w:jc w:val="right"/>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10.43%</w:t>
            </w:r>
          </w:p>
        </w:tc>
        <w:tc>
          <w:tcPr>
            <w:tcW w:w="709" w:type="dxa"/>
            <w:noWrap/>
            <w:hideMark/>
          </w:tcPr>
          <w:p w:rsidR="001E71A8" w:rsidRPr="00B137B7" w:rsidRDefault="001E71A8"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3</w:t>
            </w:r>
          </w:p>
        </w:tc>
        <w:tc>
          <w:tcPr>
            <w:tcW w:w="1174" w:type="dxa"/>
            <w:noWrap/>
            <w:hideMark/>
          </w:tcPr>
          <w:p w:rsidR="001E71A8" w:rsidRPr="00B137B7" w:rsidRDefault="001E71A8" w:rsidP="009C5AE0">
            <w:pPr>
              <w:widowControl/>
              <w:jc w:val="right"/>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16.81%</w:t>
            </w:r>
          </w:p>
        </w:tc>
        <w:tc>
          <w:tcPr>
            <w:tcW w:w="811" w:type="dxa"/>
            <w:noWrap/>
            <w:hideMark/>
          </w:tcPr>
          <w:p w:rsidR="001E71A8" w:rsidRPr="00B137B7" w:rsidRDefault="001E71A8" w:rsidP="009C5AE0">
            <w:pPr>
              <w:jc w:val="right"/>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6</w:t>
            </w:r>
          </w:p>
        </w:tc>
      </w:tr>
      <w:tr w:rsidR="001E71A8" w:rsidRPr="00B137B7" w:rsidTr="00A23177">
        <w:trPr>
          <w:trHeight w:val="270"/>
        </w:trPr>
        <w:tc>
          <w:tcPr>
            <w:cnfStyle w:val="001000000000"/>
            <w:tcW w:w="534" w:type="dxa"/>
            <w:noWrap/>
            <w:hideMark/>
          </w:tcPr>
          <w:p w:rsidR="001E71A8" w:rsidRPr="00B137B7" w:rsidRDefault="001E71A8" w:rsidP="009C5AE0">
            <w:pPr>
              <w:widowControl/>
              <w:jc w:val="right"/>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2</w:t>
            </w:r>
          </w:p>
        </w:tc>
        <w:tc>
          <w:tcPr>
            <w:tcW w:w="876" w:type="dxa"/>
            <w:noWrap/>
            <w:hideMark/>
          </w:tcPr>
          <w:p w:rsidR="001E71A8" w:rsidRPr="00B137B7" w:rsidRDefault="001E71A8" w:rsidP="009C5AE0">
            <w:pPr>
              <w:widowControl/>
              <w:jc w:val="right"/>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000011</w:t>
            </w:r>
          </w:p>
        </w:tc>
        <w:tc>
          <w:tcPr>
            <w:tcW w:w="1250" w:type="dxa"/>
            <w:noWrap/>
            <w:hideMark/>
          </w:tcPr>
          <w:p w:rsidR="001E71A8" w:rsidRPr="00B137B7" w:rsidRDefault="001E71A8" w:rsidP="009C5AE0">
            <w:pPr>
              <w:widowControl/>
              <w:jc w:val="left"/>
              <w:cnfStyle w:val="000000000000"/>
              <w:rPr>
                <w:rFonts w:ascii="Times New Roman" w:hAnsi="Times New Roman"/>
                <w:color w:val="000000"/>
                <w:kern w:val="0"/>
                <w:sz w:val="18"/>
                <w:szCs w:val="18"/>
              </w:rPr>
            </w:pPr>
            <w:r w:rsidRPr="00B137B7">
              <w:rPr>
                <w:rFonts w:ascii="Times New Roman" w:hAnsi="宋体"/>
                <w:color w:val="000000"/>
                <w:kern w:val="0"/>
                <w:sz w:val="18"/>
                <w:szCs w:val="18"/>
              </w:rPr>
              <w:t>华夏大盘</w:t>
            </w:r>
          </w:p>
        </w:tc>
        <w:tc>
          <w:tcPr>
            <w:tcW w:w="992" w:type="dxa"/>
            <w:noWrap/>
            <w:hideMark/>
          </w:tcPr>
          <w:p w:rsidR="001E71A8" w:rsidRPr="00B137B7" w:rsidRDefault="001E71A8" w:rsidP="009C5AE0">
            <w:pPr>
              <w:widowControl/>
              <w:jc w:val="left"/>
              <w:cnfStyle w:val="000000000000"/>
              <w:rPr>
                <w:rFonts w:ascii="Times New Roman" w:hAnsi="Times New Roman"/>
                <w:color w:val="000000"/>
                <w:kern w:val="0"/>
                <w:sz w:val="18"/>
                <w:szCs w:val="18"/>
              </w:rPr>
            </w:pPr>
            <w:r w:rsidRPr="00B137B7">
              <w:rPr>
                <w:rFonts w:ascii="Times New Roman" w:hAnsi="宋体"/>
                <w:color w:val="000000"/>
                <w:kern w:val="0"/>
                <w:sz w:val="18"/>
                <w:szCs w:val="18"/>
              </w:rPr>
              <w:t>混合型</w:t>
            </w:r>
          </w:p>
        </w:tc>
        <w:tc>
          <w:tcPr>
            <w:tcW w:w="1266" w:type="dxa"/>
            <w:noWrap/>
            <w:hideMark/>
          </w:tcPr>
          <w:p w:rsidR="001E71A8" w:rsidRPr="00B137B7" w:rsidRDefault="001E71A8" w:rsidP="009C5AE0">
            <w:pPr>
              <w:widowControl/>
              <w:jc w:val="right"/>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-34.88%</w:t>
            </w:r>
          </w:p>
        </w:tc>
        <w:tc>
          <w:tcPr>
            <w:tcW w:w="718" w:type="dxa"/>
            <w:noWrap/>
            <w:hideMark/>
          </w:tcPr>
          <w:p w:rsidR="001E71A8" w:rsidRPr="00B137B7" w:rsidRDefault="001E71A8"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14</w:t>
            </w:r>
          </w:p>
        </w:tc>
        <w:tc>
          <w:tcPr>
            <w:tcW w:w="1275" w:type="dxa"/>
            <w:noWrap/>
            <w:hideMark/>
          </w:tcPr>
          <w:p w:rsidR="001E71A8" w:rsidRPr="00B137B7" w:rsidRDefault="001E71A8" w:rsidP="009C5AE0">
            <w:pPr>
              <w:widowControl/>
              <w:jc w:val="right"/>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116.19%</w:t>
            </w:r>
          </w:p>
        </w:tc>
        <w:tc>
          <w:tcPr>
            <w:tcW w:w="709" w:type="dxa"/>
            <w:noWrap/>
            <w:hideMark/>
          </w:tcPr>
          <w:p w:rsidR="001E71A8" w:rsidRPr="00B137B7" w:rsidRDefault="001E71A8"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w:t>
            </w:r>
          </w:p>
        </w:tc>
        <w:tc>
          <w:tcPr>
            <w:tcW w:w="1174" w:type="dxa"/>
            <w:noWrap/>
            <w:hideMark/>
          </w:tcPr>
          <w:p w:rsidR="001E71A8" w:rsidRPr="00B137B7" w:rsidRDefault="001E71A8" w:rsidP="009C5AE0">
            <w:pPr>
              <w:jc w:val="right"/>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24.24%</w:t>
            </w:r>
          </w:p>
        </w:tc>
        <w:tc>
          <w:tcPr>
            <w:tcW w:w="811" w:type="dxa"/>
            <w:noWrap/>
            <w:hideMark/>
          </w:tcPr>
          <w:p w:rsidR="001E71A8" w:rsidRPr="00B137B7" w:rsidRDefault="001E71A8" w:rsidP="009C5AE0">
            <w:pPr>
              <w:jc w:val="right"/>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2</w:t>
            </w:r>
          </w:p>
        </w:tc>
      </w:tr>
      <w:tr w:rsidR="001E71A8" w:rsidRPr="00B137B7" w:rsidTr="00A23177">
        <w:trPr>
          <w:trHeight w:val="270"/>
        </w:trPr>
        <w:tc>
          <w:tcPr>
            <w:cnfStyle w:val="001000000000"/>
            <w:tcW w:w="534" w:type="dxa"/>
            <w:noWrap/>
            <w:hideMark/>
          </w:tcPr>
          <w:p w:rsidR="001E71A8" w:rsidRPr="00B137B7" w:rsidRDefault="001E71A8" w:rsidP="009C5AE0">
            <w:pPr>
              <w:widowControl/>
              <w:jc w:val="right"/>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3</w:t>
            </w:r>
          </w:p>
        </w:tc>
        <w:tc>
          <w:tcPr>
            <w:tcW w:w="876" w:type="dxa"/>
            <w:noWrap/>
            <w:hideMark/>
          </w:tcPr>
          <w:p w:rsidR="001E71A8" w:rsidRPr="00B137B7" w:rsidRDefault="001E71A8" w:rsidP="009C5AE0">
            <w:pPr>
              <w:widowControl/>
              <w:jc w:val="right"/>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162102</w:t>
            </w:r>
          </w:p>
        </w:tc>
        <w:tc>
          <w:tcPr>
            <w:tcW w:w="1250" w:type="dxa"/>
            <w:noWrap/>
            <w:hideMark/>
          </w:tcPr>
          <w:p w:rsidR="001E71A8" w:rsidRPr="00B137B7" w:rsidRDefault="001E71A8" w:rsidP="009C5AE0">
            <w:pPr>
              <w:widowControl/>
              <w:jc w:val="left"/>
              <w:cnfStyle w:val="000000000000"/>
              <w:rPr>
                <w:rFonts w:ascii="Times New Roman" w:hAnsi="Times New Roman"/>
                <w:color w:val="000000"/>
                <w:kern w:val="0"/>
                <w:sz w:val="18"/>
                <w:szCs w:val="18"/>
              </w:rPr>
            </w:pPr>
            <w:r w:rsidRPr="00B137B7">
              <w:rPr>
                <w:rFonts w:ascii="Times New Roman" w:hAnsi="宋体"/>
                <w:color w:val="000000"/>
                <w:kern w:val="0"/>
                <w:sz w:val="18"/>
                <w:szCs w:val="18"/>
              </w:rPr>
              <w:t>金鹰小盘</w:t>
            </w:r>
          </w:p>
        </w:tc>
        <w:tc>
          <w:tcPr>
            <w:tcW w:w="992" w:type="dxa"/>
            <w:noWrap/>
            <w:hideMark/>
          </w:tcPr>
          <w:p w:rsidR="001E71A8" w:rsidRPr="00B137B7" w:rsidRDefault="001E71A8" w:rsidP="009C5AE0">
            <w:pPr>
              <w:widowControl/>
              <w:jc w:val="left"/>
              <w:cnfStyle w:val="000000000000"/>
              <w:rPr>
                <w:rFonts w:ascii="Times New Roman" w:hAnsi="Times New Roman"/>
                <w:color w:val="000000"/>
                <w:kern w:val="0"/>
                <w:sz w:val="18"/>
                <w:szCs w:val="18"/>
              </w:rPr>
            </w:pPr>
            <w:r w:rsidRPr="00B137B7">
              <w:rPr>
                <w:rFonts w:ascii="Times New Roman" w:hAnsi="宋体"/>
                <w:color w:val="000000"/>
                <w:kern w:val="0"/>
                <w:sz w:val="18"/>
                <w:szCs w:val="18"/>
              </w:rPr>
              <w:t>混合型</w:t>
            </w:r>
          </w:p>
        </w:tc>
        <w:tc>
          <w:tcPr>
            <w:tcW w:w="1266" w:type="dxa"/>
            <w:noWrap/>
            <w:hideMark/>
          </w:tcPr>
          <w:p w:rsidR="001E71A8" w:rsidRPr="00B137B7" w:rsidRDefault="001E71A8" w:rsidP="009C5AE0">
            <w:pPr>
              <w:widowControl/>
              <w:jc w:val="right"/>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-35.01%</w:t>
            </w:r>
          </w:p>
        </w:tc>
        <w:tc>
          <w:tcPr>
            <w:tcW w:w="718" w:type="dxa"/>
            <w:noWrap/>
            <w:hideMark/>
          </w:tcPr>
          <w:p w:rsidR="001E71A8" w:rsidRPr="00B137B7" w:rsidRDefault="001E71A8"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16</w:t>
            </w:r>
          </w:p>
        </w:tc>
        <w:tc>
          <w:tcPr>
            <w:tcW w:w="1275" w:type="dxa"/>
            <w:noWrap/>
            <w:hideMark/>
          </w:tcPr>
          <w:p w:rsidR="001E71A8" w:rsidRPr="00B137B7" w:rsidRDefault="001E71A8" w:rsidP="009C5AE0">
            <w:pPr>
              <w:widowControl/>
              <w:jc w:val="right"/>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79.65%</w:t>
            </w:r>
          </w:p>
        </w:tc>
        <w:tc>
          <w:tcPr>
            <w:tcW w:w="709" w:type="dxa"/>
            <w:noWrap/>
            <w:hideMark/>
          </w:tcPr>
          <w:p w:rsidR="001E71A8" w:rsidRPr="00B137B7" w:rsidRDefault="001E71A8"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17</w:t>
            </w:r>
          </w:p>
        </w:tc>
        <w:tc>
          <w:tcPr>
            <w:tcW w:w="1174" w:type="dxa"/>
            <w:noWrap/>
            <w:hideMark/>
          </w:tcPr>
          <w:p w:rsidR="001E71A8" w:rsidRPr="00B137B7" w:rsidRDefault="001E71A8" w:rsidP="009C5AE0">
            <w:pPr>
              <w:jc w:val="right"/>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17.86%</w:t>
            </w:r>
          </w:p>
        </w:tc>
        <w:tc>
          <w:tcPr>
            <w:tcW w:w="811" w:type="dxa"/>
            <w:noWrap/>
            <w:hideMark/>
          </w:tcPr>
          <w:p w:rsidR="001E71A8" w:rsidRPr="00B137B7" w:rsidRDefault="001E71A8" w:rsidP="009C5AE0">
            <w:pPr>
              <w:jc w:val="right"/>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14</w:t>
            </w:r>
          </w:p>
        </w:tc>
      </w:tr>
    </w:tbl>
    <w:p w:rsidR="00A23177" w:rsidRPr="00EE3549" w:rsidRDefault="00A23177" w:rsidP="00A23177">
      <w:pPr>
        <w:ind w:leftChars="-1485" w:left="-3118"/>
        <w:rPr>
          <w:rFonts w:eastAsia="楷体_GB2312"/>
          <w:i/>
          <w:color w:val="003366"/>
          <w:sz w:val="18"/>
          <w:szCs w:val="18"/>
        </w:rPr>
      </w:pPr>
      <w:r w:rsidRPr="00EE3549">
        <w:rPr>
          <w:rFonts w:eastAsia="楷体_GB2312" w:hint="eastAsia"/>
          <w:i/>
          <w:color w:val="003366"/>
          <w:sz w:val="18"/>
          <w:szCs w:val="18"/>
        </w:rPr>
        <w:t>数据来源：上海证券基金评价研究中心</w:t>
      </w:r>
      <w:r w:rsidRPr="00EE3549">
        <w:rPr>
          <w:rFonts w:eastAsia="楷体_GB2312" w:hint="eastAsia"/>
          <w:i/>
          <w:color w:val="003366"/>
          <w:sz w:val="18"/>
          <w:szCs w:val="18"/>
        </w:rPr>
        <w:t xml:space="preserve">  wind  </w:t>
      </w:r>
      <w:r w:rsidRPr="00EE3549">
        <w:rPr>
          <w:rFonts w:eastAsia="楷体_GB2312" w:hint="eastAsia"/>
          <w:i/>
          <w:color w:val="003366"/>
          <w:sz w:val="18"/>
          <w:szCs w:val="18"/>
        </w:rPr>
        <w:t>注：本文仅统计至</w:t>
      </w:r>
      <w:r w:rsidRPr="00EE3549">
        <w:rPr>
          <w:rFonts w:eastAsia="楷体_GB2312" w:hint="eastAsia"/>
          <w:i/>
          <w:color w:val="003366"/>
          <w:sz w:val="18"/>
          <w:szCs w:val="18"/>
        </w:rPr>
        <w:t>2010</w:t>
      </w:r>
      <w:r w:rsidRPr="00EE3549">
        <w:rPr>
          <w:rFonts w:eastAsia="楷体_GB2312" w:hint="eastAsia"/>
          <w:i/>
          <w:color w:val="003366"/>
          <w:sz w:val="18"/>
          <w:szCs w:val="18"/>
        </w:rPr>
        <w:t>年底成立满三年的基金</w:t>
      </w:r>
    </w:p>
    <w:p w:rsidR="00992ED1" w:rsidRPr="00992ED1" w:rsidRDefault="00992ED1" w:rsidP="00EF7F22">
      <w:pPr>
        <w:spacing w:beforeLines="50" w:afterLines="50" w:line="0" w:lineRule="atLeast"/>
        <w:rPr>
          <w:rFonts w:eastAsia="楷体_GB2312"/>
          <w:b/>
          <w:color w:val="003366"/>
          <w:sz w:val="28"/>
          <w:szCs w:val="28"/>
        </w:rPr>
      </w:pPr>
      <w:r w:rsidRPr="00992ED1">
        <w:rPr>
          <w:rFonts w:eastAsia="楷体_GB2312" w:hint="eastAsia"/>
          <w:b/>
          <w:color w:val="003366"/>
          <w:sz w:val="28"/>
          <w:szCs w:val="28"/>
        </w:rPr>
        <w:t>在一种市场下表现好的典型基金</w:t>
      </w:r>
    </w:p>
    <w:p w:rsidR="00992ED1" w:rsidRPr="00992ED1" w:rsidRDefault="00992ED1" w:rsidP="00992ED1">
      <w:pPr>
        <w:ind w:firstLineChars="200" w:firstLine="420"/>
        <w:rPr>
          <w:rFonts w:eastAsia="楷体_GB2312"/>
        </w:rPr>
      </w:pPr>
      <w:r w:rsidRPr="00992ED1">
        <w:rPr>
          <w:rFonts w:eastAsia="楷体_GB2312" w:hint="eastAsia"/>
        </w:rPr>
        <w:t>大多数的基金，由于其风格的特征，要么在牛市表现好，要么在熊市或震荡市中表现较好。</w:t>
      </w:r>
    </w:p>
    <w:p w:rsidR="00992ED1" w:rsidRPr="00992ED1" w:rsidRDefault="00992ED1" w:rsidP="00992ED1">
      <w:pPr>
        <w:pStyle w:val="afd"/>
        <w:ind w:firstLineChars="150" w:firstLine="361"/>
        <w:jc w:val="both"/>
        <w:rPr>
          <w:rFonts w:asciiTheme="majorEastAsia" w:eastAsiaTheme="majorEastAsia" w:hAnsiTheme="majorEastAsia" w:cs="Times New Roman"/>
          <w:bCs w:val="0"/>
          <w:color w:val="003366"/>
          <w:sz w:val="24"/>
          <w:szCs w:val="24"/>
        </w:rPr>
      </w:pPr>
      <w:r w:rsidRPr="00992ED1">
        <w:rPr>
          <w:rFonts w:asciiTheme="majorEastAsia" w:eastAsiaTheme="majorEastAsia" w:hAnsiTheme="majorEastAsia" w:cs="Times New Roman" w:hint="eastAsia"/>
          <w:bCs w:val="0"/>
          <w:color w:val="003366"/>
          <w:sz w:val="24"/>
          <w:szCs w:val="24"/>
        </w:rPr>
        <w:lastRenderedPageBreak/>
        <w:t>2008年熊市中表现较好的基金</w:t>
      </w:r>
    </w:p>
    <w:p w:rsidR="00992ED1" w:rsidRPr="00992ED1" w:rsidRDefault="00992ED1" w:rsidP="00EF7F22">
      <w:pPr>
        <w:spacing w:beforeLines="50" w:afterLines="50"/>
        <w:rPr>
          <w:rFonts w:eastAsia="楷体_GB2312"/>
        </w:rPr>
      </w:pPr>
      <w:r w:rsidRPr="00992ED1">
        <w:rPr>
          <w:rFonts w:eastAsia="楷体_GB2312" w:hint="eastAsia"/>
        </w:rPr>
        <w:t xml:space="preserve">   </w:t>
      </w:r>
      <w:r w:rsidRPr="00992ED1">
        <w:rPr>
          <w:rFonts w:eastAsia="楷体_GB2312" w:hint="eastAsia"/>
        </w:rPr>
        <w:t>大多数的基金很难同时在不同的市场下表现良好，而是更适应某一种市场。在熊市中表现好的基金的共同点是</w:t>
      </w:r>
      <w:proofErr w:type="gramStart"/>
      <w:r w:rsidRPr="00992ED1">
        <w:rPr>
          <w:rFonts w:eastAsia="楷体_GB2312" w:hint="eastAsia"/>
        </w:rPr>
        <w:t>仓位</w:t>
      </w:r>
      <w:proofErr w:type="gramEnd"/>
      <w:r w:rsidRPr="00992ED1">
        <w:rPr>
          <w:rFonts w:eastAsia="楷体_GB2312" w:hint="eastAsia"/>
        </w:rPr>
        <w:t>控制好，更多的配置消费、食品等防御型品种。</w:t>
      </w:r>
    </w:p>
    <w:p w:rsidR="00992ED1" w:rsidRPr="00992ED1" w:rsidRDefault="00992ED1" w:rsidP="00EF7F22">
      <w:pPr>
        <w:spacing w:beforeLines="50" w:afterLines="50"/>
        <w:ind w:firstLineChars="200" w:firstLine="420"/>
        <w:rPr>
          <w:rFonts w:eastAsia="楷体_GB2312"/>
        </w:rPr>
      </w:pPr>
      <w:r w:rsidRPr="00992ED1">
        <w:rPr>
          <w:rFonts w:eastAsia="楷体_GB2312" w:hint="eastAsia"/>
        </w:rPr>
        <w:t>熊市</w:t>
      </w:r>
      <w:proofErr w:type="gramStart"/>
      <w:r w:rsidRPr="00992ED1">
        <w:rPr>
          <w:rFonts w:eastAsia="楷体_GB2312" w:hint="eastAsia"/>
        </w:rPr>
        <w:t>中下跌</w:t>
      </w:r>
      <w:proofErr w:type="gramEnd"/>
      <w:r w:rsidRPr="00992ED1">
        <w:rPr>
          <w:rFonts w:eastAsia="楷体_GB2312" w:hint="eastAsia"/>
        </w:rPr>
        <w:t>相对较少的基金</w:t>
      </w:r>
      <w:proofErr w:type="gramStart"/>
      <w:r w:rsidRPr="00992ED1">
        <w:rPr>
          <w:rFonts w:eastAsia="楷体_GB2312" w:hint="eastAsia"/>
        </w:rPr>
        <w:t>仓位</w:t>
      </w:r>
      <w:proofErr w:type="gramEnd"/>
      <w:r w:rsidRPr="00992ED1">
        <w:rPr>
          <w:rFonts w:eastAsia="楷体_GB2312" w:hint="eastAsia"/>
        </w:rPr>
        <w:t>控制良好。对于股票型基金而言，其</w:t>
      </w:r>
      <w:proofErr w:type="gramStart"/>
      <w:r w:rsidRPr="00992ED1">
        <w:rPr>
          <w:rFonts w:eastAsia="楷体_GB2312" w:hint="eastAsia"/>
        </w:rPr>
        <w:t>仓位</w:t>
      </w:r>
      <w:proofErr w:type="gramEnd"/>
      <w:r w:rsidRPr="00992ED1">
        <w:rPr>
          <w:rFonts w:eastAsia="楷体_GB2312" w:hint="eastAsia"/>
        </w:rPr>
        <w:t>有严格的下限要求，即股票</w:t>
      </w:r>
      <w:proofErr w:type="gramStart"/>
      <w:r w:rsidRPr="00992ED1">
        <w:rPr>
          <w:rFonts w:eastAsia="楷体_GB2312" w:hint="eastAsia"/>
        </w:rPr>
        <w:t>仓位</w:t>
      </w:r>
      <w:proofErr w:type="gramEnd"/>
      <w:r w:rsidRPr="00992ED1">
        <w:rPr>
          <w:rFonts w:eastAsia="楷体_GB2312" w:hint="eastAsia"/>
        </w:rPr>
        <w:t>不低于</w:t>
      </w:r>
      <w:r w:rsidRPr="00992ED1">
        <w:rPr>
          <w:rFonts w:eastAsia="楷体_GB2312" w:hint="eastAsia"/>
        </w:rPr>
        <w:t>60%</w:t>
      </w:r>
      <w:r w:rsidRPr="00992ED1">
        <w:rPr>
          <w:rFonts w:eastAsia="楷体_GB2312" w:hint="eastAsia"/>
        </w:rPr>
        <w:t>，因此股票型基金普遍抗跌能力较差。</w:t>
      </w:r>
      <w:proofErr w:type="gramStart"/>
      <w:r w:rsidRPr="00992ED1">
        <w:rPr>
          <w:rFonts w:eastAsia="楷体_GB2312" w:hint="eastAsia"/>
        </w:rPr>
        <w:t>仓位</w:t>
      </w:r>
      <w:proofErr w:type="gramEnd"/>
      <w:r w:rsidRPr="00992ED1">
        <w:rPr>
          <w:rFonts w:eastAsia="楷体_GB2312" w:hint="eastAsia"/>
        </w:rPr>
        <w:t>向下调整的空间有限是导致股票型基金在该年度业绩差异不大的重要原因。实际上，</w:t>
      </w:r>
      <w:r w:rsidRPr="00992ED1">
        <w:rPr>
          <w:rFonts w:eastAsia="楷体_GB2312" w:hint="eastAsia"/>
        </w:rPr>
        <w:t>2008</w:t>
      </w:r>
      <w:r w:rsidRPr="00992ED1">
        <w:rPr>
          <w:rFonts w:eastAsia="楷体_GB2312" w:hint="eastAsia"/>
        </w:rPr>
        <w:t>年，大多数股票型基金的</w:t>
      </w:r>
      <w:proofErr w:type="gramStart"/>
      <w:r w:rsidRPr="00992ED1">
        <w:rPr>
          <w:rFonts w:eastAsia="楷体_GB2312" w:hint="eastAsia"/>
        </w:rPr>
        <w:t>仓位</w:t>
      </w:r>
      <w:proofErr w:type="gramEnd"/>
      <w:r w:rsidRPr="00992ED1">
        <w:rPr>
          <w:rFonts w:eastAsia="楷体_GB2312" w:hint="eastAsia"/>
        </w:rPr>
        <w:t>一般保持在</w:t>
      </w:r>
      <w:r w:rsidRPr="00992ED1">
        <w:rPr>
          <w:rFonts w:eastAsia="楷体_GB2312" w:hint="eastAsia"/>
        </w:rPr>
        <w:t>80%</w:t>
      </w:r>
      <w:r w:rsidRPr="00992ED1">
        <w:rPr>
          <w:rFonts w:eastAsia="楷体_GB2312" w:hint="eastAsia"/>
        </w:rPr>
        <w:t>左右，相比之下，</w:t>
      </w:r>
      <w:proofErr w:type="gramStart"/>
      <w:r w:rsidRPr="00992ED1">
        <w:rPr>
          <w:rFonts w:eastAsia="楷体_GB2312" w:hint="eastAsia"/>
        </w:rPr>
        <w:t>仓位</w:t>
      </w:r>
      <w:proofErr w:type="gramEnd"/>
      <w:r w:rsidRPr="00992ED1">
        <w:rPr>
          <w:rFonts w:eastAsia="楷体_GB2312" w:hint="eastAsia"/>
        </w:rPr>
        <w:t>越低的基金，其抗跌能力一般也就越强。不同于股票型基金，混合基金</w:t>
      </w:r>
      <w:proofErr w:type="gramStart"/>
      <w:r w:rsidRPr="00992ED1">
        <w:rPr>
          <w:rFonts w:eastAsia="楷体_GB2312" w:hint="eastAsia"/>
        </w:rPr>
        <w:t>仓位</w:t>
      </w:r>
      <w:proofErr w:type="gramEnd"/>
      <w:r w:rsidRPr="00992ED1">
        <w:rPr>
          <w:rFonts w:eastAsia="楷体_GB2312" w:hint="eastAsia"/>
        </w:rPr>
        <w:t>调整更加灵活，在熊市中更占优势，其整体下跌幅度小于股票型基金。例如，一贯保持较低</w:t>
      </w:r>
      <w:proofErr w:type="gramStart"/>
      <w:r w:rsidRPr="00992ED1">
        <w:rPr>
          <w:rFonts w:eastAsia="楷体_GB2312" w:hint="eastAsia"/>
        </w:rPr>
        <w:t>仓位的比联宝石</w:t>
      </w:r>
      <w:proofErr w:type="gramEnd"/>
      <w:r w:rsidRPr="00992ED1">
        <w:rPr>
          <w:rFonts w:eastAsia="楷体_GB2312" w:hint="eastAsia"/>
        </w:rPr>
        <w:t>动力、银河收益、盛利配置在</w:t>
      </w:r>
      <w:r w:rsidRPr="00992ED1">
        <w:rPr>
          <w:rFonts w:eastAsia="楷体_GB2312" w:hint="eastAsia"/>
        </w:rPr>
        <w:t>2008</w:t>
      </w:r>
      <w:r w:rsidRPr="00992ED1">
        <w:rPr>
          <w:rFonts w:eastAsia="楷体_GB2312" w:hint="eastAsia"/>
        </w:rPr>
        <w:t>年的业绩排名中表现较好（表</w:t>
      </w:r>
      <w:r w:rsidRPr="00992ED1">
        <w:rPr>
          <w:rFonts w:eastAsia="楷体_GB2312" w:hint="eastAsia"/>
        </w:rPr>
        <w:t>6</w:t>
      </w:r>
      <w:r w:rsidRPr="00992ED1">
        <w:rPr>
          <w:rFonts w:eastAsia="楷体_GB2312" w:hint="eastAsia"/>
        </w:rPr>
        <w:t>）。</w:t>
      </w:r>
    </w:p>
    <w:p w:rsidR="00992ED1" w:rsidRPr="00992ED1" w:rsidRDefault="00992ED1" w:rsidP="00EF7F22">
      <w:pPr>
        <w:spacing w:beforeLines="50" w:afterLines="50"/>
        <w:ind w:firstLineChars="200" w:firstLine="420"/>
        <w:rPr>
          <w:rFonts w:eastAsia="楷体_GB2312"/>
        </w:rPr>
      </w:pPr>
      <w:r w:rsidRPr="00992ED1">
        <w:rPr>
          <w:rFonts w:eastAsia="楷体_GB2312" w:hint="eastAsia"/>
        </w:rPr>
        <w:t>熊市下跌较少的基金大多配置了消费、食品等防御品种。在选股方面，该类基金更倾向于选择业绩较为稳定的大盘蓝筹股。在</w:t>
      </w:r>
      <w:r w:rsidRPr="00992ED1">
        <w:rPr>
          <w:rFonts w:eastAsia="楷体_GB2312" w:hint="eastAsia"/>
        </w:rPr>
        <w:t>2008</w:t>
      </w:r>
      <w:r w:rsidRPr="00992ED1">
        <w:rPr>
          <w:rFonts w:eastAsia="楷体_GB2312" w:hint="eastAsia"/>
        </w:rPr>
        <w:t>年的各季报中，不少基金的重仓股中均有工商银行、中国石化、中国石油等股票。</w:t>
      </w:r>
    </w:p>
    <w:p w:rsidR="00992ED1" w:rsidRPr="00992ED1" w:rsidRDefault="00992ED1" w:rsidP="00992ED1">
      <w:pPr>
        <w:ind w:hanging="1985"/>
        <w:rPr>
          <w:rFonts w:eastAsia="楷体_GB2312"/>
          <w:color w:val="003365"/>
          <w:kern w:val="0"/>
          <w:sz w:val="18"/>
          <w:szCs w:val="18"/>
        </w:rPr>
      </w:pPr>
      <w:r w:rsidRPr="00992ED1">
        <w:rPr>
          <w:rFonts w:eastAsia="楷体_GB2312" w:hint="eastAsia"/>
          <w:color w:val="003365"/>
          <w:kern w:val="0"/>
          <w:sz w:val="18"/>
          <w:szCs w:val="18"/>
        </w:rPr>
        <w:t>表</w:t>
      </w:r>
      <w:r w:rsidRPr="00992ED1">
        <w:rPr>
          <w:rFonts w:eastAsia="楷体_GB2312" w:hint="eastAsia"/>
          <w:color w:val="003365"/>
          <w:kern w:val="0"/>
          <w:sz w:val="18"/>
          <w:szCs w:val="18"/>
        </w:rPr>
        <w:t>6</w:t>
      </w:r>
      <w:r w:rsidRPr="00992ED1">
        <w:rPr>
          <w:rFonts w:eastAsia="楷体_GB2312" w:hint="eastAsia"/>
          <w:color w:val="003365"/>
          <w:kern w:val="0"/>
          <w:sz w:val="18"/>
          <w:szCs w:val="18"/>
        </w:rPr>
        <w:t>：</w:t>
      </w:r>
      <w:r w:rsidRPr="00992ED1">
        <w:rPr>
          <w:rFonts w:eastAsia="楷体_GB2312" w:hint="eastAsia"/>
          <w:color w:val="003365"/>
          <w:kern w:val="0"/>
          <w:sz w:val="18"/>
          <w:szCs w:val="18"/>
        </w:rPr>
        <w:t>2008</w:t>
      </w:r>
      <w:r w:rsidRPr="00992ED1">
        <w:rPr>
          <w:rFonts w:eastAsia="楷体_GB2312" w:hint="eastAsia"/>
          <w:color w:val="003365"/>
          <w:kern w:val="0"/>
          <w:sz w:val="18"/>
          <w:szCs w:val="18"/>
        </w:rPr>
        <w:t>年熊市中排名靠前的基金</w:t>
      </w:r>
      <w:r>
        <w:rPr>
          <w:rFonts w:hint="eastAsia"/>
        </w:rPr>
        <w:t xml:space="preserve">              </w:t>
      </w:r>
    </w:p>
    <w:tbl>
      <w:tblPr>
        <w:tblStyle w:val="-2"/>
        <w:tblW w:w="8376" w:type="dxa"/>
        <w:tblInd w:w="-2145" w:type="dxa"/>
        <w:tblLook w:val="06A0"/>
      </w:tblPr>
      <w:tblGrid>
        <w:gridCol w:w="817"/>
        <w:gridCol w:w="876"/>
        <w:gridCol w:w="1425"/>
        <w:gridCol w:w="1425"/>
        <w:gridCol w:w="876"/>
        <w:gridCol w:w="1610"/>
        <w:gridCol w:w="1347"/>
      </w:tblGrid>
      <w:tr w:rsidR="00992ED1" w:rsidRPr="00B137B7" w:rsidTr="00992ED1">
        <w:trPr>
          <w:cnfStyle w:val="100000000000"/>
          <w:trHeight w:val="270"/>
        </w:trPr>
        <w:tc>
          <w:tcPr>
            <w:cnfStyle w:val="001000000000"/>
            <w:tcW w:w="817" w:type="dxa"/>
            <w:noWrap/>
            <w:hideMark/>
          </w:tcPr>
          <w:p w:rsidR="00992ED1" w:rsidRPr="00B137B7" w:rsidRDefault="00992ED1" w:rsidP="009C5AE0">
            <w:pPr>
              <w:widowControl/>
              <w:jc w:val="center"/>
              <w:rPr>
                <w:rFonts w:ascii="Times New Roman" w:hAnsi="Times New Roman"/>
                <w:b w:val="0"/>
                <w:bCs w:val="0"/>
                <w:color w:val="000000"/>
                <w:kern w:val="0"/>
                <w:sz w:val="18"/>
                <w:szCs w:val="18"/>
              </w:rPr>
            </w:pPr>
          </w:p>
        </w:tc>
        <w:tc>
          <w:tcPr>
            <w:tcW w:w="3726" w:type="dxa"/>
            <w:gridSpan w:val="3"/>
            <w:noWrap/>
            <w:hideMark/>
          </w:tcPr>
          <w:p w:rsidR="00992ED1" w:rsidRPr="00B137B7" w:rsidRDefault="00992ED1" w:rsidP="009C5AE0">
            <w:pPr>
              <w:widowControl/>
              <w:jc w:val="center"/>
              <w:cnfStyle w:val="100000000000"/>
              <w:rPr>
                <w:rFonts w:ascii="Times New Roman" w:hAnsi="Times New Roman"/>
                <w:b w:val="0"/>
                <w:bCs w:val="0"/>
                <w:color w:val="000000"/>
                <w:kern w:val="0"/>
                <w:sz w:val="18"/>
                <w:szCs w:val="18"/>
              </w:rPr>
            </w:pPr>
            <w:r w:rsidRPr="00B137B7">
              <w:rPr>
                <w:rFonts w:ascii="Times New Roman" w:hAnsi="宋体"/>
                <w:b w:val="0"/>
                <w:bCs w:val="0"/>
                <w:color w:val="000000"/>
                <w:kern w:val="0"/>
                <w:sz w:val="18"/>
                <w:szCs w:val="18"/>
              </w:rPr>
              <w:t>股票型</w:t>
            </w:r>
          </w:p>
        </w:tc>
        <w:tc>
          <w:tcPr>
            <w:tcW w:w="3833" w:type="dxa"/>
            <w:gridSpan w:val="3"/>
            <w:noWrap/>
            <w:hideMark/>
          </w:tcPr>
          <w:p w:rsidR="00992ED1" w:rsidRPr="00B137B7" w:rsidRDefault="00992ED1" w:rsidP="009C5AE0">
            <w:pPr>
              <w:widowControl/>
              <w:jc w:val="center"/>
              <w:cnfStyle w:val="100000000000"/>
              <w:rPr>
                <w:rFonts w:ascii="Times New Roman" w:hAnsi="Times New Roman"/>
                <w:b w:val="0"/>
                <w:bCs w:val="0"/>
                <w:color w:val="000000"/>
                <w:kern w:val="0"/>
                <w:sz w:val="18"/>
                <w:szCs w:val="18"/>
              </w:rPr>
            </w:pPr>
            <w:r w:rsidRPr="00B137B7">
              <w:rPr>
                <w:rFonts w:ascii="Times New Roman" w:hAnsi="宋体"/>
                <w:b w:val="0"/>
                <w:bCs w:val="0"/>
                <w:color w:val="000000"/>
                <w:kern w:val="0"/>
                <w:sz w:val="18"/>
                <w:szCs w:val="18"/>
              </w:rPr>
              <w:t>混合型</w:t>
            </w:r>
          </w:p>
        </w:tc>
      </w:tr>
      <w:tr w:rsidR="00992ED1" w:rsidRPr="00B137B7" w:rsidTr="00992ED1">
        <w:trPr>
          <w:trHeight w:val="270"/>
        </w:trPr>
        <w:tc>
          <w:tcPr>
            <w:cnfStyle w:val="001000000000"/>
            <w:tcW w:w="817" w:type="dxa"/>
            <w:noWrap/>
            <w:hideMark/>
          </w:tcPr>
          <w:p w:rsidR="00992ED1" w:rsidRPr="00B137B7" w:rsidRDefault="00992ED1" w:rsidP="009C5AE0">
            <w:pPr>
              <w:widowControl/>
              <w:jc w:val="center"/>
              <w:rPr>
                <w:rFonts w:ascii="Times New Roman" w:hAnsi="Times New Roman"/>
                <w:b w:val="0"/>
                <w:bCs w:val="0"/>
                <w:color w:val="000000"/>
                <w:kern w:val="0"/>
                <w:sz w:val="18"/>
                <w:szCs w:val="18"/>
              </w:rPr>
            </w:pPr>
            <w:r w:rsidRPr="00B137B7">
              <w:rPr>
                <w:rFonts w:ascii="Times New Roman" w:hAnsi="宋体"/>
                <w:b w:val="0"/>
                <w:bCs w:val="0"/>
                <w:color w:val="000000"/>
                <w:kern w:val="0"/>
                <w:sz w:val="18"/>
                <w:szCs w:val="18"/>
              </w:rPr>
              <w:t>序号</w:t>
            </w:r>
          </w:p>
        </w:tc>
        <w:tc>
          <w:tcPr>
            <w:tcW w:w="876" w:type="dxa"/>
            <w:noWrap/>
            <w:hideMark/>
          </w:tcPr>
          <w:p w:rsidR="00992ED1" w:rsidRPr="00B137B7" w:rsidRDefault="00992ED1" w:rsidP="009C5AE0">
            <w:pPr>
              <w:widowControl/>
              <w:jc w:val="center"/>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代码</w:t>
            </w:r>
          </w:p>
        </w:tc>
        <w:tc>
          <w:tcPr>
            <w:tcW w:w="1425" w:type="dxa"/>
            <w:noWrap/>
            <w:hideMark/>
          </w:tcPr>
          <w:p w:rsidR="00992ED1" w:rsidRPr="00B137B7" w:rsidRDefault="00992ED1" w:rsidP="009C5AE0">
            <w:pPr>
              <w:widowControl/>
              <w:jc w:val="center"/>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名称</w:t>
            </w:r>
          </w:p>
        </w:tc>
        <w:tc>
          <w:tcPr>
            <w:tcW w:w="1425" w:type="dxa"/>
            <w:noWrap/>
            <w:hideMark/>
          </w:tcPr>
          <w:p w:rsidR="00992ED1" w:rsidRPr="00B137B7" w:rsidRDefault="00992ED1" w:rsidP="009C5AE0">
            <w:pPr>
              <w:widowControl/>
              <w:jc w:val="center"/>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年度增长率</w:t>
            </w:r>
          </w:p>
        </w:tc>
        <w:tc>
          <w:tcPr>
            <w:tcW w:w="876" w:type="dxa"/>
            <w:noWrap/>
            <w:hideMark/>
          </w:tcPr>
          <w:p w:rsidR="00992ED1" w:rsidRPr="00B137B7" w:rsidRDefault="00992ED1" w:rsidP="009C5AE0">
            <w:pPr>
              <w:widowControl/>
              <w:jc w:val="center"/>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代码</w:t>
            </w:r>
          </w:p>
        </w:tc>
        <w:tc>
          <w:tcPr>
            <w:tcW w:w="1610" w:type="dxa"/>
            <w:noWrap/>
            <w:hideMark/>
          </w:tcPr>
          <w:p w:rsidR="00992ED1" w:rsidRPr="00B137B7" w:rsidRDefault="00992ED1" w:rsidP="009C5AE0">
            <w:pPr>
              <w:widowControl/>
              <w:jc w:val="center"/>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名称</w:t>
            </w:r>
          </w:p>
        </w:tc>
        <w:tc>
          <w:tcPr>
            <w:tcW w:w="1347" w:type="dxa"/>
            <w:noWrap/>
            <w:hideMark/>
          </w:tcPr>
          <w:p w:rsidR="00992ED1" w:rsidRPr="00B137B7" w:rsidRDefault="00992ED1" w:rsidP="009C5AE0">
            <w:pPr>
              <w:widowControl/>
              <w:jc w:val="center"/>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年度增长率</w:t>
            </w:r>
          </w:p>
        </w:tc>
      </w:tr>
      <w:tr w:rsidR="00992ED1" w:rsidRPr="00B137B7" w:rsidTr="00992ED1">
        <w:trPr>
          <w:trHeight w:val="270"/>
        </w:trPr>
        <w:tc>
          <w:tcPr>
            <w:cnfStyle w:val="001000000000"/>
            <w:tcW w:w="817" w:type="dxa"/>
            <w:noWrap/>
            <w:hideMark/>
          </w:tcPr>
          <w:p w:rsidR="00992ED1" w:rsidRPr="00B137B7" w:rsidRDefault="00992ED1"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1</w:t>
            </w:r>
          </w:p>
        </w:tc>
        <w:tc>
          <w:tcPr>
            <w:tcW w:w="876"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Times New Roman"/>
                <w:color w:val="000000"/>
                <w:sz w:val="18"/>
                <w:szCs w:val="18"/>
              </w:rPr>
              <w:t>162201</w:t>
            </w:r>
          </w:p>
        </w:tc>
        <w:tc>
          <w:tcPr>
            <w:tcW w:w="1425"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宋体"/>
                <w:color w:val="000000"/>
                <w:sz w:val="18"/>
                <w:szCs w:val="18"/>
              </w:rPr>
              <w:t>泰达成长</w:t>
            </w:r>
          </w:p>
        </w:tc>
        <w:tc>
          <w:tcPr>
            <w:tcW w:w="1425" w:type="dxa"/>
            <w:noWrap/>
            <w:hideMark/>
          </w:tcPr>
          <w:p w:rsidR="00992ED1" w:rsidRPr="00B137B7" w:rsidRDefault="00992ED1" w:rsidP="009C5AE0">
            <w:pPr>
              <w:widowControl/>
              <w:jc w:val="center"/>
              <w:cnfStyle w:val="000000000000"/>
              <w:rPr>
                <w:rFonts w:ascii="Times New Roman" w:hAnsi="宋体"/>
                <w:color w:val="000000"/>
                <w:sz w:val="18"/>
                <w:szCs w:val="18"/>
              </w:rPr>
            </w:pPr>
            <w:r w:rsidRPr="00B137B7">
              <w:rPr>
                <w:rFonts w:ascii="Times New Roman" w:hAnsi="宋体"/>
                <w:color w:val="000000"/>
                <w:sz w:val="18"/>
                <w:szCs w:val="18"/>
              </w:rPr>
              <w:t>-32.28%</w:t>
            </w:r>
          </w:p>
        </w:tc>
        <w:tc>
          <w:tcPr>
            <w:tcW w:w="876"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510080</w:t>
            </w:r>
          </w:p>
        </w:tc>
        <w:tc>
          <w:tcPr>
            <w:tcW w:w="1610"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长盛债券</w:t>
            </w:r>
          </w:p>
        </w:tc>
        <w:tc>
          <w:tcPr>
            <w:tcW w:w="1347"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-2.08%</w:t>
            </w:r>
          </w:p>
        </w:tc>
      </w:tr>
      <w:tr w:rsidR="00992ED1" w:rsidRPr="00B137B7" w:rsidTr="00992ED1">
        <w:trPr>
          <w:trHeight w:val="270"/>
        </w:trPr>
        <w:tc>
          <w:tcPr>
            <w:cnfStyle w:val="001000000000"/>
            <w:tcW w:w="817" w:type="dxa"/>
            <w:noWrap/>
            <w:hideMark/>
          </w:tcPr>
          <w:p w:rsidR="00992ED1" w:rsidRPr="00B137B7" w:rsidRDefault="00992ED1" w:rsidP="009C5AE0">
            <w:pPr>
              <w:widowControl/>
              <w:jc w:val="center"/>
              <w:rPr>
                <w:rFonts w:ascii="Times New Roman" w:hAnsi="Times New Roman"/>
                <w:b w:val="0"/>
                <w:bCs w:val="0"/>
                <w:color w:val="000000"/>
                <w:kern w:val="0"/>
                <w:sz w:val="18"/>
                <w:szCs w:val="18"/>
              </w:rPr>
            </w:pPr>
            <w:r w:rsidRPr="00B137B7">
              <w:rPr>
                <w:rFonts w:ascii="Times New Roman" w:hAnsi="Times New Roman" w:hint="eastAsia"/>
                <w:b w:val="0"/>
                <w:bCs w:val="0"/>
                <w:color w:val="000000"/>
                <w:kern w:val="0"/>
                <w:sz w:val="18"/>
                <w:szCs w:val="18"/>
              </w:rPr>
              <w:t>2</w:t>
            </w:r>
          </w:p>
        </w:tc>
        <w:tc>
          <w:tcPr>
            <w:tcW w:w="876"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Times New Roman"/>
                <w:color w:val="000000"/>
                <w:sz w:val="18"/>
                <w:szCs w:val="18"/>
              </w:rPr>
              <w:t>000031</w:t>
            </w:r>
          </w:p>
        </w:tc>
        <w:tc>
          <w:tcPr>
            <w:tcW w:w="1425"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宋体"/>
                <w:color w:val="000000"/>
                <w:sz w:val="18"/>
                <w:szCs w:val="18"/>
              </w:rPr>
              <w:t>华夏复兴</w:t>
            </w:r>
          </w:p>
        </w:tc>
        <w:tc>
          <w:tcPr>
            <w:tcW w:w="1425" w:type="dxa"/>
            <w:noWrap/>
            <w:hideMark/>
          </w:tcPr>
          <w:p w:rsidR="00992ED1" w:rsidRPr="00B137B7" w:rsidRDefault="00992ED1" w:rsidP="009C5AE0">
            <w:pPr>
              <w:widowControl/>
              <w:jc w:val="center"/>
              <w:cnfStyle w:val="000000000000"/>
              <w:rPr>
                <w:rFonts w:ascii="Times New Roman" w:hAnsi="宋体"/>
                <w:color w:val="000000"/>
                <w:sz w:val="18"/>
                <w:szCs w:val="18"/>
              </w:rPr>
            </w:pPr>
            <w:r w:rsidRPr="00B137B7">
              <w:rPr>
                <w:rFonts w:ascii="Times New Roman" w:hAnsi="宋体"/>
                <w:color w:val="000000"/>
                <w:sz w:val="18"/>
                <w:szCs w:val="18"/>
              </w:rPr>
              <w:t>-38.44%</w:t>
            </w:r>
          </w:p>
        </w:tc>
        <w:tc>
          <w:tcPr>
            <w:tcW w:w="876"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620001</w:t>
            </w:r>
          </w:p>
        </w:tc>
        <w:tc>
          <w:tcPr>
            <w:tcW w:w="1610"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proofErr w:type="gramStart"/>
            <w:r w:rsidRPr="00B137B7">
              <w:rPr>
                <w:rFonts w:ascii="Times New Roman" w:hAnsi="宋体"/>
                <w:color w:val="000000"/>
                <w:kern w:val="0"/>
                <w:sz w:val="18"/>
                <w:szCs w:val="18"/>
              </w:rPr>
              <w:t>比联宝石</w:t>
            </w:r>
            <w:proofErr w:type="gramEnd"/>
            <w:r w:rsidRPr="00B137B7">
              <w:rPr>
                <w:rFonts w:ascii="Times New Roman" w:hAnsi="宋体"/>
                <w:color w:val="000000"/>
                <w:kern w:val="0"/>
                <w:sz w:val="18"/>
                <w:szCs w:val="18"/>
              </w:rPr>
              <w:t>动力</w:t>
            </w:r>
          </w:p>
        </w:tc>
        <w:tc>
          <w:tcPr>
            <w:tcW w:w="1347"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-3.07%</w:t>
            </w:r>
          </w:p>
        </w:tc>
      </w:tr>
      <w:tr w:rsidR="00992ED1" w:rsidRPr="00B137B7" w:rsidTr="00992ED1">
        <w:trPr>
          <w:trHeight w:val="270"/>
        </w:trPr>
        <w:tc>
          <w:tcPr>
            <w:cnfStyle w:val="001000000000"/>
            <w:tcW w:w="817" w:type="dxa"/>
            <w:noWrap/>
            <w:hideMark/>
          </w:tcPr>
          <w:p w:rsidR="00992ED1" w:rsidRPr="00B137B7" w:rsidRDefault="00992ED1" w:rsidP="009C5AE0">
            <w:pPr>
              <w:widowControl/>
              <w:jc w:val="center"/>
              <w:rPr>
                <w:rFonts w:ascii="Times New Roman" w:hAnsi="Times New Roman"/>
                <w:b w:val="0"/>
                <w:bCs w:val="0"/>
                <w:color w:val="000000"/>
                <w:kern w:val="0"/>
                <w:sz w:val="18"/>
                <w:szCs w:val="18"/>
              </w:rPr>
            </w:pPr>
            <w:r w:rsidRPr="00B137B7">
              <w:rPr>
                <w:rFonts w:ascii="Times New Roman" w:hAnsi="Times New Roman" w:hint="eastAsia"/>
                <w:b w:val="0"/>
                <w:bCs w:val="0"/>
                <w:color w:val="000000"/>
                <w:kern w:val="0"/>
                <w:sz w:val="18"/>
                <w:szCs w:val="18"/>
              </w:rPr>
              <w:t>3</w:t>
            </w:r>
          </w:p>
        </w:tc>
        <w:tc>
          <w:tcPr>
            <w:tcW w:w="876"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Times New Roman"/>
                <w:color w:val="000000"/>
                <w:sz w:val="18"/>
                <w:szCs w:val="18"/>
              </w:rPr>
              <w:t>162202</w:t>
            </w:r>
          </w:p>
        </w:tc>
        <w:tc>
          <w:tcPr>
            <w:tcW w:w="1425"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宋体"/>
                <w:color w:val="000000"/>
                <w:sz w:val="18"/>
                <w:szCs w:val="18"/>
              </w:rPr>
              <w:t>泰达周期</w:t>
            </w:r>
          </w:p>
        </w:tc>
        <w:tc>
          <w:tcPr>
            <w:tcW w:w="1425" w:type="dxa"/>
            <w:noWrap/>
            <w:hideMark/>
          </w:tcPr>
          <w:p w:rsidR="00992ED1" w:rsidRPr="00B137B7" w:rsidRDefault="00992ED1" w:rsidP="009C5AE0">
            <w:pPr>
              <w:widowControl/>
              <w:jc w:val="center"/>
              <w:cnfStyle w:val="000000000000"/>
              <w:rPr>
                <w:rFonts w:ascii="Times New Roman" w:hAnsi="宋体"/>
                <w:color w:val="000000"/>
                <w:sz w:val="18"/>
                <w:szCs w:val="18"/>
              </w:rPr>
            </w:pPr>
            <w:r w:rsidRPr="00B137B7">
              <w:rPr>
                <w:rFonts w:ascii="Times New Roman" w:hAnsi="宋体"/>
                <w:color w:val="000000"/>
                <w:sz w:val="18"/>
                <w:szCs w:val="18"/>
              </w:rPr>
              <w:t>-40.60%</w:t>
            </w:r>
          </w:p>
        </w:tc>
        <w:tc>
          <w:tcPr>
            <w:tcW w:w="876"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151002</w:t>
            </w:r>
          </w:p>
        </w:tc>
        <w:tc>
          <w:tcPr>
            <w:tcW w:w="1610"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银河收益</w:t>
            </w:r>
          </w:p>
        </w:tc>
        <w:tc>
          <w:tcPr>
            <w:tcW w:w="1347"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-6.03%</w:t>
            </w:r>
          </w:p>
        </w:tc>
      </w:tr>
      <w:tr w:rsidR="00992ED1" w:rsidRPr="00B137B7" w:rsidTr="00992ED1">
        <w:trPr>
          <w:trHeight w:val="270"/>
        </w:trPr>
        <w:tc>
          <w:tcPr>
            <w:cnfStyle w:val="001000000000"/>
            <w:tcW w:w="817" w:type="dxa"/>
            <w:noWrap/>
            <w:hideMark/>
          </w:tcPr>
          <w:p w:rsidR="00992ED1" w:rsidRPr="00B137B7" w:rsidRDefault="00992ED1"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4</w:t>
            </w:r>
          </w:p>
        </w:tc>
        <w:tc>
          <w:tcPr>
            <w:tcW w:w="876"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Times New Roman"/>
                <w:color w:val="000000"/>
                <w:sz w:val="18"/>
                <w:szCs w:val="18"/>
              </w:rPr>
              <w:t>481001</w:t>
            </w:r>
          </w:p>
        </w:tc>
        <w:tc>
          <w:tcPr>
            <w:tcW w:w="1425"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宋体"/>
                <w:color w:val="000000"/>
                <w:sz w:val="18"/>
                <w:szCs w:val="18"/>
              </w:rPr>
              <w:t>工</w:t>
            </w:r>
            <w:proofErr w:type="gramStart"/>
            <w:r w:rsidRPr="00B137B7">
              <w:rPr>
                <w:rFonts w:ascii="Times New Roman" w:hAnsi="宋体"/>
                <w:color w:val="000000"/>
                <w:sz w:val="18"/>
                <w:szCs w:val="18"/>
              </w:rPr>
              <w:t>银价值</w:t>
            </w:r>
            <w:proofErr w:type="gramEnd"/>
          </w:p>
        </w:tc>
        <w:tc>
          <w:tcPr>
            <w:tcW w:w="1425" w:type="dxa"/>
            <w:noWrap/>
            <w:hideMark/>
          </w:tcPr>
          <w:p w:rsidR="00992ED1" w:rsidRPr="00B137B7" w:rsidRDefault="00992ED1" w:rsidP="009C5AE0">
            <w:pPr>
              <w:widowControl/>
              <w:jc w:val="center"/>
              <w:cnfStyle w:val="000000000000"/>
              <w:rPr>
                <w:rFonts w:ascii="Times New Roman" w:hAnsi="宋体"/>
                <w:color w:val="000000"/>
                <w:sz w:val="18"/>
                <w:szCs w:val="18"/>
              </w:rPr>
            </w:pPr>
            <w:r w:rsidRPr="00B137B7">
              <w:rPr>
                <w:rFonts w:ascii="Times New Roman" w:hAnsi="宋体"/>
                <w:color w:val="000000"/>
                <w:sz w:val="18"/>
                <w:szCs w:val="18"/>
              </w:rPr>
              <w:t>-41.07%</w:t>
            </w:r>
          </w:p>
        </w:tc>
        <w:tc>
          <w:tcPr>
            <w:tcW w:w="876"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310318</w:t>
            </w:r>
          </w:p>
        </w:tc>
        <w:tc>
          <w:tcPr>
            <w:tcW w:w="1610"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盛利配置</w:t>
            </w:r>
          </w:p>
        </w:tc>
        <w:tc>
          <w:tcPr>
            <w:tcW w:w="1347"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-8.80%</w:t>
            </w:r>
          </w:p>
        </w:tc>
      </w:tr>
      <w:tr w:rsidR="00992ED1" w:rsidRPr="00B137B7" w:rsidTr="00992ED1">
        <w:trPr>
          <w:trHeight w:val="270"/>
        </w:trPr>
        <w:tc>
          <w:tcPr>
            <w:cnfStyle w:val="001000000000"/>
            <w:tcW w:w="817" w:type="dxa"/>
            <w:noWrap/>
            <w:hideMark/>
          </w:tcPr>
          <w:p w:rsidR="00992ED1" w:rsidRPr="00B137B7" w:rsidRDefault="00992ED1"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5</w:t>
            </w:r>
          </w:p>
        </w:tc>
        <w:tc>
          <w:tcPr>
            <w:tcW w:w="876"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Times New Roman"/>
                <w:color w:val="000000"/>
                <w:sz w:val="18"/>
                <w:szCs w:val="18"/>
              </w:rPr>
              <w:t>110029</w:t>
            </w:r>
          </w:p>
        </w:tc>
        <w:tc>
          <w:tcPr>
            <w:tcW w:w="1425"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宋体"/>
                <w:color w:val="000000"/>
                <w:sz w:val="18"/>
                <w:szCs w:val="18"/>
              </w:rPr>
              <w:t>易方达科讯</w:t>
            </w:r>
          </w:p>
        </w:tc>
        <w:tc>
          <w:tcPr>
            <w:tcW w:w="1425" w:type="dxa"/>
            <w:noWrap/>
            <w:hideMark/>
          </w:tcPr>
          <w:p w:rsidR="00992ED1" w:rsidRPr="00B137B7" w:rsidRDefault="00992ED1" w:rsidP="009C5AE0">
            <w:pPr>
              <w:widowControl/>
              <w:jc w:val="center"/>
              <w:cnfStyle w:val="000000000000"/>
              <w:rPr>
                <w:rFonts w:ascii="Times New Roman" w:hAnsi="宋体"/>
                <w:color w:val="000000"/>
                <w:sz w:val="18"/>
                <w:szCs w:val="18"/>
              </w:rPr>
            </w:pPr>
            <w:r w:rsidRPr="00B137B7">
              <w:rPr>
                <w:rFonts w:ascii="Times New Roman" w:hAnsi="宋体"/>
                <w:color w:val="000000"/>
                <w:sz w:val="18"/>
                <w:szCs w:val="18"/>
              </w:rPr>
              <w:t>-41.77%</w:t>
            </w:r>
          </w:p>
        </w:tc>
        <w:tc>
          <w:tcPr>
            <w:tcW w:w="876"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162205</w:t>
            </w:r>
          </w:p>
        </w:tc>
        <w:tc>
          <w:tcPr>
            <w:tcW w:w="1610"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泰</w:t>
            </w:r>
            <w:proofErr w:type="gramStart"/>
            <w:r w:rsidRPr="00B137B7">
              <w:rPr>
                <w:rFonts w:ascii="Times New Roman" w:hAnsi="宋体"/>
                <w:color w:val="000000"/>
                <w:kern w:val="0"/>
                <w:sz w:val="18"/>
                <w:szCs w:val="18"/>
              </w:rPr>
              <w:t>达预算</w:t>
            </w:r>
            <w:proofErr w:type="gramEnd"/>
          </w:p>
        </w:tc>
        <w:tc>
          <w:tcPr>
            <w:tcW w:w="1347"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-14.77%</w:t>
            </w:r>
          </w:p>
        </w:tc>
      </w:tr>
      <w:tr w:rsidR="00992ED1" w:rsidRPr="00B137B7" w:rsidTr="00992ED1">
        <w:trPr>
          <w:trHeight w:val="270"/>
        </w:trPr>
        <w:tc>
          <w:tcPr>
            <w:cnfStyle w:val="001000000000"/>
            <w:tcW w:w="817" w:type="dxa"/>
            <w:noWrap/>
            <w:hideMark/>
          </w:tcPr>
          <w:p w:rsidR="00992ED1" w:rsidRPr="00B137B7" w:rsidRDefault="00992ED1"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6</w:t>
            </w:r>
          </w:p>
        </w:tc>
        <w:tc>
          <w:tcPr>
            <w:tcW w:w="876"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Times New Roman"/>
                <w:color w:val="000000"/>
                <w:sz w:val="18"/>
                <w:szCs w:val="18"/>
              </w:rPr>
              <w:t>288002</w:t>
            </w:r>
          </w:p>
        </w:tc>
        <w:tc>
          <w:tcPr>
            <w:tcW w:w="1425"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宋体"/>
                <w:color w:val="000000"/>
                <w:sz w:val="18"/>
                <w:szCs w:val="18"/>
              </w:rPr>
              <w:t>华夏收入</w:t>
            </w:r>
          </w:p>
        </w:tc>
        <w:tc>
          <w:tcPr>
            <w:tcW w:w="1425" w:type="dxa"/>
            <w:noWrap/>
            <w:hideMark/>
          </w:tcPr>
          <w:p w:rsidR="00992ED1" w:rsidRPr="00B137B7" w:rsidRDefault="00992ED1" w:rsidP="009C5AE0">
            <w:pPr>
              <w:widowControl/>
              <w:jc w:val="center"/>
              <w:cnfStyle w:val="000000000000"/>
              <w:rPr>
                <w:rFonts w:ascii="Times New Roman" w:hAnsi="宋体"/>
                <w:color w:val="000000"/>
                <w:sz w:val="18"/>
                <w:szCs w:val="18"/>
              </w:rPr>
            </w:pPr>
            <w:r w:rsidRPr="00B137B7">
              <w:rPr>
                <w:rFonts w:ascii="Times New Roman" w:hAnsi="宋体"/>
                <w:color w:val="000000"/>
                <w:sz w:val="18"/>
                <w:szCs w:val="18"/>
              </w:rPr>
              <w:t>-43.27%</w:t>
            </w:r>
          </w:p>
        </w:tc>
        <w:tc>
          <w:tcPr>
            <w:tcW w:w="876"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202101</w:t>
            </w:r>
          </w:p>
        </w:tc>
        <w:tc>
          <w:tcPr>
            <w:tcW w:w="1610"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南方宝元</w:t>
            </w:r>
          </w:p>
        </w:tc>
        <w:tc>
          <w:tcPr>
            <w:tcW w:w="1347"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-16.73%</w:t>
            </w:r>
          </w:p>
        </w:tc>
      </w:tr>
      <w:tr w:rsidR="00992ED1" w:rsidRPr="00B137B7" w:rsidTr="00992ED1">
        <w:trPr>
          <w:trHeight w:val="270"/>
        </w:trPr>
        <w:tc>
          <w:tcPr>
            <w:cnfStyle w:val="001000000000"/>
            <w:tcW w:w="817" w:type="dxa"/>
            <w:noWrap/>
            <w:hideMark/>
          </w:tcPr>
          <w:p w:rsidR="00992ED1" w:rsidRPr="00B137B7" w:rsidRDefault="00992ED1"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7</w:t>
            </w:r>
          </w:p>
        </w:tc>
        <w:tc>
          <w:tcPr>
            <w:tcW w:w="876"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Times New Roman"/>
                <w:color w:val="000000"/>
                <w:sz w:val="18"/>
                <w:szCs w:val="18"/>
              </w:rPr>
              <w:t>000021</w:t>
            </w:r>
          </w:p>
        </w:tc>
        <w:tc>
          <w:tcPr>
            <w:tcW w:w="1425"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宋体"/>
                <w:color w:val="000000"/>
                <w:sz w:val="18"/>
                <w:szCs w:val="18"/>
              </w:rPr>
              <w:t>华夏优势</w:t>
            </w:r>
          </w:p>
        </w:tc>
        <w:tc>
          <w:tcPr>
            <w:tcW w:w="1425" w:type="dxa"/>
            <w:noWrap/>
            <w:hideMark/>
          </w:tcPr>
          <w:p w:rsidR="00992ED1" w:rsidRPr="00B137B7" w:rsidRDefault="00992ED1" w:rsidP="009C5AE0">
            <w:pPr>
              <w:widowControl/>
              <w:jc w:val="center"/>
              <w:cnfStyle w:val="000000000000"/>
              <w:rPr>
                <w:rFonts w:ascii="Times New Roman" w:hAnsi="宋体"/>
                <w:color w:val="000000"/>
                <w:sz w:val="18"/>
                <w:szCs w:val="18"/>
              </w:rPr>
            </w:pPr>
            <w:r w:rsidRPr="00B137B7">
              <w:rPr>
                <w:rFonts w:ascii="Times New Roman" w:hAnsi="宋体"/>
                <w:color w:val="000000"/>
                <w:sz w:val="18"/>
                <w:szCs w:val="18"/>
              </w:rPr>
              <w:t>-43.44%</w:t>
            </w:r>
          </w:p>
        </w:tc>
        <w:tc>
          <w:tcPr>
            <w:tcW w:w="876"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340001</w:t>
            </w:r>
          </w:p>
        </w:tc>
        <w:tc>
          <w:tcPr>
            <w:tcW w:w="1610"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proofErr w:type="gramStart"/>
            <w:r w:rsidRPr="00B137B7">
              <w:rPr>
                <w:rFonts w:ascii="Times New Roman" w:hAnsi="宋体"/>
                <w:color w:val="000000"/>
                <w:kern w:val="0"/>
                <w:sz w:val="18"/>
                <w:szCs w:val="18"/>
              </w:rPr>
              <w:t>兴业转基</w:t>
            </w:r>
            <w:proofErr w:type="gramEnd"/>
          </w:p>
        </w:tc>
        <w:tc>
          <w:tcPr>
            <w:tcW w:w="1347"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-19.53%</w:t>
            </w:r>
          </w:p>
        </w:tc>
      </w:tr>
      <w:tr w:rsidR="00992ED1" w:rsidRPr="00B137B7" w:rsidTr="00992ED1">
        <w:trPr>
          <w:trHeight w:val="270"/>
        </w:trPr>
        <w:tc>
          <w:tcPr>
            <w:cnfStyle w:val="001000000000"/>
            <w:tcW w:w="817" w:type="dxa"/>
            <w:noWrap/>
            <w:hideMark/>
          </w:tcPr>
          <w:p w:rsidR="00992ED1" w:rsidRPr="00B137B7" w:rsidRDefault="00992ED1"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8</w:t>
            </w:r>
          </w:p>
        </w:tc>
        <w:tc>
          <w:tcPr>
            <w:tcW w:w="876"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Times New Roman"/>
                <w:color w:val="000000"/>
                <w:sz w:val="18"/>
                <w:szCs w:val="18"/>
              </w:rPr>
              <w:t>580002</w:t>
            </w:r>
          </w:p>
        </w:tc>
        <w:tc>
          <w:tcPr>
            <w:tcW w:w="1425"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宋体"/>
                <w:color w:val="000000"/>
                <w:sz w:val="18"/>
                <w:szCs w:val="18"/>
              </w:rPr>
              <w:t>东吴动力</w:t>
            </w:r>
          </w:p>
        </w:tc>
        <w:tc>
          <w:tcPr>
            <w:tcW w:w="1425" w:type="dxa"/>
            <w:noWrap/>
            <w:hideMark/>
          </w:tcPr>
          <w:p w:rsidR="00992ED1" w:rsidRPr="00B137B7" w:rsidRDefault="00992ED1" w:rsidP="009C5AE0">
            <w:pPr>
              <w:widowControl/>
              <w:jc w:val="center"/>
              <w:cnfStyle w:val="000000000000"/>
              <w:rPr>
                <w:rFonts w:ascii="Times New Roman" w:hAnsi="宋体"/>
                <w:color w:val="000000"/>
                <w:sz w:val="18"/>
                <w:szCs w:val="18"/>
              </w:rPr>
            </w:pPr>
            <w:r w:rsidRPr="00B137B7">
              <w:rPr>
                <w:rFonts w:ascii="Times New Roman" w:hAnsi="宋体"/>
                <w:color w:val="000000"/>
                <w:sz w:val="18"/>
                <w:szCs w:val="18"/>
              </w:rPr>
              <w:t>-43.47%</w:t>
            </w:r>
          </w:p>
        </w:tc>
        <w:tc>
          <w:tcPr>
            <w:tcW w:w="876"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121001</w:t>
            </w:r>
          </w:p>
        </w:tc>
        <w:tc>
          <w:tcPr>
            <w:tcW w:w="1610"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proofErr w:type="gramStart"/>
            <w:r w:rsidRPr="00B137B7">
              <w:rPr>
                <w:rFonts w:ascii="Times New Roman" w:hAnsi="宋体"/>
                <w:color w:val="000000"/>
                <w:kern w:val="0"/>
                <w:sz w:val="18"/>
                <w:szCs w:val="18"/>
              </w:rPr>
              <w:t>国投融华</w:t>
            </w:r>
            <w:proofErr w:type="gramEnd"/>
          </w:p>
        </w:tc>
        <w:tc>
          <w:tcPr>
            <w:tcW w:w="1347"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-23.59%</w:t>
            </w:r>
          </w:p>
        </w:tc>
      </w:tr>
      <w:tr w:rsidR="00992ED1" w:rsidRPr="00B137B7" w:rsidTr="00992ED1">
        <w:trPr>
          <w:trHeight w:val="270"/>
        </w:trPr>
        <w:tc>
          <w:tcPr>
            <w:cnfStyle w:val="001000000000"/>
            <w:tcW w:w="817" w:type="dxa"/>
            <w:noWrap/>
            <w:hideMark/>
          </w:tcPr>
          <w:p w:rsidR="00992ED1" w:rsidRPr="00B137B7" w:rsidRDefault="00992ED1"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9</w:t>
            </w:r>
          </w:p>
        </w:tc>
        <w:tc>
          <w:tcPr>
            <w:tcW w:w="876"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Times New Roman"/>
                <w:color w:val="000000"/>
                <w:sz w:val="18"/>
                <w:szCs w:val="18"/>
              </w:rPr>
              <w:t>450002</w:t>
            </w:r>
          </w:p>
        </w:tc>
        <w:tc>
          <w:tcPr>
            <w:tcW w:w="1425"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宋体"/>
                <w:color w:val="000000"/>
                <w:sz w:val="18"/>
                <w:szCs w:val="18"/>
              </w:rPr>
              <w:t>国富弹性</w:t>
            </w:r>
          </w:p>
        </w:tc>
        <w:tc>
          <w:tcPr>
            <w:tcW w:w="1425" w:type="dxa"/>
            <w:noWrap/>
            <w:hideMark/>
          </w:tcPr>
          <w:p w:rsidR="00992ED1" w:rsidRPr="00B137B7" w:rsidRDefault="00992ED1" w:rsidP="009C5AE0">
            <w:pPr>
              <w:widowControl/>
              <w:jc w:val="center"/>
              <w:cnfStyle w:val="000000000000"/>
              <w:rPr>
                <w:rFonts w:ascii="Times New Roman" w:hAnsi="宋体"/>
                <w:color w:val="000000"/>
                <w:sz w:val="18"/>
                <w:szCs w:val="18"/>
              </w:rPr>
            </w:pPr>
            <w:r w:rsidRPr="00B137B7">
              <w:rPr>
                <w:rFonts w:ascii="Times New Roman" w:hAnsi="宋体"/>
                <w:color w:val="000000"/>
                <w:sz w:val="18"/>
                <w:szCs w:val="18"/>
              </w:rPr>
              <w:t>-43.68%</w:t>
            </w:r>
          </w:p>
        </w:tc>
        <w:tc>
          <w:tcPr>
            <w:tcW w:w="876"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002001</w:t>
            </w:r>
          </w:p>
        </w:tc>
        <w:tc>
          <w:tcPr>
            <w:tcW w:w="1610"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华夏回报</w:t>
            </w:r>
          </w:p>
        </w:tc>
        <w:tc>
          <w:tcPr>
            <w:tcW w:w="1347"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-24.54%</w:t>
            </w:r>
          </w:p>
        </w:tc>
      </w:tr>
      <w:tr w:rsidR="00992ED1" w:rsidRPr="00B137B7" w:rsidTr="00992ED1">
        <w:trPr>
          <w:trHeight w:val="270"/>
        </w:trPr>
        <w:tc>
          <w:tcPr>
            <w:cnfStyle w:val="001000000000"/>
            <w:tcW w:w="817" w:type="dxa"/>
            <w:noWrap/>
            <w:hideMark/>
          </w:tcPr>
          <w:p w:rsidR="00992ED1" w:rsidRPr="00B137B7" w:rsidRDefault="00992ED1"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10</w:t>
            </w:r>
          </w:p>
        </w:tc>
        <w:tc>
          <w:tcPr>
            <w:tcW w:w="876"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Times New Roman"/>
                <w:color w:val="000000"/>
                <w:sz w:val="18"/>
                <w:szCs w:val="18"/>
              </w:rPr>
              <w:t>340006</w:t>
            </w:r>
          </w:p>
        </w:tc>
        <w:tc>
          <w:tcPr>
            <w:tcW w:w="1425" w:type="dxa"/>
            <w:noWrap/>
            <w:hideMark/>
          </w:tcPr>
          <w:p w:rsidR="00992ED1" w:rsidRPr="00B137B7" w:rsidRDefault="00992ED1" w:rsidP="009C5AE0">
            <w:pPr>
              <w:widowControl/>
              <w:jc w:val="center"/>
              <w:cnfStyle w:val="000000000000"/>
              <w:rPr>
                <w:rFonts w:ascii="Times New Roman" w:hAnsi="Times New Roman"/>
                <w:color w:val="000000"/>
                <w:sz w:val="18"/>
                <w:szCs w:val="18"/>
              </w:rPr>
            </w:pPr>
            <w:r w:rsidRPr="00B137B7">
              <w:rPr>
                <w:rFonts w:ascii="Times New Roman" w:hAnsi="宋体"/>
                <w:color w:val="000000"/>
                <w:sz w:val="18"/>
                <w:szCs w:val="18"/>
              </w:rPr>
              <w:t>兴业全球</w:t>
            </w:r>
          </w:p>
        </w:tc>
        <w:tc>
          <w:tcPr>
            <w:tcW w:w="1425" w:type="dxa"/>
            <w:noWrap/>
            <w:hideMark/>
          </w:tcPr>
          <w:p w:rsidR="00992ED1" w:rsidRPr="00B137B7" w:rsidRDefault="00992ED1" w:rsidP="009C5AE0">
            <w:pPr>
              <w:widowControl/>
              <w:jc w:val="center"/>
              <w:cnfStyle w:val="000000000000"/>
              <w:rPr>
                <w:rFonts w:ascii="Times New Roman" w:hAnsi="宋体"/>
                <w:color w:val="000000"/>
                <w:sz w:val="18"/>
                <w:szCs w:val="18"/>
              </w:rPr>
            </w:pPr>
            <w:r w:rsidRPr="00B137B7">
              <w:rPr>
                <w:rFonts w:ascii="Times New Roman" w:hAnsi="宋体"/>
                <w:color w:val="000000"/>
                <w:sz w:val="18"/>
                <w:szCs w:val="18"/>
              </w:rPr>
              <w:t>-44.16%</w:t>
            </w:r>
          </w:p>
        </w:tc>
        <w:tc>
          <w:tcPr>
            <w:tcW w:w="876"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050007</w:t>
            </w:r>
          </w:p>
        </w:tc>
        <w:tc>
          <w:tcPr>
            <w:tcW w:w="1610"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博时平衡</w:t>
            </w:r>
          </w:p>
        </w:tc>
        <w:tc>
          <w:tcPr>
            <w:tcW w:w="1347" w:type="dxa"/>
            <w:noWrap/>
            <w:hideMark/>
          </w:tcPr>
          <w:p w:rsidR="00992ED1" w:rsidRPr="00B137B7" w:rsidRDefault="00992ED1"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-26.32%</w:t>
            </w:r>
          </w:p>
        </w:tc>
      </w:tr>
    </w:tbl>
    <w:p w:rsidR="00992ED1" w:rsidRPr="00EE3549" w:rsidRDefault="00992ED1" w:rsidP="00992ED1">
      <w:pPr>
        <w:ind w:leftChars="-1485" w:left="-3118" w:firstLineChars="500" w:firstLine="900"/>
        <w:rPr>
          <w:rFonts w:eastAsia="楷体_GB2312"/>
          <w:i/>
          <w:color w:val="003366"/>
          <w:sz w:val="18"/>
          <w:szCs w:val="18"/>
        </w:rPr>
      </w:pPr>
      <w:r w:rsidRPr="00EE3549">
        <w:rPr>
          <w:rFonts w:eastAsia="楷体_GB2312" w:hint="eastAsia"/>
          <w:i/>
          <w:color w:val="003366"/>
          <w:sz w:val="18"/>
          <w:szCs w:val="18"/>
        </w:rPr>
        <w:t>数据来源：上海证券基金评价研究中心</w:t>
      </w:r>
      <w:r w:rsidRPr="00EE3549">
        <w:rPr>
          <w:rFonts w:eastAsia="楷体_GB2312" w:hint="eastAsia"/>
          <w:i/>
          <w:color w:val="003366"/>
          <w:sz w:val="18"/>
          <w:szCs w:val="18"/>
        </w:rPr>
        <w:t xml:space="preserve">  wind  </w:t>
      </w:r>
      <w:r w:rsidRPr="00EE3549">
        <w:rPr>
          <w:rFonts w:eastAsia="楷体_GB2312" w:hint="eastAsia"/>
          <w:i/>
          <w:color w:val="003366"/>
          <w:sz w:val="18"/>
          <w:szCs w:val="18"/>
        </w:rPr>
        <w:t>注：本文仅统计至</w:t>
      </w:r>
      <w:r w:rsidRPr="00EE3549">
        <w:rPr>
          <w:rFonts w:eastAsia="楷体_GB2312" w:hint="eastAsia"/>
          <w:i/>
          <w:color w:val="003366"/>
          <w:sz w:val="18"/>
          <w:szCs w:val="18"/>
        </w:rPr>
        <w:t>2010</w:t>
      </w:r>
      <w:r w:rsidRPr="00EE3549">
        <w:rPr>
          <w:rFonts w:eastAsia="楷体_GB2312" w:hint="eastAsia"/>
          <w:i/>
          <w:color w:val="003366"/>
          <w:sz w:val="18"/>
          <w:szCs w:val="18"/>
        </w:rPr>
        <w:t>年底成立满三年的基金</w:t>
      </w:r>
    </w:p>
    <w:p w:rsidR="00736D37" w:rsidRPr="00736D37" w:rsidRDefault="00736D37" w:rsidP="00736D37">
      <w:pPr>
        <w:pStyle w:val="afd"/>
        <w:ind w:firstLineChars="150" w:firstLine="361"/>
        <w:jc w:val="both"/>
        <w:rPr>
          <w:rFonts w:asciiTheme="majorEastAsia" w:eastAsiaTheme="majorEastAsia" w:hAnsiTheme="majorEastAsia" w:cs="Times New Roman"/>
          <w:bCs w:val="0"/>
          <w:color w:val="003366"/>
          <w:sz w:val="24"/>
          <w:szCs w:val="24"/>
        </w:rPr>
      </w:pPr>
      <w:r w:rsidRPr="00736D37">
        <w:rPr>
          <w:rFonts w:asciiTheme="majorEastAsia" w:eastAsiaTheme="majorEastAsia" w:hAnsiTheme="majorEastAsia" w:cs="Times New Roman" w:hint="eastAsia"/>
          <w:bCs w:val="0"/>
          <w:color w:val="003366"/>
          <w:sz w:val="24"/>
          <w:szCs w:val="24"/>
        </w:rPr>
        <w:t>2009年牛市中表现较好的基金</w:t>
      </w:r>
    </w:p>
    <w:p w:rsidR="00736D37" w:rsidRPr="00736D37" w:rsidRDefault="00736D37" w:rsidP="00EF7F22">
      <w:pPr>
        <w:spacing w:beforeLines="50" w:afterLines="50"/>
        <w:ind w:firstLine="420"/>
        <w:rPr>
          <w:rFonts w:eastAsia="楷体_GB2312"/>
        </w:rPr>
      </w:pPr>
      <w:r w:rsidRPr="00736D37">
        <w:rPr>
          <w:rFonts w:eastAsia="楷体_GB2312" w:hint="eastAsia"/>
        </w:rPr>
        <w:t>2009</w:t>
      </w:r>
      <w:r w:rsidRPr="00736D37">
        <w:rPr>
          <w:rFonts w:eastAsia="楷体_GB2312" w:hint="eastAsia"/>
        </w:rPr>
        <w:t>年中国的经济实现了</w:t>
      </w:r>
      <w:r w:rsidRPr="00736D37">
        <w:rPr>
          <w:rFonts w:eastAsia="楷体_GB2312" w:hint="eastAsia"/>
        </w:rPr>
        <w:t>V</w:t>
      </w:r>
      <w:r w:rsidRPr="00736D37">
        <w:rPr>
          <w:rFonts w:eastAsia="楷体_GB2312" w:hint="eastAsia"/>
        </w:rPr>
        <w:t>型的复苏，基金的排名也发生了</w:t>
      </w:r>
      <w:r w:rsidRPr="00736D37">
        <w:rPr>
          <w:rFonts w:eastAsia="楷体_GB2312" w:hint="eastAsia"/>
        </w:rPr>
        <w:t>V</w:t>
      </w:r>
      <w:r w:rsidRPr="00736D37">
        <w:rPr>
          <w:rFonts w:eastAsia="楷体_GB2312" w:hint="eastAsia"/>
        </w:rPr>
        <w:t>型的逆转。在</w:t>
      </w:r>
      <w:r w:rsidRPr="00736D37">
        <w:rPr>
          <w:rFonts w:eastAsia="楷体_GB2312" w:hint="eastAsia"/>
        </w:rPr>
        <w:t>2008</w:t>
      </w:r>
      <w:r w:rsidRPr="00736D37">
        <w:rPr>
          <w:rFonts w:eastAsia="楷体_GB2312" w:hint="eastAsia"/>
        </w:rPr>
        <w:t>年排名相对落后的基金，到了</w:t>
      </w:r>
      <w:r w:rsidRPr="00736D37">
        <w:rPr>
          <w:rFonts w:eastAsia="楷体_GB2312" w:hint="eastAsia"/>
        </w:rPr>
        <w:t>2009</w:t>
      </w:r>
      <w:r w:rsidRPr="00736D37">
        <w:rPr>
          <w:rFonts w:eastAsia="楷体_GB2312" w:hint="eastAsia"/>
        </w:rPr>
        <w:t>年大多名列前茅，这些基金的风格更适合牛市的行情，其普遍特点是风格激进、</w:t>
      </w:r>
      <w:proofErr w:type="gramStart"/>
      <w:r w:rsidRPr="00736D37">
        <w:rPr>
          <w:rFonts w:eastAsia="楷体_GB2312" w:hint="eastAsia"/>
        </w:rPr>
        <w:t>仓位</w:t>
      </w:r>
      <w:proofErr w:type="gramEnd"/>
      <w:r w:rsidRPr="00736D37">
        <w:rPr>
          <w:rFonts w:eastAsia="楷体_GB2312" w:hint="eastAsia"/>
        </w:rPr>
        <w:t>较高、选</w:t>
      </w:r>
      <w:proofErr w:type="gramStart"/>
      <w:r w:rsidRPr="00736D37">
        <w:rPr>
          <w:rFonts w:eastAsia="楷体_GB2312" w:hint="eastAsia"/>
        </w:rPr>
        <w:t>股能力</w:t>
      </w:r>
      <w:proofErr w:type="gramEnd"/>
      <w:r w:rsidRPr="00736D37">
        <w:rPr>
          <w:rFonts w:eastAsia="楷体_GB2312" w:hint="eastAsia"/>
        </w:rPr>
        <w:t>较好。</w:t>
      </w:r>
    </w:p>
    <w:p w:rsidR="00736D37" w:rsidRPr="00736D37" w:rsidRDefault="00736D37" w:rsidP="00EF7F22">
      <w:pPr>
        <w:spacing w:beforeLines="50" w:afterLines="50"/>
        <w:ind w:firstLine="420"/>
        <w:rPr>
          <w:rFonts w:eastAsia="楷体_GB2312"/>
        </w:rPr>
      </w:pPr>
      <w:r w:rsidRPr="00736D37">
        <w:rPr>
          <w:rFonts w:eastAsia="楷体_GB2312" w:hint="eastAsia"/>
        </w:rPr>
        <w:t>风格激进、股票</w:t>
      </w:r>
      <w:proofErr w:type="gramStart"/>
      <w:r w:rsidRPr="00736D37">
        <w:rPr>
          <w:rFonts w:eastAsia="楷体_GB2312" w:hint="eastAsia"/>
        </w:rPr>
        <w:t>仓位</w:t>
      </w:r>
      <w:proofErr w:type="gramEnd"/>
      <w:r w:rsidRPr="00736D37">
        <w:rPr>
          <w:rFonts w:eastAsia="楷体_GB2312" w:hint="eastAsia"/>
        </w:rPr>
        <w:t>较高是这些基金在牛市取得高收益的一大法宝。这些基金的股票</w:t>
      </w:r>
      <w:proofErr w:type="gramStart"/>
      <w:r w:rsidRPr="00736D37">
        <w:rPr>
          <w:rFonts w:eastAsia="楷体_GB2312" w:hint="eastAsia"/>
        </w:rPr>
        <w:t>仓位</w:t>
      </w:r>
      <w:proofErr w:type="gramEnd"/>
      <w:r w:rsidRPr="00736D37">
        <w:rPr>
          <w:rFonts w:eastAsia="楷体_GB2312" w:hint="eastAsia"/>
        </w:rPr>
        <w:t>大多在</w:t>
      </w:r>
      <w:r w:rsidRPr="00736D37">
        <w:rPr>
          <w:rFonts w:eastAsia="楷体_GB2312" w:hint="eastAsia"/>
        </w:rPr>
        <w:t>80%</w:t>
      </w:r>
      <w:r w:rsidRPr="00736D37">
        <w:rPr>
          <w:rFonts w:eastAsia="楷体_GB2312" w:hint="eastAsia"/>
        </w:rPr>
        <w:t>以上，且历史平均</w:t>
      </w:r>
      <w:proofErr w:type="gramStart"/>
      <w:r w:rsidRPr="00736D37">
        <w:rPr>
          <w:rFonts w:eastAsia="楷体_GB2312" w:hint="eastAsia"/>
        </w:rPr>
        <w:t>仓位</w:t>
      </w:r>
      <w:proofErr w:type="gramEnd"/>
      <w:r w:rsidRPr="00736D37">
        <w:rPr>
          <w:rFonts w:eastAsia="楷体_GB2312" w:hint="eastAsia"/>
        </w:rPr>
        <w:t>明显高于在</w:t>
      </w:r>
      <w:r w:rsidRPr="00736D37">
        <w:rPr>
          <w:rFonts w:eastAsia="楷体_GB2312" w:hint="eastAsia"/>
        </w:rPr>
        <w:t>2008</w:t>
      </w:r>
      <w:r w:rsidRPr="00736D37">
        <w:rPr>
          <w:rFonts w:eastAsia="楷体_GB2312" w:hint="eastAsia"/>
        </w:rPr>
        <w:t>年收益较好那些基金。例如，银华优选、中邮优选、易基成长、东方精选等基金在</w:t>
      </w:r>
      <w:r w:rsidRPr="00736D37">
        <w:rPr>
          <w:rFonts w:eastAsia="楷体_GB2312" w:hint="eastAsia"/>
        </w:rPr>
        <w:t>2009</w:t>
      </w:r>
      <w:r w:rsidRPr="00736D37">
        <w:rPr>
          <w:rFonts w:eastAsia="楷体_GB2312" w:hint="eastAsia"/>
        </w:rPr>
        <w:t>年的平均</w:t>
      </w:r>
      <w:proofErr w:type="gramStart"/>
      <w:r w:rsidRPr="00736D37">
        <w:rPr>
          <w:rFonts w:eastAsia="楷体_GB2312" w:hint="eastAsia"/>
        </w:rPr>
        <w:t>仓位</w:t>
      </w:r>
      <w:proofErr w:type="gramEnd"/>
      <w:r w:rsidRPr="00736D37">
        <w:rPr>
          <w:rFonts w:eastAsia="楷体_GB2312" w:hint="eastAsia"/>
        </w:rPr>
        <w:t>都保持在</w:t>
      </w:r>
      <w:r w:rsidRPr="00736D37">
        <w:rPr>
          <w:rFonts w:eastAsia="楷体_GB2312" w:hint="eastAsia"/>
        </w:rPr>
        <w:t>90%</w:t>
      </w:r>
      <w:r w:rsidRPr="00736D37">
        <w:rPr>
          <w:rFonts w:eastAsia="楷体_GB2312" w:hint="eastAsia"/>
        </w:rPr>
        <w:t>以上（表</w:t>
      </w:r>
      <w:r w:rsidRPr="00736D37">
        <w:rPr>
          <w:rFonts w:eastAsia="楷体_GB2312" w:hint="eastAsia"/>
        </w:rPr>
        <w:t>7</w:t>
      </w:r>
      <w:r w:rsidRPr="00736D37">
        <w:rPr>
          <w:rFonts w:eastAsia="楷体_GB2312" w:hint="eastAsia"/>
        </w:rPr>
        <w:t>）。</w:t>
      </w:r>
    </w:p>
    <w:p w:rsidR="00736D37" w:rsidRPr="00736D37" w:rsidRDefault="00736D37" w:rsidP="00EF7F22">
      <w:pPr>
        <w:spacing w:beforeLines="50" w:afterLines="50"/>
        <w:ind w:firstLine="420"/>
        <w:rPr>
          <w:rFonts w:eastAsia="楷体_GB2312"/>
        </w:rPr>
      </w:pPr>
      <w:r w:rsidRPr="00736D37">
        <w:rPr>
          <w:rFonts w:eastAsia="楷体_GB2312" w:hint="eastAsia"/>
        </w:rPr>
        <w:lastRenderedPageBreak/>
        <w:t>同时，较强的选</w:t>
      </w:r>
      <w:proofErr w:type="gramStart"/>
      <w:r w:rsidRPr="00736D37">
        <w:rPr>
          <w:rFonts w:eastAsia="楷体_GB2312" w:hint="eastAsia"/>
        </w:rPr>
        <w:t>股能力</w:t>
      </w:r>
      <w:proofErr w:type="gramEnd"/>
      <w:r w:rsidRPr="00736D37">
        <w:rPr>
          <w:rFonts w:eastAsia="楷体_GB2312" w:hint="eastAsia"/>
        </w:rPr>
        <w:t>对业绩贡献度较大。在</w:t>
      </w:r>
      <w:r w:rsidRPr="00736D37">
        <w:rPr>
          <w:rFonts w:eastAsia="楷体_GB2312" w:hint="eastAsia"/>
        </w:rPr>
        <w:t>2009</w:t>
      </w:r>
      <w:r w:rsidRPr="00736D37">
        <w:rPr>
          <w:rFonts w:eastAsia="楷体_GB2312" w:hint="eastAsia"/>
        </w:rPr>
        <w:t>年表现较好基金，在上证基金评级指标中大多数都曾被评为</w:t>
      </w:r>
      <w:proofErr w:type="gramStart"/>
      <w:r w:rsidRPr="00736D37">
        <w:rPr>
          <w:rFonts w:eastAsia="楷体_GB2312" w:hint="eastAsia"/>
        </w:rPr>
        <w:t>选证能力</w:t>
      </w:r>
      <w:proofErr w:type="gramEnd"/>
      <w:r w:rsidRPr="00736D37">
        <w:rPr>
          <w:rFonts w:eastAsia="楷体_GB2312" w:hint="eastAsia"/>
        </w:rPr>
        <w:t>五星级基金或四星级基金，并且不少基金连续被评为</w:t>
      </w:r>
      <w:proofErr w:type="gramStart"/>
      <w:r w:rsidRPr="00736D37">
        <w:rPr>
          <w:rFonts w:eastAsia="楷体_GB2312" w:hint="eastAsia"/>
        </w:rPr>
        <w:t>选证能力</w:t>
      </w:r>
      <w:proofErr w:type="gramEnd"/>
      <w:r w:rsidRPr="00736D37">
        <w:rPr>
          <w:rFonts w:eastAsia="楷体_GB2312" w:hint="eastAsia"/>
        </w:rPr>
        <w:t>五星，如银华优选、景内需贰、华夏大盘、易基成长等等。就具体基金而言，其所持有的优质重仓股对其业绩的提升有较大的贡献度。例如，银华优选</w:t>
      </w:r>
      <w:r w:rsidRPr="00736D37">
        <w:rPr>
          <w:rFonts w:eastAsia="楷体_GB2312" w:hint="eastAsia"/>
        </w:rPr>
        <w:t>2009</w:t>
      </w:r>
      <w:r w:rsidRPr="00736D37">
        <w:rPr>
          <w:rFonts w:eastAsia="楷体_GB2312" w:hint="eastAsia"/>
        </w:rPr>
        <w:t>年重仓上海汽车（</w:t>
      </w:r>
      <w:r w:rsidRPr="00736D37">
        <w:rPr>
          <w:rFonts w:eastAsia="楷体_GB2312" w:hint="eastAsia"/>
        </w:rPr>
        <w:t>387.50%</w:t>
      </w:r>
      <w:r w:rsidRPr="00736D37">
        <w:rPr>
          <w:rFonts w:eastAsia="楷体_GB2312" w:hint="eastAsia"/>
        </w:rPr>
        <w:t>）、</w:t>
      </w:r>
      <w:proofErr w:type="gramStart"/>
      <w:r w:rsidRPr="00736D37">
        <w:rPr>
          <w:rFonts w:eastAsia="楷体_GB2312" w:hint="eastAsia"/>
        </w:rPr>
        <w:t>一</w:t>
      </w:r>
      <w:proofErr w:type="gramEnd"/>
      <w:r w:rsidRPr="00736D37">
        <w:rPr>
          <w:rFonts w:eastAsia="楷体_GB2312" w:hint="eastAsia"/>
        </w:rPr>
        <w:t>汽轿车（</w:t>
      </w:r>
      <w:r w:rsidRPr="00736D37">
        <w:rPr>
          <w:rFonts w:eastAsia="楷体_GB2312" w:hint="eastAsia"/>
        </w:rPr>
        <w:t>263.40%</w:t>
      </w:r>
      <w:r w:rsidRPr="00736D37">
        <w:rPr>
          <w:rFonts w:eastAsia="楷体_GB2312" w:hint="eastAsia"/>
        </w:rPr>
        <w:t>）、徐工机械（</w:t>
      </w:r>
      <w:r w:rsidRPr="00736D37">
        <w:rPr>
          <w:rFonts w:eastAsia="楷体_GB2312" w:hint="eastAsia"/>
        </w:rPr>
        <w:t>125.85%</w:t>
      </w:r>
      <w:r w:rsidRPr="00736D37">
        <w:rPr>
          <w:rFonts w:eastAsia="楷体_GB2312" w:hint="eastAsia"/>
        </w:rPr>
        <w:t>）等。</w:t>
      </w:r>
    </w:p>
    <w:p w:rsidR="00736D37" w:rsidRPr="00736D37" w:rsidRDefault="00736D37" w:rsidP="00EF7F22">
      <w:pPr>
        <w:spacing w:beforeLines="50" w:afterLines="50"/>
        <w:ind w:firstLine="420"/>
        <w:rPr>
          <w:rFonts w:eastAsia="楷体_GB2312"/>
        </w:rPr>
      </w:pPr>
      <w:r w:rsidRPr="00736D37">
        <w:rPr>
          <w:rFonts w:eastAsia="楷体_GB2312" w:hint="eastAsia"/>
        </w:rPr>
        <w:t>此外，较高的行业集中度和持仓集中度扩大了这些基金的收益。</w:t>
      </w:r>
      <w:r w:rsidRPr="00736D37">
        <w:rPr>
          <w:rFonts w:eastAsia="楷体_GB2312" w:hint="eastAsia"/>
        </w:rPr>
        <w:t>2009</w:t>
      </w:r>
      <w:r w:rsidRPr="00736D37">
        <w:rPr>
          <w:rFonts w:eastAsia="楷体_GB2312" w:hint="eastAsia"/>
        </w:rPr>
        <w:t>年业绩较好基金的持股集中度相对偏高。大部分基金的持股集中度在</w:t>
      </w:r>
      <w:r w:rsidRPr="00736D37">
        <w:rPr>
          <w:rFonts w:eastAsia="楷体_GB2312" w:hint="eastAsia"/>
        </w:rPr>
        <w:t>35%</w:t>
      </w:r>
      <w:r w:rsidRPr="00736D37">
        <w:rPr>
          <w:rFonts w:eastAsia="楷体_GB2312" w:hint="eastAsia"/>
        </w:rPr>
        <w:t>—</w:t>
      </w:r>
      <w:r w:rsidRPr="00736D37">
        <w:rPr>
          <w:rFonts w:eastAsia="楷体_GB2312" w:hint="eastAsia"/>
        </w:rPr>
        <w:t>45%</w:t>
      </w:r>
      <w:r w:rsidRPr="00736D37">
        <w:rPr>
          <w:rFonts w:eastAsia="楷体_GB2312" w:hint="eastAsia"/>
        </w:rPr>
        <w:t>之间，高于基金的平均水平。较高的持股集中度和行业集中度放大了基金在牛市中的收益，不少基金得益于此。如长城消费，该基金主要投资于消费品及消费服务相关行业，其持股集中度高达</w:t>
      </w:r>
      <w:r w:rsidRPr="00736D37">
        <w:rPr>
          <w:rFonts w:eastAsia="楷体_GB2312" w:hint="eastAsia"/>
        </w:rPr>
        <w:t>60%</w:t>
      </w:r>
      <w:r w:rsidRPr="00736D37">
        <w:rPr>
          <w:rFonts w:eastAsia="楷体_GB2312" w:hint="eastAsia"/>
        </w:rPr>
        <w:t>，由于</w:t>
      </w:r>
      <w:r w:rsidRPr="00736D37">
        <w:rPr>
          <w:rFonts w:eastAsia="楷体_GB2312" w:hint="eastAsia"/>
        </w:rPr>
        <w:t>2009</w:t>
      </w:r>
      <w:r w:rsidRPr="00736D37">
        <w:rPr>
          <w:rFonts w:eastAsia="楷体_GB2312" w:hint="eastAsia"/>
        </w:rPr>
        <w:t>年消费相关行业股票走势较强，该基金全年取得</w:t>
      </w:r>
      <w:r w:rsidRPr="00736D37">
        <w:rPr>
          <w:rFonts w:eastAsia="楷体_GB2312" w:hint="eastAsia"/>
        </w:rPr>
        <w:t>87.95%</w:t>
      </w:r>
      <w:r w:rsidRPr="00736D37">
        <w:rPr>
          <w:rFonts w:eastAsia="楷体_GB2312" w:hint="eastAsia"/>
        </w:rPr>
        <w:t>的较高收益。</w:t>
      </w:r>
    </w:p>
    <w:p w:rsidR="00232213" w:rsidRDefault="00232213" w:rsidP="00232213">
      <w:pPr>
        <w:ind w:leftChars="-945" w:left="-1984"/>
      </w:pPr>
      <w:r w:rsidRPr="00992ED1">
        <w:rPr>
          <w:rFonts w:eastAsia="楷体_GB2312" w:hint="eastAsia"/>
          <w:color w:val="003365"/>
          <w:kern w:val="0"/>
          <w:sz w:val="18"/>
          <w:szCs w:val="18"/>
        </w:rPr>
        <w:t>表</w:t>
      </w:r>
      <w:r>
        <w:rPr>
          <w:rFonts w:eastAsia="楷体_GB2312" w:hint="eastAsia"/>
          <w:color w:val="003365"/>
          <w:kern w:val="0"/>
          <w:sz w:val="18"/>
          <w:szCs w:val="18"/>
        </w:rPr>
        <w:t>7</w:t>
      </w:r>
      <w:r w:rsidRPr="00992ED1">
        <w:rPr>
          <w:rFonts w:eastAsia="楷体_GB2312" w:hint="eastAsia"/>
          <w:color w:val="003365"/>
          <w:kern w:val="0"/>
          <w:sz w:val="18"/>
          <w:szCs w:val="18"/>
        </w:rPr>
        <w:t>：</w:t>
      </w:r>
      <w:r w:rsidRPr="00232213">
        <w:rPr>
          <w:rFonts w:eastAsia="楷体_GB2312" w:hint="eastAsia"/>
          <w:color w:val="003365"/>
          <w:kern w:val="0"/>
          <w:sz w:val="18"/>
          <w:szCs w:val="18"/>
        </w:rPr>
        <w:t xml:space="preserve"> 2009</w:t>
      </w:r>
      <w:r w:rsidRPr="00232213">
        <w:rPr>
          <w:rFonts w:eastAsia="楷体_GB2312" w:hint="eastAsia"/>
          <w:color w:val="003365"/>
          <w:kern w:val="0"/>
          <w:sz w:val="18"/>
          <w:szCs w:val="18"/>
        </w:rPr>
        <w:t>年牛市中业绩排名靠前的基金</w:t>
      </w:r>
      <w:r w:rsidRPr="00232213">
        <w:rPr>
          <w:rFonts w:eastAsia="楷体_GB2312" w:hint="eastAsia"/>
          <w:color w:val="003365"/>
          <w:kern w:val="0"/>
          <w:sz w:val="18"/>
          <w:szCs w:val="18"/>
        </w:rPr>
        <w:t xml:space="preserve">   </w:t>
      </w:r>
      <w:r>
        <w:rPr>
          <w:rFonts w:hint="eastAsia"/>
        </w:rPr>
        <w:t xml:space="preserve">       </w:t>
      </w:r>
    </w:p>
    <w:tbl>
      <w:tblPr>
        <w:tblStyle w:val="-2"/>
        <w:tblW w:w="8478" w:type="dxa"/>
        <w:tblInd w:w="-2223" w:type="dxa"/>
        <w:tblLook w:val="06A0"/>
      </w:tblPr>
      <w:tblGrid>
        <w:gridCol w:w="817"/>
        <w:gridCol w:w="876"/>
        <w:gridCol w:w="1250"/>
        <w:gridCol w:w="1466"/>
        <w:gridCol w:w="236"/>
        <w:gridCol w:w="876"/>
        <w:gridCol w:w="1610"/>
        <w:gridCol w:w="1347"/>
      </w:tblGrid>
      <w:tr w:rsidR="00232213" w:rsidRPr="00B137B7" w:rsidTr="00232213">
        <w:trPr>
          <w:cnfStyle w:val="100000000000"/>
          <w:trHeight w:val="270"/>
        </w:trPr>
        <w:tc>
          <w:tcPr>
            <w:cnfStyle w:val="001000000000"/>
            <w:tcW w:w="817" w:type="dxa"/>
            <w:noWrap/>
            <w:hideMark/>
          </w:tcPr>
          <w:p w:rsidR="00232213" w:rsidRPr="00B137B7" w:rsidRDefault="00232213" w:rsidP="009C5AE0">
            <w:pPr>
              <w:widowControl/>
              <w:jc w:val="center"/>
              <w:rPr>
                <w:rFonts w:ascii="Times New Roman" w:hAnsi="Times New Roman"/>
                <w:b w:val="0"/>
                <w:bCs w:val="0"/>
                <w:color w:val="000000"/>
                <w:kern w:val="0"/>
                <w:sz w:val="18"/>
                <w:szCs w:val="18"/>
              </w:rPr>
            </w:pPr>
          </w:p>
        </w:tc>
        <w:tc>
          <w:tcPr>
            <w:tcW w:w="3592" w:type="dxa"/>
            <w:gridSpan w:val="3"/>
            <w:noWrap/>
            <w:hideMark/>
          </w:tcPr>
          <w:p w:rsidR="00232213" w:rsidRPr="00B137B7" w:rsidRDefault="00232213" w:rsidP="009C5AE0">
            <w:pPr>
              <w:widowControl/>
              <w:jc w:val="center"/>
              <w:cnfStyle w:val="100000000000"/>
              <w:rPr>
                <w:rFonts w:ascii="Times New Roman" w:hAnsi="Times New Roman"/>
                <w:b w:val="0"/>
                <w:bCs w:val="0"/>
                <w:color w:val="000000"/>
                <w:kern w:val="0"/>
                <w:sz w:val="18"/>
                <w:szCs w:val="18"/>
              </w:rPr>
            </w:pPr>
            <w:r w:rsidRPr="00B137B7">
              <w:rPr>
                <w:rFonts w:ascii="Times New Roman" w:hAnsi="宋体"/>
                <w:b w:val="0"/>
                <w:bCs w:val="0"/>
                <w:color w:val="000000"/>
                <w:kern w:val="0"/>
                <w:sz w:val="18"/>
                <w:szCs w:val="18"/>
              </w:rPr>
              <w:t>股票型</w:t>
            </w:r>
          </w:p>
        </w:tc>
        <w:tc>
          <w:tcPr>
            <w:tcW w:w="236" w:type="dxa"/>
          </w:tcPr>
          <w:p w:rsidR="00232213" w:rsidRPr="00B137B7" w:rsidRDefault="00232213" w:rsidP="009C5AE0">
            <w:pPr>
              <w:widowControl/>
              <w:jc w:val="center"/>
              <w:cnfStyle w:val="100000000000"/>
              <w:rPr>
                <w:rFonts w:ascii="Times New Roman" w:hAnsi="Times New Roman"/>
                <w:color w:val="000000"/>
                <w:kern w:val="0"/>
                <w:sz w:val="18"/>
                <w:szCs w:val="18"/>
              </w:rPr>
            </w:pPr>
          </w:p>
        </w:tc>
        <w:tc>
          <w:tcPr>
            <w:tcW w:w="3833" w:type="dxa"/>
            <w:gridSpan w:val="3"/>
            <w:noWrap/>
            <w:hideMark/>
          </w:tcPr>
          <w:p w:rsidR="00232213" w:rsidRPr="00B137B7" w:rsidRDefault="00232213" w:rsidP="009C5AE0">
            <w:pPr>
              <w:widowControl/>
              <w:jc w:val="center"/>
              <w:cnfStyle w:val="100000000000"/>
              <w:rPr>
                <w:rFonts w:ascii="Times New Roman" w:hAnsi="Times New Roman"/>
                <w:b w:val="0"/>
                <w:bCs w:val="0"/>
                <w:color w:val="000000"/>
                <w:kern w:val="0"/>
                <w:sz w:val="18"/>
                <w:szCs w:val="18"/>
              </w:rPr>
            </w:pPr>
            <w:r w:rsidRPr="00B137B7">
              <w:rPr>
                <w:rFonts w:ascii="Times New Roman" w:hAnsi="宋体"/>
                <w:b w:val="0"/>
                <w:bCs w:val="0"/>
                <w:color w:val="000000"/>
                <w:kern w:val="0"/>
                <w:sz w:val="18"/>
                <w:szCs w:val="18"/>
              </w:rPr>
              <w:t>混合型</w:t>
            </w:r>
          </w:p>
        </w:tc>
      </w:tr>
      <w:tr w:rsidR="00232213" w:rsidRPr="00B137B7" w:rsidTr="00232213">
        <w:trPr>
          <w:trHeight w:val="270"/>
        </w:trPr>
        <w:tc>
          <w:tcPr>
            <w:cnfStyle w:val="001000000000"/>
            <w:tcW w:w="817" w:type="dxa"/>
            <w:noWrap/>
            <w:hideMark/>
          </w:tcPr>
          <w:p w:rsidR="00232213" w:rsidRPr="00B137B7" w:rsidRDefault="00232213" w:rsidP="009C5AE0">
            <w:pPr>
              <w:widowControl/>
              <w:jc w:val="center"/>
              <w:rPr>
                <w:rFonts w:ascii="Times New Roman" w:hAnsi="Times New Roman"/>
                <w:b w:val="0"/>
                <w:bCs w:val="0"/>
                <w:color w:val="000000"/>
                <w:kern w:val="0"/>
                <w:sz w:val="18"/>
                <w:szCs w:val="18"/>
              </w:rPr>
            </w:pPr>
            <w:r w:rsidRPr="00B137B7">
              <w:rPr>
                <w:rFonts w:ascii="Times New Roman" w:hAnsi="宋体"/>
                <w:b w:val="0"/>
                <w:bCs w:val="0"/>
                <w:color w:val="000000"/>
                <w:kern w:val="0"/>
                <w:sz w:val="18"/>
                <w:szCs w:val="18"/>
              </w:rPr>
              <w:t>序号</w:t>
            </w:r>
          </w:p>
        </w:tc>
        <w:tc>
          <w:tcPr>
            <w:tcW w:w="876" w:type="dxa"/>
            <w:noWrap/>
            <w:hideMark/>
          </w:tcPr>
          <w:p w:rsidR="00232213" w:rsidRPr="00B137B7" w:rsidRDefault="00232213" w:rsidP="009C5AE0">
            <w:pPr>
              <w:widowControl/>
              <w:jc w:val="center"/>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代码</w:t>
            </w:r>
          </w:p>
        </w:tc>
        <w:tc>
          <w:tcPr>
            <w:tcW w:w="1250" w:type="dxa"/>
            <w:noWrap/>
            <w:hideMark/>
          </w:tcPr>
          <w:p w:rsidR="00232213" w:rsidRPr="00B137B7" w:rsidRDefault="00232213" w:rsidP="009C5AE0">
            <w:pPr>
              <w:widowControl/>
              <w:jc w:val="center"/>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名称</w:t>
            </w:r>
          </w:p>
        </w:tc>
        <w:tc>
          <w:tcPr>
            <w:tcW w:w="1466" w:type="dxa"/>
            <w:noWrap/>
            <w:hideMark/>
          </w:tcPr>
          <w:p w:rsidR="00232213" w:rsidRPr="00B137B7" w:rsidRDefault="00232213" w:rsidP="009C5AE0">
            <w:pPr>
              <w:widowControl/>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年度增长率</w:t>
            </w:r>
          </w:p>
        </w:tc>
        <w:tc>
          <w:tcPr>
            <w:tcW w:w="236" w:type="dxa"/>
          </w:tcPr>
          <w:p w:rsidR="00232213" w:rsidRPr="00B137B7" w:rsidRDefault="00232213" w:rsidP="009C5AE0">
            <w:pPr>
              <w:widowControl/>
              <w:jc w:val="center"/>
              <w:cnfStyle w:val="000000000000"/>
              <w:rPr>
                <w:rFonts w:ascii="Times New Roman" w:hAnsi="Times New Roman"/>
                <w:b/>
                <w:color w:val="000000"/>
                <w:kern w:val="0"/>
                <w:sz w:val="18"/>
                <w:szCs w:val="18"/>
              </w:rPr>
            </w:pPr>
          </w:p>
        </w:tc>
        <w:tc>
          <w:tcPr>
            <w:tcW w:w="876" w:type="dxa"/>
            <w:noWrap/>
            <w:hideMark/>
          </w:tcPr>
          <w:p w:rsidR="00232213" w:rsidRPr="00B137B7" w:rsidRDefault="00232213" w:rsidP="009C5AE0">
            <w:pPr>
              <w:widowControl/>
              <w:jc w:val="center"/>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代码</w:t>
            </w:r>
          </w:p>
        </w:tc>
        <w:tc>
          <w:tcPr>
            <w:tcW w:w="1610" w:type="dxa"/>
            <w:noWrap/>
            <w:hideMark/>
          </w:tcPr>
          <w:p w:rsidR="00232213" w:rsidRPr="00B137B7" w:rsidRDefault="00232213" w:rsidP="009C5AE0">
            <w:pPr>
              <w:widowControl/>
              <w:jc w:val="center"/>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名称</w:t>
            </w:r>
          </w:p>
        </w:tc>
        <w:tc>
          <w:tcPr>
            <w:tcW w:w="1347" w:type="dxa"/>
            <w:noWrap/>
            <w:hideMark/>
          </w:tcPr>
          <w:p w:rsidR="00232213" w:rsidRPr="00B137B7" w:rsidRDefault="00232213" w:rsidP="009C5AE0">
            <w:pPr>
              <w:widowControl/>
              <w:jc w:val="center"/>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年度增长率</w:t>
            </w:r>
          </w:p>
        </w:tc>
      </w:tr>
      <w:tr w:rsidR="00232213" w:rsidRPr="00B137B7" w:rsidTr="00232213">
        <w:trPr>
          <w:trHeight w:val="270"/>
        </w:trPr>
        <w:tc>
          <w:tcPr>
            <w:cnfStyle w:val="001000000000"/>
            <w:tcW w:w="817" w:type="dxa"/>
            <w:noWrap/>
            <w:hideMark/>
          </w:tcPr>
          <w:p w:rsidR="00232213" w:rsidRPr="00B137B7" w:rsidRDefault="00232213"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1</w:t>
            </w: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519001</w:t>
            </w:r>
          </w:p>
        </w:tc>
        <w:tc>
          <w:tcPr>
            <w:tcW w:w="125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银华优选</w:t>
            </w:r>
          </w:p>
        </w:tc>
        <w:tc>
          <w:tcPr>
            <w:tcW w:w="146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116.08%</w:t>
            </w:r>
          </w:p>
        </w:tc>
        <w:tc>
          <w:tcPr>
            <w:tcW w:w="236" w:type="dxa"/>
          </w:tcPr>
          <w:p w:rsidR="00232213" w:rsidRPr="00B137B7" w:rsidRDefault="00232213" w:rsidP="009C5AE0">
            <w:pPr>
              <w:widowControl/>
              <w:jc w:val="center"/>
              <w:cnfStyle w:val="000000000000"/>
              <w:rPr>
                <w:rFonts w:ascii="Times New Roman" w:hAnsi="Times New Roman"/>
                <w:color w:val="000000"/>
                <w:kern w:val="0"/>
                <w:sz w:val="18"/>
                <w:szCs w:val="18"/>
              </w:rPr>
            </w:pP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000011</w:t>
            </w:r>
          </w:p>
        </w:tc>
        <w:tc>
          <w:tcPr>
            <w:tcW w:w="161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华夏大盘</w:t>
            </w:r>
          </w:p>
        </w:tc>
        <w:tc>
          <w:tcPr>
            <w:tcW w:w="1347" w:type="dxa"/>
            <w:noWrap/>
            <w:hideMark/>
          </w:tcPr>
          <w:p w:rsidR="00232213" w:rsidRPr="00B137B7" w:rsidRDefault="00232213" w:rsidP="009C5AE0">
            <w:pPr>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116.19%</w:t>
            </w:r>
          </w:p>
        </w:tc>
      </w:tr>
      <w:tr w:rsidR="00232213" w:rsidRPr="00B137B7" w:rsidTr="00232213">
        <w:trPr>
          <w:trHeight w:val="270"/>
        </w:trPr>
        <w:tc>
          <w:tcPr>
            <w:cnfStyle w:val="001000000000"/>
            <w:tcW w:w="817" w:type="dxa"/>
            <w:noWrap/>
            <w:hideMark/>
          </w:tcPr>
          <w:p w:rsidR="00232213" w:rsidRPr="00B137B7" w:rsidRDefault="00232213"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2</w:t>
            </w: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590001</w:t>
            </w:r>
          </w:p>
        </w:tc>
        <w:tc>
          <w:tcPr>
            <w:tcW w:w="125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中邮优选</w:t>
            </w:r>
          </w:p>
        </w:tc>
        <w:tc>
          <w:tcPr>
            <w:tcW w:w="146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105.09%</w:t>
            </w:r>
          </w:p>
        </w:tc>
        <w:tc>
          <w:tcPr>
            <w:tcW w:w="236" w:type="dxa"/>
          </w:tcPr>
          <w:p w:rsidR="00232213" w:rsidRPr="00B137B7" w:rsidRDefault="00232213" w:rsidP="009C5AE0">
            <w:pPr>
              <w:widowControl/>
              <w:jc w:val="center"/>
              <w:cnfStyle w:val="000000000000"/>
              <w:rPr>
                <w:rFonts w:ascii="Times New Roman" w:hAnsi="Times New Roman"/>
                <w:color w:val="000000"/>
                <w:kern w:val="0"/>
                <w:sz w:val="18"/>
                <w:szCs w:val="18"/>
              </w:rPr>
            </w:pP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110010</w:t>
            </w:r>
          </w:p>
        </w:tc>
        <w:tc>
          <w:tcPr>
            <w:tcW w:w="161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易基成长</w:t>
            </w:r>
          </w:p>
        </w:tc>
        <w:tc>
          <w:tcPr>
            <w:tcW w:w="1347" w:type="dxa"/>
            <w:noWrap/>
            <w:hideMark/>
          </w:tcPr>
          <w:p w:rsidR="00232213" w:rsidRPr="00B137B7" w:rsidRDefault="00232213" w:rsidP="009C5AE0">
            <w:pPr>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102.89%</w:t>
            </w:r>
          </w:p>
        </w:tc>
      </w:tr>
      <w:tr w:rsidR="00232213" w:rsidRPr="00B137B7" w:rsidTr="00232213">
        <w:trPr>
          <w:trHeight w:val="270"/>
        </w:trPr>
        <w:tc>
          <w:tcPr>
            <w:cnfStyle w:val="001000000000"/>
            <w:tcW w:w="817" w:type="dxa"/>
            <w:noWrap/>
            <w:hideMark/>
          </w:tcPr>
          <w:p w:rsidR="00232213" w:rsidRPr="00B137B7" w:rsidRDefault="00232213"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3</w:t>
            </w: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000031</w:t>
            </w:r>
          </w:p>
        </w:tc>
        <w:tc>
          <w:tcPr>
            <w:tcW w:w="125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华夏复兴</w:t>
            </w:r>
          </w:p>
        </w:tc>
        <w:tc>
          <w:tcPr>
            <w:tcW w:w="146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104.33%</w:t>
            </w:r>
          </w:p>
        </w:tc>
        <w:tc>
          <w:tcPr>
            <w:tcW w:w="236" w:type="dxa"/>
          </w:tcPr>
          <w:p w:rsidR="00232213" w:rsidRPr="00B137B7" w:rsidRDefault="00232213" w:rsidP="009C5AE0">
            <w:pPr>
              <w:widowControl/>
              <w:jc w:val="center"/>
              <w:cnfStyle w:val="000000000000"/>
              <w:rPr>
                <w:rFonts w:ascii="Times New Roman" w:hAnsi="Times New Roman"/>
                <w:color w:val="000000"/>
                <w:kern w:val="0"/>
                <w:sz w:val="18"/>
                <w:szCs w:val="18"/>
              </w:rPr>
            </w:pP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400003</w:t>
            </w:r>
          </w:p>
        </w:tc>
        <w:tc>
          <w:tcPr>
            <w:tcW w:w="161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东方精选</w:t>
            </w:r>
          </w:p>
        </w:tc>
        <w:tc>
          <w:tcPr>
            <w:tcW w:w="1347" w:type="dxa"/>
            <w:noWrap/>
            <w:hideMark/>
          </w:tcPr>
          <w:p w:rsidR="00232213" w:rsidRPr="00B137B7" w:rsidRDefault="00232213" w:rsidP="009C5AE0">
            <w:pPr>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100.81%</w:t>
            </w:r>
          </w:p>
        </w:tc>
      </w:tr>
      <w:tr w:rsidR="00232213" w:rsidRPr="00B137B7" w:rsidTr="00232213">
        <w:trPr>
          <w:trHeight w:val="270"/>
        </w:trPr>
        <w:tc>
          <w:tcPr>
            <w:cnfStyle w:val="001000000000"/>
            <w:tcW w:w="817" w:type="dxa"/>
            <w:noWrap/>
            <w:hideMark/>
          </w:tcPr>
          <w:p w:rsidR="00232213" w:rsidRPr="00B137B7" w:rsidRDefault="00232213"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4</w:t>
            </w: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260109</w:t>
            </w:r>
          </w:p>
        </w:tc>
        <w:tc>
          <w:tcPr>
            <w:tcW w:w="125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景内需贰</w:t>
            </w:r>
          </w:p>
        </w:tc>
        <w:tc>
          <w:tcPr>
            <w:tcW w:w="146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98.64%</w:t>
            </w:r>
          </w:p>
        </w:tc>
        <w:tc>
          <w:tcPr>
            <w:tcW w:w="236" w:type="dxa"/>
          </w:tcPr>
          <w:p w:rsidR="00232213" w:rsidRPr="00B137B7" w:rsidRDefault="00232213" w:rsidP="009C5AE0">
            <w:pPr>
              <w:widowControl/>
              <w:jc w:val="center"/>
              <w:cnfStyle w:val="000000000000"/>
              <w:rPr>
                <w:rFonts w:ascii="Times New Roman" w:hAnsi="Times New Roman"/>
                <w:color w:val="000000"/>
                <w:kern w:val="0"/>
                <w:sz w:val="18"/>
                <w:szCs w:val="18"/>
              </w:rPr>
            </w:pP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519087</w:t>
            </w:r>
          </w:p>
        </w:tc>
        <w:tc>
          <w:tcPr>
            <w:tcW w:w="161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新华分红</w:t>
            </w:r>
          </w:p>
        </w:tc>
        <w:tc>
          <w:tcPr>
            <w:tcW w:w="1347" w:type="dxa"/>
            <w:noWrap/>
            <w:hideMark/>
          </w:tcPr>
          <w:p w:rsidR="00232213" w:rsidRPr="00B137B7" w:rsidRDefault="00232213" w:rsidP="009C5AE0">
            <w:pPr>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99.72%</w:t>
            </w:r>
          </w:p>
        </w:tc>
      </w:tr>
      <w:tr w:rsidR="00232213" w:rsidRPr="00B137B7" w:rsidTr="00232213">
        <w:trPr>
          <w:trHeight w:val="270"/>
        </w:trPr>
        <w:tc>
          <w:tcPr>
            <w:cnfStyle w:val="001000000000"/>
            <w:tcW w:w="817" w:type="dxa"/>
            <w:noWrap/>
            <w:hideMark/>
          </w:tcPr>
          <w:p w:rsidR="00232213" w:rsidRPr="00B137B7" w:rsidRDefault="00232213"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5</w:t>
            </w: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020010</w:t>
            </w:r>
          </w:p>
        </w:tc>
        <w:tc>
          <w:tcPr>
            <w:tcW w:w="125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国泰金牛</w:t>
            </w:r>
          </w:p>
        </w:tc>
        <w:tc>
          <w:tcPr>
            <w:tcW w:w="146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93.23%</w:t>
            </w:r>
          </w:p>
        </w:tc>
        <w:tc>
          <w:tcPr>
            <w:tcW w:w="236" w:type="dxa"/>
          </w:tcPr>
          <w:p w:rsidR="00232213" w:rsidRPr="00B137B7" w:rsidRDefault="00232213" w:rsidP="009C5AE0">
            <w:pPr>
              <w:widowControl/>
              <w:jc w:val="center"/>
              <w:cnfStyle w:val="000000000000"/>
              <w:rPr>
                <w:rFonts w:ascii="Times New Roman" w:hAnsi="Times New Roman"/>
                <w:color w:val="000000"/>
                <w:kern w:val="0"/>
                <w:sz w:val="18"/>
                <w:szCs w:val="18"/>
              </w:rPr>
            </w:pP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100022</w:t>
            </w:r>
          </w:p>
        </w:tc>
        <w:tc>
          <w:tcPr>
            <w:tcW w:w="161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富国天瑞</w:t>
            </w:r>
          </w:p>
        </w:tc>
        <w:tc>
          <w:tcPr>
            <w:tcW w:w="1347" w:type="dxa"/>
            <w:noWrap/>
            <w:hideMark/>
          </w:tcPr>
          <w:p w:rsidR="00232213" w:rsidRPr="00B137B7" w:rsidRDefault="00232213" w:rsidP="009C5AE0">
            <w:pPr>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99.16%</w:t>
            </w:r>
          </w:p>
        </w:tc>
      </w:tr>
      <w:tr w:rsidR="00232213" w:rsidRPr="00B137B7" w:rsidTr="00232213">
        <w:trPr>
          <w:trHeight w:val="270"/>
        </w:trPr>
        <w:tc>
          <w:tcPr>
            <w:cnfStyle w:val="001000000000"/>
            <w:tcW w:w="817" w:type="dxa"/>
            <w:noWrap/>
            <w:hideMark/>
          </w:tcPr>
          <w:p w:rsidR="00232213" w:rsidRPr="00B137B7" w:rsidRDefault="00232213"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6</w:t>
            </w: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180012</w:t>
            </w:r>
          </w:p>
        </w:tc>
        <w:tc>
          <w:tcPr>
            <w:tcW w:w="125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银华富裕</w:t>
            </w:r>
          </w:p>
        </w:tc>
        <w:tc>
          <w:tcPr>
            <w:tcW w:w="146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91.87%</w:t>
            </w:r>
          </w:p>
        </w:tc>
        <w:tc>
          <w:tcPr>
            <w:tcW w:w="236" w:type="dxa"/>
          </w:tcPr>
          <w:p w:rsidR="00232213" w:rsidRPr="00B137B7" w:rsidRDefault="00232213" w:rsidP="009C5AE0">
            <w:pPr>
              <w:widowControl/>
              <w:jc w:val="center"/>
              <w:cnfStyle w:val="000000000000"/>
              <w:rPr>
                <w:rFonts w:ascii="Times New Roman" w:hAnsi="Times New Roman"/>
                <w:color w:val="000000"/>
                <w:kern w:val="0"/>
                <w:sz w:val="18"/>
                <w:szCs w:val="18"/>
              </w:rPr>
            </w:pP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240008</w:t>
            </w:r>
          </w:p>
        </w:tc>
        <w:tc>
          <w:tcPr>
            <w:tcW w:w="161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华</w:t>
            </w:r>
            <w:proofErr w:type="gramStart"/>
            <w:r w:rsidRPr="00B137B7">
              <w:rPr>
                <w:rFonts w:ascii="Times New Roman" w:hAnsi="宋体"/>
                <w:color w:val="000000"/>
                <w:kern w:val="0"/>
                <w:sz w:val="18"/>
                <w:szCs w:val="18"/>
              </w:rPr>
              <w:t>宝收益</w:t>
            </w:r>
            <w:proofErr w:type="gramEnd"/>
          </w:p>
        </w:tc>
        <w:tc>
          <w:tcPr>
            <w:tcW w:w="1347" w:type="dxa"/>
            <w:noWrap/>
            <w:hideMark/>
          </w:tcPr>
          <w:p w:rsidR="00232213" w:rsidRPr="00B137B7" w:rsidRDefault="00232213" w:rsidP="009C5AE0">
            <w:pPr>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91.39%</w:t>
            </w:r>
          </w:p>
        </w:tc>
      </w:tr>
      <w:tr w:rsidR="00232213" w:rsidRPr="00B137B7" w:rsidTr="00232213">
        <w:trPr>
          <w:trHeight w:val="270"/>
        </w:trPr>
        <w:tc>
          <w:tcPr>
            <w:cnfStyle w:val="001000000000"/>
            <w:tcW w:w="817" w:type="dxa"/>
            <w:noWrap/>
            <w:hideMark/>
          </w:tcPr>
          <w:p w:rsidR="00232213" w:rsidRPr="00B137B7" w:rsidRDefault="00232213"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7</w:t>
            </w: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360001</w:t>
            </w:r>
          </w:p>
        </w:tc>
        <w:tc>
          <w:tcPr>
            <w:tcW w:w="125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量化核心</w:t>
            </w:r>
          </w:p>
        </w:tc>
        <w:tc>
          <w:tcPr>
            <w:tcW w:w="146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90.61%</w:t>
            </w:r>
          </w:p>
        </w:tc>
        <w:tc>
          <w:tcPr>
            <w:tcW w:w="236" w:type="dxa"/>
          </w:tcPr>
          <w:p w:rsidR="00232213" w:rsidRPr="00B137B7" w:rsidRDefault="00232213" w:rsidP="009C5AE0">
            <w:pPr>
              <w:widowControl/>
              <w:jc w:val="center"/>
              <w:cnfStyle w:val="000000000000"/>
              <w:rPr>
                <w:rFonts w:ascii="Times New Roman" w:hAnsi="Times New Roman"/>
                <w:color w:val="000000"/>
                <w:kern w:val="0"/>
                <w:sz w:val="18"/>
                <w:szCs w:val="18"/>
              </w:rPr>
            </w:pP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161606</w:t>
            </w:r>
          </w:p>
        </w:tc>
        <w:tc>
          <w:tcPr>
            <w:tcW w:w="161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融通行业</w:t>
            </w:r>
          </w:p>
        </w:tc>
        <w:tc>
          <w:tcPr>
            <w:tcW w:w="1347" w:type="dxa"/>
            <w:noWrap/>
            <w:hideMark/>
          </w:tcPr>
          <w:p w:rsidR="00232213" w:rsidRPr="00B137B7" w:rsidRDefault="00232213" w:rsidP="009C5AE0">
            <w:pPr>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91.30%</w:t>
            </w:r>
          </w:p>
        </w:tc>
      </w:tr>
      <w:tr w:rsidR="00232213" w:rsidRPr="00B137B7" w:rsidTr="00232213">
        <w:trPr>
          <w:trHeight w:val="270"/>
        </w:trPr>
        <w:tc>
          <w:tcPr>
            <w:cnfStyle w:val="001000000000"/>
            <w:tcW w:w="817" w:type="dxa"/>
            <w:noWrap/>
            <w:hideMark/>
          </w:tcPr>
          <w:p w:rsidR="00232213" w:rsidRPr="00B137B7" w:rsidRDefault="00232213"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8</w:t>
            </w: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260104</w:t>
            </w:r>
          </w:p>
        </w:tc>
        <w:tc>
          <w:tcPr>
            <w:tcW w:w="125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景顺增长</w:t>
            </w:r>
          </w:p>
        </w:tc>
        <w:tc>
          <w:tcPr>
            <w:tcW w:w="146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89.67%</w:t>
            </w:r>
          </w:p>
        </w:tc>
        <w:tc>
          <w:tcPr>
            <w:tcW w:w="236" w:type="dxa"/>
          </w:tcPr>
          <w:p w:rsidR="00232213" w:rsidRPr="00B137B7" w:rsidRDefault="00232213" w:rsidP="009C5AE0">
            <w:pPr>
              <w:widowControl/>
              <w:jc w:val="center"/>
              <w:cnfStyle w:val="000000000000"/>
              <w:rPr>
                <w:rFonts w:ascii="Times New Roman" w:hAnsi="Times New Roman"/>
                <w:color w:val="000000"/>
                <w:kern w:val="0"/>
                <w:sz w:val="18"/>
                <w:szCs w:val="18"/>
              </w:rPr>
            </w:pP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630001</w:t>
            </w:r>
          </w:p>
        </w:tc>
        <w:tc>
          <w:tcPr>
            <w:tcW w:w="161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华商领先</w:t>
            </w:r>
          </w:p>
        </w:tc>
        <w:tc>
          <w:tcPr>
            <w:tcW w:w="1347"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88.43%</w:t>
            </w:r>
          </w:p>
        </w:tc>
      </w:tr>
      <w:tr w:rsidR="00232213" w:rsidRPr="00B137B7" w:rsidTr="00232213">
        <w:trPr>
          <w:trHeight w:val="270"/>
        </w:trPr>
        <w:tc>
          <w:tcPr>
            <w:cnfStyle w:val="001000000000"/>
            <w:tcW w:w="817" w:type="dxa"/>
            <w:noWrap/>
            <w:hideMark/>
          </w:tcPr>
          <w:p w:rsidR="00232213" w:rsidRPr="00B137B7" w:rsidRDefault="00232213"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9</w:t>
            </w: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360006</w:t>
            </w:r>
          </w:p>
        </w:tc>
        <w:tc>
          <w:tcPr>
            <w:tcW w:w="125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光大增长</w:t>
            </w:r>
          </w:p>
        </w:tc>
        <w:tc>
          <w:tcPr>
            <w:tcW w:w="146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89.51%</w:t>
            </w:r>
          </w:p>
        </w:tc>
        <w:tc>
          <w:tcPr>
            <w:tcW w:w="236" w:type="dxa"/>
          </w:tcPr>
          <w:p w:rsidR="00232213" w:rsidRPr="00B137B7" w:rsidRDefault="00232213" w:rsidP="009C5AE0">
            <w:pPr>
              <w:widowControl/>
              <w:jc w:val="center"/>
              <w:cnfStyle w:val="000000000000"/>
              <w:rPr>
                <w:rFonts w:ascii="Times New Roman" w:hAnsi="Times New Roman"/>
                <w:color w:val="000000"/>
                <w:kern w:val="0"/>
                <w:sz w:val="18"/>
                <w:szCs w:val="18"/>
              </w:rPr>
            </w:pP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020009</w:t>
            </w:r>
          </w:p>
        </w:tc>
        <w:tc>
          <w:tcPr>
            <w:tcW w:w="161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国泰金鹏</w:t>
            </w:r>
          </w:p>
        </w:tc>
        <w:tc>
          <w:tcPr>
            <w:tcW w:w="1347"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87.17%</w:t>
            </w:r>
          </w:p>
        </w:tc>
      </w:tr>
      <w:tr w:rsidR="00232213" w:rsidRPr="00B137B7" w:rsidTr="00232213">
        <w:trPr>
          <w:trHeight w:val="270"/>
        </w:trPr>
        <w:tc>
          <w:tcPr>
            <w:cnfStyle w:val="001000000000"/>
            <w:tcW w:w="817" w:type="dxa"/>
            <w:noWrap/>
            <w:hideMark/>
          </w:tcPr>
          <w:p w:rsidR="00232213" w:rsidRPr="00B137B7" w:rsidRDefault="00232213"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10</w:t>
            </w: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200006</w:t>
            </w:r>
          </w:p>
        </w:tc>
        <w:tc>
          <w:tcPr>
            <w:tcW w:w="125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长城消费</w:t>
            </w:r>
          </w:p>
        </w:tc>
        <w:tc>
          <w:tcPr>
            <w:tcW w:w="146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87.95%</w:t>
            </w:r>
          </w:p>
        </w:tc>
        <w:tc>
          <w:tcPr>
            <w:tcW w:w="236" w:type="dxa"/>
          </w:tcPr>
          <w:p w:rsidR="00232213" w:rsidRPr="00B137B7" w:rsidRDefault="00232213" w:rsidP="009C5AE0">
            <w:pPr>
              <w:widowControl/>
              <w:jc w:val="center"/>
              <w:cnfStyle w:val="000000000000"/>
              <w:rPr>
                <w:rFonts w:ascii="Times New Roman" w:hAnsi="Times New Roman"/>
                <w:color w:val="000000"/>
                <w:kern w:val="0"/>
                <w:sz w:val="18"/>
                <w:szCs w:val="18"/>
              </w:rPr>
            </w:pPr>
          </w:p>
        </w:tc>
        <w:tc>
          <w:tcPr>
            <w:tcW w:w="876"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519690</w:t>
            </w:r>
          </w:p>
        </w:tc>
        <w:tc>
          <w:tcPr>
            <w:tcW w:w="1610"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宋体"/>
                <w:color w:val="000000"/>
                <w:kern w:val="0"/>
                <w:sz w:val="18"/>
                <w:szCs w:val="18"/>
              </w:rPr>
              <w:t>交银稳健</w:t>
            </w:r>
          </w:p>
        </w:tc>
        <w:tc>
          <w:tcPr>
            <w:tcW w:w="1347" w:type="dxa"/>
            <w:noWrap/>
            <w:hideMark/>
          </w:tcPr>
          <w:p w:rsidR="00232213" w:rsidRPr="00B137B7" w:rsidRDefault="00232213" w:rsidP="009C5AE0">
            <w:pPr>
              <w:widowControl/>
              <w:jc w:val="center"/>
              <w:cnfStyle w:val="000000000000"/>
              <w:rPr>
                <w:rFonts w:ascii="Times New Roman" w:hAnsi="Times New Roman"/>
                <w:color w:val="000000"/>
                <w:kern w:val="0"/>
                <w:sz w:val="18"/>
                <w:szCs w:val="18"/>
              </w:rPr>
            </w:pPr>
            <w:r w:rsidRPr="00B137B7">
              <w:rPr>
                <w:rFonts w:ascii="Times New Roman" w:hAnsi="Times New Roman"/>
                <w:color w:val="000000"/>
                <w:kern w:val="0"/>
                <w:sz w:val="18"/>
                <w:szCs w:val="18"/>
              </w:rPr>
              <w:t>85.46%</w:t>
            </w:r>
          </w:p>
        </w:tc>
      </w:tr>
    </w:tbl>
    <w:p w:rsidR="00232213" w:rsidRPr="00EE3549" w:rsidRDefault="00232213" w:rsidP="00232213">
      <w:pPr>
        <w:ind w:leftChars="-1485" w:left="-3118" w:firstLineChars="500" w:firstLine="900"/>
        <w:rPr>
          <w:rFonts w:eastAsia="楷体_GB2312"/>
          <w:i/>
          <w:color w:val="003366"/>
          <w:sz w:val="18"/>
          <w:szCs w:val="18"/>
        </w:rPr>
      </w:pPr>
      <w:r w:rsidRPr="00EE3549">
        <w:rPr>
          <w:rFonts w:eastAsia="楷体_GB2312" w:hint="eastAsia"/>
          <w:i/>
          <w:color w:val="003366"/>
          <w:sz w:val="18"/>
          <w:szCs w:val="18"/>
        </w:rPr>
        <w:t>数据来源：上海证券基金评价研究中心</w:t>
      </w:r>
      <w:r w:rsidRPr="00EE3549">
        <w:rPr>
          <w:rFonts w:eastAsia="楷体_GB2312" w:hint="eastAsia"/>
          <w:i/>
          <w:color w:val="003366"/>
          <w:sz w:val="18"/>
          <w:szCs w:val="18"/>
        </w:rPr>
        <w:t xml:space="preserve">  wind  </w:t>
      </w:r>
      <w:r w:rsidRPr="00EE3549">
        <w:rPr>
          <w:rFonts w:eastAsia="楷体_GB2312" w:hint="eastAsia"/>
          <w:i/>
          <w:color w:val="003366"/>
          <w:sz w:val="18"/>
          <w:szCs w:val="18"/>
        </w:rPr>
        <w:t>注：本文仅统计至</w:t>
      </w:r>
      <w:r w:rsidRPr="00EE3549">
        <w:rPr>
          <w:rFonts w:eastAsia="楷体_GB2312" w:hint="eastAsia"/>
          <w:i/>
          <w:color w:val="003366"/>
          <w:sz w:val="18"/>
          <w:szCs w:val="18"/>
        </w:rPr>
        <w:t>2010</w:t>
      </w:r>
      <w:r w:rsidRPr="00EE3549">
        <w:rPr>
          <w:rFonts w:eastAsia="楷体_GB2312" w:hint="eastAsia"/>
          <w:i/>
          <w:color w:val="003366"/>
          <w:sz w:val="18"/>
          <w:szCs w:val="18"/>
        </w:rPr>
        <w:t>年底成立满三年的基金</w:t>
      </w:r>
    </w:p>
    <w:p w:rsidR="00D13CFA" w:rsidRPr="00D13CFA" w:rsidRDefault="00D13CFA" w:rsidP="00D13CFA">
      <w:pPr>
        <w:pStyle w:val="afd"/>
        <w:ind w:firstLineChars="150" w:firstLine="361"/>
        <w:jc w:val="both"/>
        <w:rPr>
          <w:rFonts w:asciiTheme="majorEastAsia" w:eastAsiaTheme="majorEastAsia" w:hAnsiTheme="majorEastAsia" w:cs="Times New Roman"/>
          <w:bCs w:val="0"/>
          <w:color w:val="003366"/>
          <w:sz w:val="24"/>
          <w:szCs w:val="24"/>
        </w:rPr>
      </w:pPr>
      <w:r w:rsidRPr="00D13CFA">
        <w:rPr>
          <w:rFonts w:asciiTheme="majorEastAsia" w:eastAsiaTheme="majorEastAsia" w:hAnsiTheme="majorEastAsia" w:cs="Times New Roman" w:hint="eastAsia"/>
          <w:bCs w:val="0"/>
          <w:color w:val="003366"/>
          <w:sz w:val="24"/>
          <w:szCs w:val="24"/>
        </w:rPr>
        <w:t>2010年震荡市场中表现较好的基金</w:t>
      </w:r>
    </w:p>
    <w:p w:rsidR="00D13CFA" w:rsidRPr="00D13CFA" w:rsidRDefault="00D13CFA" w:rsidP="00EF7F22">
      <w:pPr>
        <w:spacing w:beforeLines="50" w:afterLines="50"/>
        <w:ind w:firstLine="420"/>
        <w:rPr>
          <w:rFonts w:eastAsia="楷体_GB2312"/>
        </w:rPr>
      </w:pPr>
      <w:r w:rsidRPr="00D13CFA">
        <w:rPr>
          <w:rFonts w:eastAsia="楷体_GB2312" w:hint="eastAsia"/>
        </w:rPr>
        <w:t>在</w:t>
      </w:r>
      <w:r w:rsidRPr="00D13CFA">
        <w:rPr>
          <w:rFonts w:eastAsia="楷体_GB2312" w:hint="eastAsia"/>
        </w:rPr>
        <w:t>2010</w:t>
      </w:r>
      <w:r w:rsidRPr="00D13CFA">
        <w:rPr>
          <w:rFonts w:eastAsia="楷体_GB2312" w:hint="eastAsia"/>
        </w:rPr>
        <w:t>年的排名靠前的基金的特点是</w:t>
      </w:r>
      <w:proofErr w:type="gramStart"/>
      <w:r w:rsidRPr="00D13CFA">
        <w:rPr>
          <w:rFonts w:eastAsia="楷体_GB2312" w:hint="eastAsia"/>
        </w:rPr>
        <w:t>仓位</w:t>
      </w:r>
      <w:proofErr w:type="gramEnd"/>
      <w:r w:rsidRPr="00D13CFA">
        <w:rPr>
          <w:rFonts w:eastAsia="楷体_GB2312" w:hint="eastAsia"/>
        </w:rPr>
        <w:t>调整灵活、重仓新兴产业和消费行业、禁足金融地产板块。</w:t>
      </w:r>
    </w:p>
    <w:p w:rsidR="00D13CFA" w:rsidRPr="00D13CFA" w:rsidRDefault="00D13CFA" w:rsidP="00EF7F22">
      <w:pPr>
        <w:spacing w:beforeLines="50" w:afterLines="50"/>
        <w:ind w:firstLine="420"/>
        <w:rPr>
          <w:rFonts w:eastAsia="楷体_GB2312"/>
        </w:rPr>
      </w:pPr>
      <w:r w:rsidRPr="00D13CFA">
        <w:rPr>
          <w:rFonts w:eastAsia="楷体_GB2312" w:hint="eastAsia"/>
        </w:rPr>
        <w:t>相比前两年，</w:t>
      </w:r>
      <w:r w:rsidRPr="00D13CFA">
        <w:rPr>
          <w:rFonts w:eastAsia="楷体_GB2312" w:hint="eastAsia"/>
        </w:rPr>
        <w:t>2010</w:t>
      </w:r>
      <w:r w:rsidRPr="00D13CFA">
        <w:rPr>
          <w:rFonts w:eastAsia="楷体_GB2312" w:hint="eastAsia"/>
        </w:rPr>
        <w:t>年业绩靠前基金的</w:t>
      </w:r>
      <w:proofErr w:type="gramStart"/>
      <w:r w:rsidRPr="00D13CFA">
        <w:rPr>
          <w:rFonts w:eastAsia="楷体_GB2312" w:hint="eastAsia"/>
        </w:rPr>
        <w:t>仓位</w:t>
      </w:r>
      <w:proofErr w:type="gramEnd"/>
      <w:r w:rsidRPr="00D13CFA">
        <w:rPr>
          <w:rFonts w:eastAsia="楷体_GB2312" w:hint="eastAsia"/>
        </w:rPr>
        <w:t>调整更为灵活，增减仓幅度相对更大。如果说</w:t>
      </w:r>
      <w:r w:rsidRPr="00D13CFA">
        <w:rPr>
          <w:rFonts w:eastAsia="楷体_GB2312" w:hint="eastAsia"/>
        </w:rPr>
        <w:t>2008</w:t>
      </w:r>
      <w:r w:rsidRPr="00D13CFA">
        <w:rPr>
          <w:rFonts w:eastAsia="楷体_GB2312" w:hint="eastAsia"/>
        </w:rPr>
        <w:t>年业绩较好的基金得益于较低的股票</w:t>
      </w:r>
      <w:proofErr w:type="gramStart"/>
      <w:r w:rsidRPr="00D13CFA">
        <w:rPr>
          <w:rFonts w:eastAsia="楷体_GB2312" w:hint="eastAsia"/>
        </w:rPr>
        <w:t>仓位</w:t>
      </w:r>
      <w:proofErr w:type="gramEnd"/>
      <w:r w:rsidRPr="00D13CFA">
        <w:rPr>
          <w:rFonts w:eastAsia="楷体_GB2312" w:hint="eastAsia"/>
        </w:rPr>
        <w:t>控制，</w:t>
      </w:r>
      <w:r w:rsidRPr="00D13CFA">
        <w:rPr>
          <w:rFonts w:eastAsia="楷体_GB2312" w:hint="eastAsia"/>
        </w:rPr>
        <w:t>2009</w:t>
      </w:r>
      <w:r w:rsidRPr="00D13CFA">
        <w:rPr>
          <w:rFonts w:eastAsia="楷体_GB2312" w:hint="eastAsia"/>
        </w:rPr>
        <w:t>年高收益的基金得益于较高的股票</w:t>
      </w:r>
      <w:proofErr w:type="gramStart"/>
      <w:r w:rsidRPr="00D13CFA">
        <w:rPr>
          <w:rFonts w:eastAsia="楷体_GB2312" w:hint="eastAsia"/>
        </w:rPr>
        <w:t>仓位</w:t>
      </w:r>
      <w:proofErr w:type="gramEnd"/>
      <w:r w:rsidRPr="00D13CFA">
        <w:rPr>
          <w:rFonts w:eastAsia="楷体_GB2312" w:hint="eastAsia"/>
        </w:rPr>
        <w:t>，那么</w:t>
      </w:r>
      <w:r w:rsidRPr="00D13CFA">
        <w:rPr>
          <w:rFonts w:eastAsia="楷体_GB2312" w:hint="eastAsia"/>
        </w:rPr>
        <w:t>2010</w:t>
      </w:r>
      <w:r w:rsidRPr="00D13CFA">
        <w:rPr>
          <w:rFonts w:eastAsia="楷体_GB2312" w:hint="eastAsia"/>
        </w:rPr>
        <w:t>年业绩收益较好的基金在</w:t>
      </w:r>
      <w:proofErr w:type="gramStart"/>
      <w:r w:rsidRPr="00D13CFA">
        <w:rPr>
          <w:rFonts w:eastAsia="楷体_GB2312" w:hint="eastAsia"/>
        </w:rPr>
        <w:t>仓位</w:t>
      </w:r>
      <w:proofErr w:type="gramEnd"/>
      <w:r w:rsidRPr="00D13CFA">
        <w:rPr>
          <w:rFonts w:eastAsia="楷体_GB2312" w:hint="eastAsia"/>
        </w:rPr>
        <w:t>控制上有更好的灵活度。其中较为典型的基金如嘉实主题，该基金历史上</w:t>
      </w:r>
      <w:proofErr w:type="gramStart"/>
      <w:r w:rsidRPr="00D13CFA">
        <w:rPr>
          <w:rFonts w:eastAsia="楷体_GB2312" w:hint="eastAsia"/>
        </w:rPr>
        <w:t>仓位</w:t>
      </w:r>
      <w:proofErr w:type="gramEnd"/>
      <w:r w:rsidRPr="00D13CFA">
        <w:rPr>
          <w:rFonts w:eastAsia="楷体_GB2312" w:hint="eastAsia"/>
        </w:rPr>
        <w:t>调整幅度较大，</w:t>
      </w:r>
      <w:proofErr w:type="gramStart"/>
      <w:r w:rsidRPr="00D13CFA">
        <w:rPr>
          <w:rFonts w:eastAsia="楷体_GB2312" w:hint="eastAsia"/>
        </w:rPr>
        <w:t>仓位</w:t>
      </w:r>
      <w:proofErr w:type="gramEnd"/>
      <w:r w:rsidRPr="00D13CFA">
        <w:rPr>
          <w:rFonts w:eastAsia="楷体_GB2312" w:hint="eastAsia"/>
        </w:rPr>
        <w:t>最高时高达</w:t>
      </w:r>
      <w:r w:rsidRPr="00D13CFA">
        <w:rPr>
          <w:rFonts w:eastAsia="楷体_GB2312" w:hint="eastAsia"/>
        </w:rPr>
        <w:t>94.4%</w:t>
      </w:r>
      <w:r w:rsidRPr="00D13CFA">
        <w:rPr>
          <w:rFonts w:eastAsia="楷体_GB2312" w:hint="eastAsia"/>
        </w:rPr>
        <w:t>，而最低时低至</w:t>
      </w:r>
      <w:r w:rsidRPr="00D13CFA">
        <w:rPr>
          <w:rFonts w:eastAsia="楷体_GB2312" w:hint="eastAsia"/>
        </w:rPr>
        <w:t>30%</w:t>
      </w:r>
      <w:r w:rsidRPr="00D13CFA">
        <w:rPr>
          <w:rFonts w:eastAsia="楷体_GB2312" w:hint="eastAsia"/>
        </w:rPr>
        <w:t>左右，并且在今年</w:t>
      </w:r>
      <w:r w:rsidRPr="00D13CFA">
        <w:rPr>
          <w:rFonts w:eastAsia="楷体_GB2312" w:hint="eastAsia"/>
        </w:rPr>
        <w:t>2010</w:t>
      </w:r>
      <w:r w:rsidRPr="00D13CFA">
        <w:rPr>
          <w:rFonts w:eastAsia="楷体_GB2312" w:hint="eastAsia"/>
        </w:rPr>
        <w:t>年二季度的下跌行情中，将</w:t>
      </w:r>
      <w:proofErr w:type="gramStart"/>
      <w:r w:rsidRPr="00D13CFA">
        <w:rPr>
          <w:rFonts w:eastAsia="楷体_GB2312" w:hint="eastAsia"/>
        </w:rPr>
        <w:t>仓位</w:t>
      </w:r>
      <w:proofErr w:type="gramEnd"/>
      <w:r w:rsidRPr="00D13CFA">
        <w:rPr>
          <w:rFonts w:eastAsia="楷体_GB2312" w:hint="eastAsia"/>
        </w:rPr>
        <w:t>从</w:t>
      </w:r>
      <w:r w:rsidRPr="00D13CFA">
        <w:rPr>
          <w:rFonts w:eastAsia="楷体_GB2312" w:hint="eastAsia"/>
        </w:rPr>
        <w:t>60%</w:t>
      </w:r>
      <w:r w:rsidRPr="00D13CFA">
        <w:rPr>
          <w:rFonts w:eastAsia="楷体_GB2312" w:hint="eastAsia"/>
        </w:rPr>
        <w:t>左右下调到</w:t>
      </w:r>
      <w:r w:rsidRPr="00D13CFA">
        <w:rPr>
          <w:rFonts w:eastAsia="楷体_GB2312" w:hint="eastAsia"/>
        </w:rPr>
        <w:t>30%</w:t>
      </w:r>
      <w:r w:rsidRPr="00D13CFA">
        <w:rPr>
          <w:rFonts w:eastAsia="楷体_GB2312" w:hint="eastAsia"/>
        </w:rPr>
        <w:t>；大</w:t>
      </w:r>
      <w:proofErr w:type="gramStart"/>
      <w:r w:rsidRPr="00D13CFA">
        <w:rPr>
          <w:rFonts w:eastAsia="楷体_GB2312" w:hint="eastAsia"/>
        </w:rPr>
        <w:t>摩资源</w:t>
      </w:r>
      <w:proofErr w:type="gramEnd"/>
      <w:r w:rsidRPr="00D13CFA">
        <w:rPr>
          <w:rFonts w:eastAsia="楷体_GB2312" w:hint="eastAsia"/>
        </w:rPr>
        <w:t>在</w:t>
      </w:r>
      <w:r w:rsidRPr="00D13CFA">
        <w:rPr>
          <w:rFonts w:eastAsia="楷体_GB2312" w:hint="eastAsia"/>
        </w:rPr>
        <w:t>2010</w:t>
      </w:r>
      <w:r w:rsidRPr="00D13CFA">
        <w:rPr>
          <w:rFonts w:eastAsia="楷体_GB2312" w:hint="eastAsia"/>
        </w:rPr>
        <w:t>年二季度将</w:t>
      </w:r>
      <w:proofErr w:type="gramStart"/>
      <w:r w:rsidRPr="00D13CFA">
        <w:rPr>
          <w:rFonts w:eastAsia="楷体_GB2312" w:hint="eastAsia"/>
        </w:rPr>
        <w:t>仓位</w:t>
      </w:r>
      <w:proofErr w:type="gramEnd"/>
      <w:r w:rsidRPr="00D13CFA">
        <w:rPr>
          <w:rFonts w:eastAsia="楷体_GB2312" w:hint="eastAsia"/>
        </w:rPr>
        <w:t>由</w:t>
      </w:r>
      <w:r w:rsidRPr="00D13CFA">
        <w:rPr>
          <w:rFonts w:eastAsia="楷体_GB2312" w:hint="eastAsia"/>
        </w:rPr>
        <w:t>70%</w:t>
      </w:r>
      <w:r w:rsidRPr="00D13CFA">
        <w:rPr>
          <w:rFonts w:eastAsia="楷体_GB2312" w:hint="eastAsia"/>
        </w:rPr>
        <w:t>调低至</w:t>
      </w:r>
      <w:r w:rsidRPr="00D13CFA">
        <w:rPr>
          <w:rFonts w:eastAsia="楷体_GB2312" w:hint="eastAsia"/>
        </w:rPr>
        <w:t>42.28%</w:t>
      </w:r>
      <w:r w:rsidRPr="00D13CFA">
        <w:rPr>
          <w:rFonts w:eastAsia="楷体_GB2312" w:hint="eastAsia"/>
        </w:rPr>
        <w:t>后，在三季度又将</w:t>
      </w:r>
      <w:proofErr w:type="gramStart"/>
      <w:r w:rsidRPr="00D13CFA">
        <w:rPr>
          <w:rFonts w:eastAsia="楷体_GB2312" w:hint="eastAsia"/>
        </w:rPr>
        <w:t>仓位</w:t>
      </w:r>
      <w:proofErr w:type="gramEnd"/>
      <w:r w:rsidRPr="00D13CFA">
        <w:rPr>
          <w:rFonts w:eastAsia="楷体_GB2312" w:hint="eastAsia"/>
        </w:rPr>
        <w:t>调高至</w:t>
      </w:r>
      <w:r w:rsidRPr="00D13CFA">
        <w:rPr>
          <w:rFonts w:eastAsia="楷体_GB2312" w:hint="eastAsia"/>
        </w:rPr>
        <w:t>78.20%</w:t>
      </w:r>
      <w:r w:rsidRPr="00D13CFA">
        <w:rPr>
          <w:rFonts w:eastAsia="楷体_GB2312" w:hint="eastAsia"/>
        </w:rPr>
        <w:t>（见表</w:t>
      </w:r>
      <w:r w:rsidRPr="00D13CFA">
        <w:rPr>
          <w:rFonts w:eastAsia="楷体_GB2312" w:hint="eastAsia"/>
        </w:rPr>
        <w:t>8</w:t>
      </w:r>
      <w:r w:rsidRPr="00D13CFA">
        <w:rPr>
          <w:rFonts w:eastAsia="楷体_GB2312" w:hint="eastAsia"/>
        </w:rPr>
        <w:t>）。</w:t>
      </w:r>
    </w:p>
    <w:p w:rsidR="00D13CFA" w:rsidRPr="00D13CFA" w:rsidRDefault="00D13CFA" w:rsidP="00EF7F22">
      <w:pPr>
        <w:spacing w:beforeLines="50" w:afterLines="50"/>
        <w:ind w:firstLine="420"/>
        <w:rPr>
          <w:rFonts w:eastAsia="楷体_GB2312"/>
        </w:rPr>
      </w:pPr>
      <w:r w:rsidRPr="00D13CFA">
        <w:rPr>
          <w:rFonts w:eastAsia="楷体_GB2312" w:hint="eastAsia"/>
        </w:rPr>
        <w:t>重仓医药生物、信息技术业、食品饮料行业，禁足金融地产板块。</w:t>
      </w:r>
      <w:r w:rsidRPr="00D13CFA">
        <w:rPr>
          <w:rFonts w:eastAsia="楷体_GB2312" w:hint="eastAsia"/>
        </w:rPr>
        <w:lastRenderedPageBreak/>
        <w:t>2010</w:t>
      </w:r>
      <w:r w:rsidRPr="00D13CFA">
        <w:rPr>
          <w:rFonts w:eastAsia="楷体_GB2312" w:hint="eastAsia"/>
        </w:rPr>
        <w:t>年各行业之间的收益差距比较大，医药生物、信息技术业、食品饮料行业收益较好，年收益均在</w:t>
      </w:r>
      <w:r w:rsidRPr="00D13CFA">
        <w:rPr>
          <w:rFonts w:eastAsia="楷体_GB2312" w:hint="eastAsia"/>
        </w:rPr>
        <w:t>10%</w:t>
      </w:r>
      <w:r w:rsidRPr="00D13CFA">
        <w:rPr>
          <w:rFonts w:eastAsia="楷体_GB2312" w:hint="eastAsia"/>
        </w:rPr>
        <w:t>以上，而房地产金融行业全年跌幅较深，达</w:t>
      </w:r>
      <w:r w:rsidRPr="00D13CFA">
        <w:rPr>
          <w:rFonts w:eastAsia="楷体_GB2312" w:hint="eastAsia"/>
        </w:rPr>
        <w:t>20%</w:t>
      </w:r>
      <w:r w:rsidRPr="00D13CFA">
        <w:rPr>
          <w:rFonts w:eastAsia="楷体_GB2312" w:hint="eastAsia"/>
        </w:rPr>
        <w:t>左右。</w:t>
      </w:r>
      <w:r w:rsidRPr="00D13CFA">
        <w:rPr>
          <w:rFonts w:eastAsia="楷体_GB2312" w:hint="eastAsia"/>
        </w:rPr>
        <w:t>2010</w:t>
      </w:r>
      <w:r w:rsidRPr="00D13CFA">
        <w:rPr>
          <w:rFonts w:eastAsia="楷体_GB2312" w:hint="eastAsia"/>
        </w:rPr>
        <w:t>年业绩较好的基金，普遍重仓医药生物、信息技术业、食品饮料行业。例如，嘉</w:t>
      </w:r>
      <w:proofErr w:type="gramStart"/>
      <w:r w:rsidRPr="00D13CFA">
        <w:rPr>
          <w:rFonts w:eastAsia="楷体_GB2312" w:hint="eastAsia"/>
        </w:rPr>
        <w:t>实增长</w:t>
      </w:r>
      <w:proofErr w:type="gramEnd"/>
      <w:r w:rsidRPr="00D13CFA">
        <w:rPr>
          <w:rFonts w:eastAsia="楷体_GB2312" w:hint="eastAsia"/>
        </w:rPr>
        <w:t>在以上两大行业的配置比例分别为</w:t>
      </w:r>
      <w:r w:rsidRPr="00D13CFA">
        <w:rPr>
          <w:rFonts w:eastAsia="楷体_GB2312" w:hint="eastAsia"/>
        </w:rPr>
        <w:t>20.30%</w:t>
      </w:r>
      <w:r w:rsidRPr="00D13CFA">
        <w:rPr>
          <w:rFonts w:eastAsia="楷体_GB2312" w:hint="eastAsia"/>
        </w:rPr>
        <w:t>、</w:t>
      </w:r>
      <w:r w:rsidRPr="00D13CFA">
        <w:rPr>
          <w:rFonts w:eastAsia="楷体_GB2312" w:hint="eastAsia"/>
        </w:rPr>
        <w:t>13.48%</w:t>
      </w:r>
      <w:r w:rsidRPr="00D13CFA">
        <w:rPr>
          <w:rFonts w:eastAsia="楷体_GB2312" w:hint="eastAsia"/>
        </w:rPr>
        <w:t>和</w:t>
      </w:r>
      <w:r w:rsidRPr="00D13CFA">
        <w:rPr>
          <w:rFonts w:eastAsia="楷体_GB2312" w:hint="eastAsia"/>
        </w:rPr>
        <w:t>12.28%</w:t>
      </w:r>
      <w:r w:rsidRPr="00D13CFA">
        <w:rPr>
          <w:rFonts w:eastAsia="楷体_GB2312" w:hint="eastAsia"/>
        </w:rPr>
        <w:t>，而金融地产板块总共占比不足</w:t>
      </w:r>
      <w:r w:rsidRPr="00D13CFA">
        <w:rPr>
          <w:rFonts w:eastAsia="楷体_GB2312" w:hint="eastAsia"/>
        </w:rPr>
        <w:t>8%</w:t>
      </w:r>
      <w:r w:rsidRPr="00D13CFA">
        <w:rPr>
          <w:rFonts w:eastAsia="楷体_GB2312" w:hint="eastAsia"/>
        </w:rPr>
        <w:t>；东吴动力也与之类似，在医疗、食品板块的配置比例均在</w:t>
      </w:r>
      <w:r w:rsidRPr="00D13CFA">
        <w:rPr>
          <w:rFonts w:eastAsia="楷体_GB2312" w:hint="eastAsia"/>
        </w:rPr>
        <w:t>10%</w:t>
      </w:r>
      <w:r w:rsidRPr="00D13CFA">
        <w:rPr>
          <w:rFonts w:eastAsia="楷体_GB2312" w:hint="eastAsia"/>
        </w:rPr>
        <w:t>左右，而在金融地产板块的配比为零。</w:t>
      </w:r>
    </w:p>
    <w:p w:rsidR="00D13CFA" w:rsidRPr="00D13CFA" w:rsidRDefault="00D13CFA" w:rsidP="00D13CFA">
      <w:pPr>
        <w:ind w:leftChars="-877" w:left="-1842"/>
        <w:rPr>
          <w:rFonts w:eastAsia="楷体_GB2312"/>
          <w:color w:val="003365"/>
          <w:kern w:val="0"/>
          <w:sz w:val="18"/>
          <w:szCs w:val="18"/>
        </w:rPr>
      </w:pPr>
      <w:r w:rsidRPr="00992ED1">
        <w:rPr>
          <w:rFonts w:eastAsia="楷体_GB2312" w:hint="eastAsia"/>
          <w:color w:val="003365"/>
          <w:kern w:val="0"/>
          <w:sz w:val="18"/>
          <w:szCs w:val="18"/>
        </w:rPr>
        <w:t>表</w:t>
      </w:r>
      <w:r>
        <w:rPr>
          <w:rFonts w:eastAsia="楷体_GB2312" w:hint="eastAsia"/>
          <w:color w:val="003365"/>
          <w:kern w:val="0"/>
          <w:sz w:val="18"/>
          <w:szCs w:val="18"/>
        </w:rPr>
        <w:t>8</w:t>
      </w:r>
      <w:r w:rsidRPr="00992ED1">
        <w:rPr>
          <w:rFonts w:eastAsia="楷体_GB2312" w:hint="eastAsia"/>
          <w:color w:val="003365"/>
          <w:kern w:val="0"/>
          <w:sz w:val="18"/>
          <w:szCs w:val="18"/>
        </w:rPr>
        <w:t>：</w:t>
      </w:r>
      <w:r w:rsidRPr="00232213">
        <w:rPr>
          <w:rFonts w:eastAsia="楷体_GB2312" w:hint="eastAsia"/>
          <w:color w:val="003365"/>
          <w:kern w:val="0"/>
          <w:sz w:val="18"/>
          <w:szCs w:val="18"/>
        </w:rPr>
        <w:t xml:space="preserve"> </w:t>
      </w:r>
      <w:r w:rsidRPr="00D13CFA">
        <w:rPr>
          <w:rFonts w:eastAsia="楷体_GB2312" w:hint="eastAsia"/>
          <w:color w:val="003365"/>
          <w:kern w:val="0"/>
          <w:sz w:val="18"/>
          <w:szCs w:val="18"/>
        </w:rPr>
        <w:t>2010</w:t>
      </w:r>
      <w:r w:rsidRPr="00D13CFA">
        <w:rPr>
          <w:rFonts w:eastAsia="楷体_GB2312" w:hint="eastAsia"/>
          <w:color w:val="003365"/>
          <w:kern w:val="0"/>
          <w:sz w:val="18"/>
          <w:szCs w:val="18"/>
        </w:rPr>
        <w:t>年震荡市中排名靠前的基金</w:t>
      </w:r>
      <w:r w:rsidRPr="00D13CFA">
        <w:rPr>
          <w:rFonts w:eastAsia="楷体_GB2312" w:hint="eastAsia"/>
          <w:color w:val="003365"/>
          <w:kern w:val="0"/>
          <w:sz w:val="18"/>
          <w:szCs w:val="18"/>
        </w:rPr>
        <w:t xml:space="preserve">     </w:t>
      </w:r>
    </w:p>
    <w:tbl>
      <w:tblPr>
        <w:tblStyle w:val="-2"/>
        <w:tblW w:w="8376" w:type="dxa"/>
        <w:tblInd w:w="-2119" w:type="dxa"/>
        <w:tblLook w:val="06A0"/>
      </w:tblPr>
      <w:tblGrid>
        <w:gridCol w:w="817"/>
        <w:gridCol w:w="876"/>
        <w:gridCol w:w="1425"/>
        <w:gridCol w:w="1425"/>
        <w:gridCol w:w="876"/>
        <w:gridCol w:w="1610"/>
        <w:gridCol w:w="1347"/>
      </w:tblGrid>
      <w:tr w:rsidR="00D13CFA" w:rsidRPr="00B137B7" w:rsidTr="00D13CFA">
        <w:trPr>
          <w:cnfStyle w:val="100000000000"/>
          <w:trHeight w:val="270"/>
        </w:trPr>
        <w:tc>
          <w:tcPr>
            <w:cnfStyle w:val="001000000000"/>
            <w:tcW w:w="817" w:type="dxa"/>
            <w:noWrap/>
            <w:hideMark/>
          </w:tcPr>
          <w:p w:rsidR="00D13CFA" w:rsidRPr="00B137B7" w:rsidRDefault="00D13CFA" w:rsidP="009C5AE0">
            <w:pPr>
              <w:widowControl/>
              <w:jc w:val="center"/>
              <w:rPr>
                <w:rFonts w:ascii="Times New Roman" w:hAnsi="Times New Roman"/>
                <w:b w:val="0"/>
                <w:bCs w:val="0"/>
                <w:color w:val="000000"/>
                <w:kern w:val="0"/>
                <w:sz w:val="18"/>
                <w:szCs w:val="18"/>
              </w:rPr>
            </w:pPr>
          </w:p>
        </w:tc>
        <w:tc>
          <w:tcPr>
            <w:tcW w:w="3726" w:type="dxa"/>
            <w:gridSpan w:val="3"/>
            <w:noWrap/>
            <w:hideMark/>
          </w:tcPr>
          <w:p w:rsidR="00D13CFA" w:rsidRPr="00B137B7" w:rsidRDefault="00D13CFA" w:rsidP="009C5AE0">
            <w:pPr>
              <w:widowControl/>
              <w:jc w:val="center"/>
              <w:cnfStyle w:val="100000000000"/>
              <w:rPr>
                <w:rFonts w:ascii="Times New Roman" w:hAnsi="Times New Roman"/>
                <w:b w:val="0"/>
                <w:bCs w:val="0"/>
                <w:color w:val="000000"/>
                <w:kern w:val="0"/>
                <w:sz w:val="18"/>
                <w:szCs w:val="18"/>
              </w:rPr>
            </w:pPr>
            <w:r w:rsidRPr="00B137B7">
              <w:rPr>
                <w:rFonts w:ascii="Times New Roman" w:hAnsi="宋体"/>
                <w:b w:val="0"/>
                <w:bCs w:val="0"/>
                <w:color w:val="000000"/>
                <w:kern w:val="0"/>
                <w:sz w:val="18"/>
                <w:szCs w:val="18"/>
              </w:rPr>
              <w:t>股票型</w:t>
            </w:r>
          </w:p>
        </w:tc>
        <w:tc>
          <w:tcPr>
            <w:tcW w:w="3833" w:type="dxa"/>
            <w:gridSpan w:val="3"/>
            <w:noWrap/>
            <w:hideMark/>
          </w:tcPr>
          <w:p w:rsidR="00D13CFA" w:rsidRPr="00B137B7" w:rsidRDefault="00D13CFA" w:rsidP="009C5AE0">
            <w:pPr>
              <w:widowControl/>
              <w:jc w:val="center"/>
              <w:cnfStyle w:val="100000000000"/>
              <w:rPr>
                <w:rFonts w:ascii="Times New Roman" w:hAnsi="Times New Roman"/>
                <w:b w:val="0"/>
                <w:bCs w:val="0"/>
                <w:color w:val="000000"/>
                <w:kern w:val="0"/>
                <w:sz w:val="18"/>
                <w:szCs w:val="18"/>
              </w:rPr>
            </w:pPr>
            <w:r w:rsidRPr="00B137B7">
              <w:rPr>
                <w:rFonts w:ascii="Times New Roman" w:hAnsi="宋体"/>
                <w:b w:val="0"/>
                <w:bCs w:val="0"/>
                <w:color w:val="000000"/>
                <w:kern w:val="0"/>
                <w:sz w:val="18"/>
                <w:szCs w:val="18"/>
              </w:rPr>
              <w:t>混合型</w:t>
            </w:r>
          </w:p>
        </w:tc>
      </w:tr>
      <w:tr w:rsidR="00D13CFA" w:rsidRPr="00B137B7" w:rsidTr="00D13CFA">
        <w:trPr>
          <w:trHeight w:val="270"/>
        </w:trPr>
        <w:tc>
          <w:tcPr>
            <w:cnfStyle w:val="001000000000"/>
            <w:tcW w:w="817" w:type="dxa"/>
            <w:noWrap/>
            <w:hideMark/>
          </w:tcPr>
          <w:p w:rsidR="00D13CFA" w:rsidRPr="00B137B7" w:rsidRDefault="00D13CFA" w:rsidP="009C5AE0">
            <w:pPr>
              <w:widowControl/>
              <w:jc w:val="center"/>
              <w:rPr>
                <w:rFonts w:ascii="Times New Roman" w:hAnsi="Times New Roman"/>
                <w:b w:val="0"/>
                <w:bCs w:val="0"/>
                <w:color w:val="000000"/>
                <w:kern w:val="0"/>
                <w:sz w:val="18"/>
                <w:szCs w:val="18"/>
              </w:rPr>
            </w:pPr>
            <w:r w:rsidRPr="00B137B7">
              <w:rPr>
                <w:rFonts w:ascii="Times New Roman" w:hAnsi="宋体"/>
                <w:b w:val="0"/>
                <w:bCs w:val="0"/>
                <w:color w:val="000000"/>
                <w:kern w:val="0"/>
                <w:sz w:val="18"/>
                <w:szCs w:val="18"/>
              </w:rPr>
              <w:t>序号</w:t>
            </w:r>
          </w:p>
        </w:tc>
        <w:tc>
          <w:tcPr>
            <w:tcW w:w="876" w:type="dxa"/>
            <w:noWrap/>
            <w:hideMark/>
          </w:tcPr>
          <w:p w:rsidR="00D13CFA" w:rsidRPr="00B137B7" w:rsidRDefault="00D13CFA" w:rsidP="009C5AE0">
            <w:pPr>
              <w:widowControl/>
              <w:jc w:val="center"/>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代码</w:t>
            </w:r>
          </w:p>
        </w:tc>
        <w:tc>
          <w:tcPr>
            <w:tcW w:w="1425" w:type="dxa"/>
            <w:noWrap/>
            <w:hideMark/>
          </w:tcPr>
          <w:p w:rsidR="00D13CFA" w:rsidRPr="00B137B7" w:rsidRDefault="00D13CFA" w:rsidP="009C5AE0">
            <w:pPr>
              <w:widowControl/>
              <w:jc w:val="center"/>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名称</w:t>
            </w:r>
          </w:p>
        </w:tc>
        <w:tc>
          <w:tcPr>
            <w:tcW w:w="1425" w:type="dxa"/>
            <w:noWrap/>
            <w:hideMark/>
          </w:tcPr>
          <w:p w:rsidR="00D13CFA" w:rsidRPr="00B137B7" w:rsidRDefault="00D13CFA" w:rsidP="009C5AE0">
            <w:pPr>
              <w:widowControl/>
              <w:jc w:val="center"/>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年度增长率</w:t>
            </w:r>
          </w:p>
        </w:tc>
        <w:tc>
          <w:tcPr>
            <w:tcW w:w="876" w:type="dxa"/>
            <w:noWrap/>
            <w:hideMark/>
          </w:tcPr>
          <w:p w:rsidR="00D13CFA" w:rsidRPr="00B137B7" w:rsidRDefault="00D13CFA" w:rsidP="009C5AE0">
            <w:pPr>
              <w:widowControl/>
              <w:jc w:val="center"/>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代码</w:t>
            </w:r>
          </w:p>
        </w:tc>
        <w:tc>
          <w:tcPr>
            <w:tcW w:w="1610" w:type="dxa"/>
            <w:noWrap/>
            <w:hideMark/>
          </w:tcPr>
          <w:p w:rsidR="00D13CFA" w:rsidRPr="00B137B7" w:rsidRDefault="00D13CFA" w:rsidP="009C5AE0">
            <w:pPr>
              <w:widowControl/>
              <w:jc w:val="center"/>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名称</w:t>
            </w:r>
          </w:p>
        </w:tc>
        <w:tc>
          <w:tcPr>
            <w:tcW w:w="1347" w:type="dxa"/>
            <w:noWrap/>
            <w:hideMark/>
          </w:tcPr>
          <w:p w:rsidR="00D13CFA" w:rsidRPr="00B137B7" w:rsidRDefault="00D13CFA" w:rsidP="009C5AE0">
            <w:pPr>
              <w:widowControl/>
              <w:jc w:val="center"/>
              <w:cnfStyle w:val="000000000000"/>
              <w:rPr>
                <w:rFonts w:ascii="Times New Roman" w:hAnsi="Times New Roman"/>
                <w:b/>
                <w:color w:val="000000"/>
                <w:kern w:val="0"/>
                <w:sz w:val="18"/>
                <w:szCs w:val="18"/>
              </w:rPr>
            </w:pPr>
            <w:r w:rsidRPr="00B137B7">
              <w:rPr>
                <w:rFonts w:ascii="Times New Roman" w:hAnsi="宋体"/>
                <w:b/>
                <w:color w:val="000000"/>
                <w:kern w:val="0"/>
                <w:sz w:val="18"/>
                <w:szCs w:val="18"/>
              </w:rPr>
              <w:t>年度增长率</w:t>
            </w:r>
          </w:p>
        </w:tc>
      </w:tr>
      <w:tr w:rsidR="00D13CFA" w:rsidRPr="00B137B7" w:rsidTr="00D13CFA">
        <w:trPr>
          <w:trHeight w:val="270"/>
        </w:trPr>
        <w:tc>
          <w:tcPr>
            <w:cnfStyle w:val="001000000000"/>
            <w:tcW w:w="817" w:type="dxa"/>
            <w:noWrap/>
            <w:hideMark/>
          </w:tcPr>
          <w:p w:rsidR="00D13CFA" w:rsidRPr="00B137B7" w:rsidRDefault="00D13CFA"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1</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000021</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华夏优势</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23.95%</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070002</w:t>
            </w:r>
          </w:p>
        </w:tc>
        <w:tc>
          <w:tcPr>
            <w:tcW w:w="1610"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嘉</w:t>
            </w:r>
            <w:proofErr w:type="gramStart"/>
            <w:r w:rsidRPr="00B137B7">
              <w:rPr>
                <w:rFonts w:ascii="Times New Roman" w:hAnsi="宋体"/>
                <w:color w:val="000000"/>
                <w:sz w:val="18"/>
                <w:szCs w:val="18"/>
              </w:rPr>
              <w:t>实增长</w:t>
            </w:r>
            <w:proofErr w:type="gramEnd"/>
          </w:p>
        </w:tc>
        <w:tc>
          <w:tcPr>
            <w:tcW w:w="1347"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24.92%</w:t>
            </w:r>
          </w:p>
        </w:tc>
      </w:tr>
      <w:tr w:rsidR="00D13CFA" w:rsidRPr="00B137B7" w:rsidTr="00D13CFA">
        <w:trPr>
          <w:trHeight w:val="270"/>
        </w:trPr>
        <w:tc>
          <w:tcPr>
            <w:cnfStyle w:val="001000000000"/>
            <w:tcW w:w="817" w:type="dxa"/>
            <w:noWrap/>
            <w:hideMark/>
          </w:tcPr>
          <w:p w:rsidR="00D13CFA" w:rsidRPr="00B137B7" w:rsidRDefault="00D13CFA"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2</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070099</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嘉实优质</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23.24%</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000011</w:t>
            </w:r>
          </w:p>
        </w:tc>
        <w:tc>
          <w:tcPr>
            <w:tcW w:w="1610"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华夏大盘</w:t>
            </w:r>
          </w:p>
        </w:tc>
        <w:tc>
          <w:tcPr>
            <w:tcW w:w="1347"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24.24%</w:t>
            </w:r>
          </w:p>
        </w:tc>
      </w:tr>
      <w:tr w:rsidR="00D13CFA" w:rsidRPr="00B137B7" w:rsidTr="00D13CFA">
        <w:trPr>
          <w:trHeight w:val="270"/>
        </w:trPr>
        <w:tc>
          <w:tcPr>
            <w:cnfStyle w:val="001000000000"/>
            <w:tcW w:w="817" w:type="dxa"/>
            <w:noWrap/>
            <w:hideMark/>
          </w:tcPr>
          <w:p w:rsidR="00D13CFA" w:rsidRPr="00B137B7" w:rsidRDefault="00D13CFA"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3</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580002</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东吴动力</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23.01%</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070011</w:t>
            </w:r>
          </w:p>
        </w:tc>
        <w:tc>
          <w:tcPr>
            <w:tcW w:w="1610"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嘉实策略</w:t>
            </w:r>
          </w:p>
        </w:tc>
        <w:tc>
          <w:tcPr>
            <w:tcW w:w="1347"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20.19%</w:t>
            </w:r>
          </w:p>
        </w:tc>
      </w:tr>
      <w:tr w:rsidR="00D13CFA" w:rsidRPr="00B137B7" w:rsidTr="00D13CFA">
        <w:trPr>
          <w:trHeight w:val="270"/>
        </w:trPr>
        <w:tc>
          <w:tcPr>
            <w:cnfStyle w:val="001000000000"/>
            <w:tcW w:w="817" w:type="dxa"/>
            <w:noWrap/>
            <w:hideMark/>
          </w:tcPr>
          <w:p w:rsidR="00D13CFA" w:rsidRPr="00B137B7" w:rsidRDefault="00D13CFA"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4</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162201</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泰达成长</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22.26%</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161005</w:t>
            </w:r>
          </w:p>
        </w:tc>
        <w:tc>
          <w:tcPr>
            <w:tcW w:w="1610"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富国天惠</w:t>
            </w:r>
          </w:p>
        </w:tc>
        <w:tc>
          <w:tcPr>
            <w:tcW w:w="1347"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19.31%</w:t>
            </w:r>
          </w:p>
        </w:tc>
      </w:tr>
      <w:tr w:rsidR="00D13CFA" w:rsidRPr="00B137B7" w:rsidTr="00D13CFA">
        <w:trPr>
          <w:trHeight w:val="270"/>
        </w:trPr>
        <w:tc>
          <w:tcPr>
            <w:cnfStyle w:val="001000000000"/>
            <w:tcW w:w="817" w:type="dxa"/>
            <w:noWrap/>
            <w:hideMark/>
          </w:tcPr>
          <w:p w:rsidR="00D13CFA" w:rsidRPr="00B137B7" w:rsidRDefault="00D13CFA"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5</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519019</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大成景阳</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20.40%</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070010</w:t>
            </w:r>
          </w:p>
        </w:tc>
        <w:tc>
          <w:tcPr>
            <w:tcW w:w="1610"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嘉</w:t>
            </w:r>
            <w:proofErr w:type="gramStart"/>
            <w:r w:rsidRPr="00B137B7">
              <w:rPr>
                <w:rFonts w:ascii="Times New Roman" w:hAnsi="宋体"/>
                <w:color w:val="000000"/>
                <w:sz w:val="18"/>
                <w:szCs w:val="18"/>
              </w:rPr>
              <w:t>实主题</w:t>
            </w:r>
            <w:proofErr w:type="gramEnd"/>
          </w:p>
        </w:tc>
        <w:tc>
          <w:tcPr>
            <w:tcW w:w="1347"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19.11%</w:t>
            </w:r>
          </w:p>
        </w:tc>
      </w:tr>
      <w:tr w:rsidR="00D13CFA" w:rsidRPr="00B137B7" w:rsidTr="00D13CFA">
        <w:trPr>
          <w:trHeight w:val="270"/>
        </w:trPr>
        <w:tc>
          <w:tcPr>
            <w:cnfStyle w:val="001000000000"/>
            <w:tcW w:w="817" w:type="dxa"/>
            <w:noWrap/>
            <w:hideMark/>
          </w:tcPr>
          <w:p w:rsidR="00D13CFA" w:rsidRPr="00B137B7" w:rsidRDefault="00D13CFA"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6</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000031</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华夏复兴</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16.81%</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150103</w:t>
            </w:r>
          </w:p>
        </w:tc>
        <w:tc>
          <w:tcPr>
            <w:tcW w:w="1610"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银河银泰</w:t>
            </w:r>
          </w:p>
        </w:tc>
        <w:tc>
          <w:tcPr>
            <w:tcW w:w="1347"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18.52%</w:t>
            </w:r>
          </w:p>
        </w:tc>
      </w:tr>
      <w:tr w:rsidR="00D13CFA" w:rsidRPr="00B137B7" w:rsidTr="00D13CFA">
        <w:trPr>
          <w:trHeight w:val="270"/>
        </w:trPr>
        <w:tc>
          <w:tcPr>
            <w:cnfStyle w:val="001000000000"/>
            <w:tcW w:w="817" w:type="dxa"/>
            <w:noWrap/>
            <w:hideMark/>
          </w:tcPr>
          <w:p w:rsidR="00D13CFA" w:rsidRPr="00B137B7" w:rsidRDefault="00D13CFA"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7</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180012</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银华富裕</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15.66%</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163302</w:t>
            </w:r>
          </w:p>
        </w:tc>
        <w:tc>
          <w:tcPr>
            <w:tcW w:w="1610"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大</w:t>
            </w:r>
            <w:proofErr w:type="gramStart"/>
            <w:r w:rsidRPr="00B137B7">
              <w:rPr>
                <w:rFonts w:ascii="Times New Roman" w:hAnsi="宋体"/>
                <w:color w:val="000000"/>
                <w:sz w:val="18"/>
                <w:szCs w:val="18"/>
              </w:rPr>
              <w:t>摩资源</w:t>
            </w:r>
            <w:proofErr w:type="gramEnd"/>
          </w:p>
        </w:tc>
        <w:tc>
          <w:tcPr>
            <w:tcW w:w="1347"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18.44%</w:t>
            </w:r>
          </w:p>
        </w:tc>
      </w:tr>
      <w:tr w:rsidR="00D13CFA" w:rsidRPr="00B137B7" w:rsidTr="00D13CFA">
        <w:trPr>
          <w:trHeight w:val="270"/>
        </w:trPr>
        <w:tc>
          <w:tcPr>
            <w:cnfStyle w:val="001000000000"/>
            <w:tcW w:w="817" w:type="dxa"/>
            <w:noWrap/>
            <w:hideMark/>
          </w:tcPr>
          <w:p w:rsidR="00D13CFA" w:rsidRPr="00B137B7" w:rsidRDefault="00D13CFA"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8</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519017</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大成成长</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12.87%</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350002</w:t>
            </w:r>
          </w:p>
        </w:tc>
        <w:tc>
          <w:tcPr>
            <w:tcW w:w="1610"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天治品质</w:t>
            </w:r>
          </w:p>
        </w:tc>
        <w:tc>
          <w:tcPr>
            <w:tcW w:w="1347"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18.36%</w:t>
            </w:r>
          </w:p>
        </w:tc>
      </w:tr>
      <w:tr w:rsidR="00D13CFA" w:rsidRPr="00B137B7" w:rsidTr="00D13CFA">
        <w:trPr>
          <w:trHeight w:val="270"/>
        </w:trPr>
        <w:tc>
          <w:tcPr>
            <w:cnfStyle w:val="001000000000"/>
            <w:tcW w:w="817" w:type="dxa"/>
            <w:noWrap/>
            <w:hideMark/>
          </w:tcPr>
          <w:p w:rsidR="00D13CFA" w:rsidRPr="00B137B7" w:rsidRDefault="00D13CFA"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9</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162204</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泰达精选</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12.73%</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270006</w:t>
            </w:r>
          </w:p>
        </w:tc>
        <w:tc>
          <w:tcPr>
            <w:tcW w:w="1610"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广发优选</w:t>
            </w:r>
          </w:p>
        </w:tc>
        <w:tc>
          <w:tcPr>
            <w:tcW w:w="1347"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18.28%</w:t>
            </w:r>
          </w:p>
        </w:tc>
      </w:tr>
      <w:tr w:rsidR="00D13CFA" w:rsidRPr="00B137B7" w:rsidTr="00D13CFA">
        <w:trPr>
          <w:trHeight w:val="270"/>
        </w:trPr>
        <w:tc>
          <w:tcPr>
            <w:cnfStyle w:val="001000000000"/>
            <w:tcW w:w="817" w:type="dxa"/>
            <w:noWrap/>
            <w:hideMark/>
          </w:tcPr>
          <w:p w:rsidR="00D13CFA" w:rsidRPr="00B137B7" w:rsidRDefault="00D13CFA" w:rsidP="009C5AE0">
            <w:pPr>
              <w:widowControl/>
              <w:jc w:val="center"/>
              <w:rPr>
                <w:rFonts w:ascii="Times New Roman" w:hAnsi="Times New Roman"/>
                <w:b w:val="0"/>
                <w:bCs w:val="0"/>
                <w:color w:val="000000"/>
                <w:kern w:val="0"/>
                <w:sz w:val="18"/>
                <w:szCs w:val="18"/>
              </w:rPr>
            </w:pPr>
            <w:r w:rsidRPr="00B137B7">
              <w:rPr>
                <w:rFonts w:ascii="Times New Roman" w:hAnsi="Times New Roman"/>
                <w:b w:val="0"/>
                <w:bCs w:val="0"/>
                <w:color w:val="000000"/>
                <w:kern w:val="0"/>
                <w:sz w:val="18"/>
                <w:szCs w:val="18"/>
              </w:rPr>
              <w:t>10</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160106</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南方高增</w:t>
            </w:r>
          </w:p>
        </w:tc>
        <w:tc>
          <w:tcPr>
            <w:tcW w:w="1425"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12.35%</w:t>
            </w:r>
          </w:p>
        </w:tc>
        <w:tc>
          <w:tcPr>
            <w:tcW w:w="876"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100016</w:t>
            </w:r>
          </w:p>
        </w:tc>
        <w:tc>
          <w:tcPr>
            <w:tcW w:w="1610"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宋体"/>
                <w:color w:val="000000"/>
                <w:sz w:val="18"/>
                <w:szCs w:val="18"/>
              </w:rPr>
              <w:t>富国天源</w:t>
            </w:r>
          </w:p>
        </w:tc>
        <w:tc>
          <w:tcPr>
            <w:tcW w:w="1347" w:type="dxa"/>
            <w:noWrap/>
            <w:hideMark/>
          </w:tcPr>
          <w:p w:rsidR="00D13CFA" w:rsidRPr="00B137B7" w:rsidRDefault="00D13CFA" w:rsidP="009C5AE0">
            <w:pPr>
              <w:jc w:val="center"/>
              <w:cnfStyle w:val="000000000000"/>
              <w:rPr>
                <w:rFonts w:ascii="Times New Roman" w:hAnsi="Times New Roman"/>
                <w:color w:val="000000"/>
                <w:sz w:val="18"/>
                <w:szCs w:val="18"/>
              </w:rPr>
            </w:pPr>
            <w:r w:rsidRPr="00B137B7">
              <w:rPr>
                <w:rFonts w:ascii="Times New Roman" w:hAnsi="Times New Roman"/>
                <w:color w:val="000000"/>
                <w:sz w:val="18"/>
                <w:szCs w:val="18"/>
              </w:rPr>
              <w:t>18.07%</w:t>
            </w:r>
          </w:p>
        </w:tc>
      </w:tr>
    </w:tbl>
    <w:p w:rsidR="00D13CFA" w:rsidRPr="00EE3549" w:rsidRDefault="00D13CFA" w:rsidP="00D13CFA">
      <w:pPr>
        <w:ind w:leftChars="-1485" w:left="-3118" w:firstLineChars="500" w:firstLine="900"/>
        <w:rPr>
          <w:rFonts w:eastAsia="楷体_GB2312"/>
          <w:i/>
          <w:color w:val="003366"/>
          <w:sz w:val="18"/>
          <w:szCs w:val="18"/>
        </w:rPr>
      </w:pPr>
      <w:r w:rsidRPr="00EE3549">
        <w:rPr>
          <w:rFonts w:eastAsia="楷体_GB2312" w:hint="eastAsia"/>
          <w:i/>
          <w:color w:val="003366"/>
          <w:sz w:val="18"/>
          <w:szCs w:val="18"/>
        </w:rPr>
        <w:t>数据来源：上海证券基金评价研究中心</w:t>
      </w:r>
      <w:r w:rsidRPr="00EE3549">
        <w:rPr>
          <w:rFonts w:eastAsia="楷体_GB2312" w:hint="eastAsia"/>
          <w:i/>
          <w:color w:val="003366"/>
          <w:sz w:val="18"/>
          <w:szCs w:val="18"/>
        </w:rPr>
        <w:t xml:space="preserve">  wind  </w:t>
      </w:r>
      <w:r w:rsidRPr="00EE3549">
        <w:rPr>
          <w:rFonts w:eastAsia="楷体_GB2312" w:hint="eastAsia"/>
          <w:i/>
          <w:color w:val="003366"/>
          <w:sz w:val="18"/>
          <w:szCs w:val="18"/>
        </w:rPr>
        <w:t>注：本文仅统计至</w:t>
      </w:r>
      <w:r w:rsidRPr="00EE3549">
        <w:rPr>
          <w:rFonts w:eastAsia="楷体_GB2312" w:hint="eastAsia"/>
          <w:i/>
          <w:color w:val="003366"/>
          <w:sz w:val="18"/>
          <w:szCs w:val="18"/>
        </w:rPr>
        <w:t>2010</w:t>
      </w:r>
      <w:r w:rsidRPr="00EE3549">
        <w:rPr>
          <w:rFonts w:eastAsia="楷体_GB2312" w:hint="eastAsia"/>
          <w:i/>
          <w:color w:val="003366"/>
          <w:sz w:val="18"/>
          <w:szCs w:val="18"/>
        </w:rPr>
        <w:t>年底成立满三年的基金</w:t>
      </w:r>
    </w:p>
    <w:p w:rsidR="006E5622" w:rsidRPr="006E5622" w:rsidRDefault="006E5622" w:rsidP="006E5622">
      <w:pPr>
        <w:ind w:firstLineChars="200" w:firstLine="420"/>
        <w:rPr>
          <w:rFonts w:eastAsia="楷体_GB2312"/>
        </w:rPr>
      </w:pPr>
      <w:r w:rsidRPr="006E5622">
        <w:rPr>
          <w:rFonts w:eastAsia="楷体_GB2312" w:hint="eastAsia"/>
        </w:rPr>
        <w:t>总的来说，基金的业绩不具有持续性，市场的特点和基金的风格决定了其在不同年份的业绩。虽然挑选优质基金并不一定会成为长期的赢家，但是要比采用反方向方法好。所谓反方向方法是指选一只业绩差的基金而后希望它能成为大赢家。一个有趣的现象是，那些业绩最差的基金通常会原地不动，他们会受累于高成本和差业绩。</w:t>
      </w:r>
    </w:p>
    <w:p w:rsidR="00143D31" w:rsidRPr="00D13CFA" w:rsidRDefault="006E5622" w:rsidP="00EF7F22">
      <w:pPr>
        <w:spacing w:beforeLines="50" w:afterLines="50"/>
        <w:ind w:firstLine="420"/>
        <w:rPr>
          <w:rFonts w:eastAsia="楷体_GB2312"/>
        </w:rPr>
      </w:pPr>
      <w:r w:rsidRPr="006E5622">
        <w:rPr>
          <w:rFonts w:eastAsia="楷体_GB2312" w:hint="eastAsia"/>
        </w:rPr>
        <w:t>对投资者而言，基金的短期表现可供参考，但是不能仅根据基金的短期表现来做出投资决策，而应该根据自己的投资目标，风险承受能力来精选基金。在选择基金时，可以重点考虑基金的中长期业绩表现，综合评级、成本、风险、基金管理公司和基金经理的历史业绩等因素，并了解基金历史</w:t>
      </w:r>
      <w:proofErr w:type="gramStart"/>
      <w:r w:rsidRPr="006E5622">
        <w:rPr>
          <w:rFonts w:eastAsia="楷体_GB2312" w:hint="eastAsia"/>
        </w:rPr>
        <w:t>仓位</w:t>
      </w:r>
      <w:proofErr w:type="gramEnd"/>
      <w:r w:rsidRPr="006E5622">
        <w:rPr>
          <w:rFonts w:eastAsia="楷体_GB2312" w:hint="eastAsia"/>
        </w:rPr>
        <w:t>、行业配置偏好、历史重仓股票的特征等投资风格；同时，对基金进行一定的配置，以长期业绩稳定的大中型风格的基金作为核心基金，同时配置一定比例的中小</w:t>
      </w:r>
      <w:proofErr w:type="gramStart"/>
      <w:r w:rsidRPr="006E5622">
        <w:rPr>
          <w:rFonts w:eastAsia="楷体_GB2312" w:hint="eastAsia"/>
        </w:rPr>
        <w:t>盘风格</w:t>
      </w:r>
      <w:proofErr w:type="gramEnd"/>
      <w:r w:rsidRPr="006E5622">
        <w:rPr>
          <w:rFonts w:eastAsia="楷体_GB2312" w:hint="eastAsia"/>
        </w:rPr>
        <w:t>的基金作为卫星基金，也可以考虑一定比例的</w:t>
      </w:r>
      <w:r w:rsidRPr="006E5622">
        <w:rPr>
          <w:rFonts w:eastAsia="楷体_GB2312" w:hint="eastAsia"/>
        </w:rPr>
        <w:t>QDII</w:t>
      </w:r>
      <w:r w:rsidRPr="006E5622">
        <w:rPr>
          <w:rFonts w:eastAsia="楷体_GB2312" w:hint="eastAsia"/>
        </w:rPr>
        <w:t>产品和行业基金，以组合的多样化来分散风险。</w:t>
      </w:r>
    </w:p>
    <w:p w:rsidR="00143D31" w:rsidRDefault="00143D31" w:rsidP="004441E8">
      <w:pPr>
        <w:ind w:firstLineChars="200" w:firstLine="420"/>
        <w:rPr>
          <w:rFonts w:eastAsia="楷体_GB2312"/>
        </w:rPr>
      </w:pPr>
    </w:p>
    <w:p w:rsidR="00536A2C" w:rsidRPr="00A6091A" w:rsidRDefault="00DE397D" w:rsidP="009706B6">
      <w:pPr>
        <w:ind w:leftChars="-1628" w:left="-3419"/>
        <w:rPr>
          <w:rFonts w:eastAsia="楷体_GB2312"/>
          <w:i/>
          <w:color w:val="003366"/>
          <w:sz w:val="18"/>
          <w:szCs w:val="18"/>
        </w:rPr>
        <w:sectPr w:rsidR="00536A2C" w:rsidRPr="00A6091A" w:rsidSect="00970BC2">
          <w:headerReference w:type="default" r:id="rId18"/>
          <w:footerReference w:type="default" r:id="rId19"/>
          <w:pgSz w:w="11906" w:h="16838"/>
          <w:pgMar w:top="1418" w:right="1134" w:bottom="1418" w:left="4536" w:header="851" w:footer="992" w:gutter="0"/>
          <w:cols w:space="425"/>
          <w:docGrid w:type="lines" w:linePitch="312"/>
        </w:sectPr>
      </w:pPr>
      <w:r>
        <w:rPr>
          <w:rFonts w:hint="eastAsia"/>
          <w:b/>
          <w:color w:val="003366"/>
          <w:sz w:val="28"/>
          <w:szCs w:val="28"/>
        </w:rPr>
        <w:t xml:space="preserve">    </w:t>
      </w:r>
    </w:p>
    <w:p w:rsidR="00B75DD0" w:rsidRPr="00394675" w:rsidRDefault="00B75DD0" w:rsidP="00B75DD0">
      <w:pPr>
        <w:pageBreakBefore/>
        <w:spacing w:line="400" w:lineRule="exact"/>
        <w:jc w:val="left"/>
        <w:rPr>
          <w:rFonts w:eastAsia="楷体_GB2312"/>
          <w:b/>
          <w:bCs/>
          <w:color w:val="003366"/>
          <w:szCs w:val="21"/>
        </w:rPr>
      </w:pPr>
      <w:r w:rsidRPr="00394675">
        <w:rPr>
          <w:rFonts w:eastAsia="楷体_GB2312"/>
          <w:b/>
          <w:bCs/>
          <w:color w:val="003366"/>
          <w:szCs w:val="21"/>
        </w:rPr>
        <w:lastRenderedPageBreak/>
        <w:t>分析师承诺</w:t>
      </w:r>
    </w:p>
    <w:p w:rsidR="00F04B08" w:rsidRPr="00394675" w:rsidRDefault="00F04B08" w:rsidP="00EF7F22">
      <w:pPr>
        <w:spacing w:beforeLines="50"/>
        <w:rPr>
          <w:rFonts w:eastAsia="楷体_GB2312"/>
          <w:sz w:val="18"/>
          <w:szCs w:val="18"/>
        </w:rPr>
      </w:pPr>
      <w:r w:rsidRPr="00394675">
        <w:rPr>
          <w:rFonts w:eastAsia="楷体_GB2312"/>
          <w:sz w:val="18"/>
          <w:szCs w:val="18"/>
        </w:rPr>
        <w:t>分析师</w:t>
      </w:r>
      <w:r w:rsidRPr="00394675">
        <w:rPr>
          <w:rFonts w:eastAsia="楷体_GB2312"/>
          <w:sz w:val="18"/>
          <w:szCs w:val="18"/>
        </w:rPr>
        <w:t xml:space="preserve"> </w:t>
      </w:r>
      <w:r>
        <w:rPr>
          <w:rFonts w:eastAsia="楷体_GB2312" w:hint="eastAsia"/>
          <w:sz w:val="18"/>
          <w:szCs w:val="18"/>
        </w:rPr>
        <w:t xml:space="preserve"> </w:t>
      </w:r>
      <w:r>
        <w:rPr>
          <w:rFonts w:eastAsia="楷体_GB2312" w:hint="eastAsia"/>
          <w:sz w:val="18"/>
          <w:szCs w:val="18"/>
        </w:rPr>
        <w:t>王毅</w:t>
      </w:r>
      <w:r>
        <w:rPr>
          <w:rFonts w:eastAsia="楷体_GB2312" w:hint="eastAsia"/>
          <w:sz w:val="18"/>
          <w:szCs w:val="18"/>
        </w:rPr>
        <w:t xml:space="preserve"> </w:t>
      </w:r>
      <w:proofErr w:type="gramStart"/>
      <w:r>
        <w:rPr>
          <w:rFonts w:eastAsia="楷体_GB2312" w:hint="eastAsia"/>
          <w:sz w:val="18"/>
          <w:szCs w:val="18"/>
        </w:rPr>
        <w:t>代宏坤</w:t>
      </w:r>
      <w:proofErr w:type="gramEnd"/>
    </w:p>
    <w:p w:rsidR="00F04B08" w:rsidRPr="00653644" w:rsidRDefault="00F04B08" w:rsidP="00F04B08">
      <w:pPr>
        <w:spacing w:line="300" w:lineRule="exact"/>
        <w:rPr>
          <w:rFonts w:ascii="楷体_GB2312" w:eastAsia="楷体_GB2312"/>
          <w:color w:val="000000"/>
          <w:sz w:val="18"/>
          <w:szCs w:val="18"/>
        </w:rPr>
      </w:pPr>
      <w:r w:rsidRPr="00653644">
        <w:rPr>
          <w:rFonts w:ascii="楷体_GB2312" w:eastAsia="楷体_GB2312" w:hint="eastAsia"/>
          <w:color w:val="000000"/>
          <w:sz w:val="18"/>
          <w:szCs w:val="18"/>
        </w:rPr>
        <w:t>本人</w:t>
      </w:r>
      <w:r>
        <w:rPr>
          <w:rFonts w:ascii="楷体_GB2312" w:eastAsia="楷体_GB2312" w:hint="eastAsia"/>
          <w:color w:val="000000"/>
          <w:sz w:val="18"/>
          <w:szCs w:val="18"/>
        </w:rPr>
        <w:t>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F04B08" w:rsidRDefault="00F04B08" w:rsidP="00F04B08">
      <w:pPr>
        <w:spacing w:line="400" w:lineRule="exact"/>
        <w:jc w:val="left"/>
        <w:rPr>
          <w:rFonts w:ascii="楷体_GB2312" w:eastAsia="楷体_GB2312" w:hAnsi="Arial" w:cs="Arial"/>
          <w:b/>
          <w:bCs/>
          <w:color w:val="FF6600"/>
          <w:szCs w:val="21"/>
        </w:rPr>
      </w:pPr>
    </w:p>
    <w:p w:rsidR="00F04B08" w:rsidRDefault="00F04B08" w:rsidP="00F04B08">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公司业务资格说明</w:t>
      </w:r>
    </w:p>
    <w:p w:rsidR="00F04B08" w:rsidRPr="00867DF5" w:rsidRDefault="00F04B08" w:rsidP="00F04B08">
      <w:pPr>
        <w:spacing w:line="400" w:lineRule="exact"/>
        <w:jc w:val="left"/>
        <w:rPr>
          <w:rFonts w:ascii="楷体_GB2312" w:eastAsia="楷体_GB2312"/>
          <w:color w:val="000000"/>
          <w:sz w:val="18"/>
          <w:szCs w:val="18"/>
        </w:rPr>
      </w:pPr>
      <w:r w:rsidRPr="00867DF5">
        <w:rPr>
          <w:rFonts w:ascii="楷体_GB2312" w:eastAsia="楷体_GB2312" w:hint="eastAsia"/>
          <w:color w:val="000000"/>
          <w:sz w:val="18"/>
          <w:szCs w:val="18"/>
        </w:rPr>
        <w:t>本公司具备证券投资咨询业务资格，是具备协会会员资格的基金评价机构</w:t>
      </w:r>
      <w:r>
        <w:rPr>
          <w:rFonts w:ascii="楷体_GB2312" w:eastAsia="楷体_GB2312" w:hint="eastAsia"/>
          <w:color w:val="000000"/>
          <w:sz w:val="18"/>
          <w:szCs w:val="18"/>
        </w:rPr>
        <w:t>。</w:t>
      </w:r>
    </w:p>
    <w:p w:rsidR="00F04B08" w:rsidRDefault="00F04B08" w:rsidP="00F04B08">
      <w:pPr>
        <w:spacing w:line="400" w:lineRule="exact"/>
        <w:jc w:val="left"/>
        <w:rPr>
          <w:rFonts w:ascii="楷体_GB2312" w:eastAsia="楷体_GB2312" w:hAnsi="Arial" w:cs="Arial"/>
          <w:b/>
          <w:bCs/>
          <w:color w:val="003366"/>
          <w:szCs w:val="21"/>
        </w:rPr>
      </w:pPr>
    </w:p>
    <w:p w:rsidR="00F04B08" w:rsidRPr="008F1970" w:rsidRDefault="00F04B08" w:rsidP="00F04B08">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重要声明</w:t>
      </w:r>
    </w:p>
    <w:p w:rsidR="00F04B08" w:rsidRPr="00427DD5" w:rsidRDefault="00F04B08" w:rsidP="00F04B08">
      <w:pPr>
        <w:spacing w:line="300" w:lineRule="exact"/>
        <w:rPr>
          <w:rFonts w:ascii="楷体_GB2312" w:eastAsia="楷体_GB2312"/>
          <w:color w:val="000000"/>
          <w:sz w:val="18"/>
          <w:szCs w:val="18"/>
        </w:rPr>
      </w:pPr>
      <w:r w:rsidRPr="00427DD5">
        <w:rPr>
          <w:rFonts w:ascii="楷体_GB2312" w:eastAsia="楷体_GB2312" w:hint="eastAsia"/>
          <w:color w:val="000000"/>
          <w:sz w:val="18"/>
          <w:szCs w:val="18"/>
        </w:rPr>
        <w:t>本报告中的信息均来源于已公开的资料，我公司对这些信息的准确性及完整性不作任何保证，不保证该信息未经任何更新，也不保证本公司</w:t>
      </w:r>
      <w:proofErr w:type="gramStart"/>
      <w:r w:rsidRPr="00427DD5">
        <w:rPr>
          <w:rFonts w:ascii="楷体_GB2312" w:eastAsia="楷体_GB2312" w:hint="eastAsia"/>
          <w:color w:val="000000"/>
          <w:sz w:val="18"/>
          <w:szCs w:val="18"/>
        </w:rPr>
        <w:t>作出</w:t>
      </w:r>
      <w:proofErr w:type="gramEnd"/>
      <w:r w:rsidRPr="00427DD5">
        <w:rPr>
          <w:rFonts w:ascii="楷体_GB2312" w:eastAsia="楷体_GB2312" w:hint="eastAsia"/>
          <w:color w:val="000000"/>
          <w:sz w:val="18"/>
          <w:szCs w:val="18"/>
        </w:rPr>
        <w:t>的任何建议不会发生任何变更。在任何情况下，报告中的信息或所表达的意见并不构成所述证券买卖的出价或询价。在任何情况下，我公司不就本报告中的任何内容对任何投资</w:t>
      </w:r>
      <w:proofErr w:type="gramStart"/>
      <w:r w:rsidRPr="00427DD5">
        <w:rPr>
          <w:rFonts w:ascii="楷体_GB2312" w:eastAsia="楷体_GB2312" w:hint="eastAsia"/>
          <w:color w:val="000000"/>
          <w:sz w:val="18"/>
          <w:szCs w:val="18"/>
        </w:rPr>
        <w:t>作出</w:t>
      </w:r>
      <w:proofErr w:type="gramEnd"/>
      <w:r w:rsidRPr="00427DD5">
        <w:rPr>
          <w:rFonts w:ascii="楷体_GB2312" w:eastAsia="楷体_GB2312" w:hint="eastAsia"/>
          <w:color w:val="000000"/>
          <w:sz w:val="18"/>
          <w:szCs w:val="18"/>
        </w:rPr>
        <w:t>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F04B08" w:rsidRPr="00427DD5" w:rsidRDefault="00F04B08" w:rsidP="00F04B08">
      <w:pPr>
        <w:spacing w:line="300" w:lineRule="exact"/>
        <w:rPr>
          <w:rFonts w:ascii="楷体_GB2312" w:eastAsia="楷体_GB2312"/>
          <w:sz w:val="18"/>
          <w:szCs w:val="18"/>
        </w:rPr>
      </w:pPr>
      <w:r w:rsidRPr="00427DD5">
        <w:rPr>
          <w:rFonts w:ascii="楷体_GB2312" w:eastAsia="楷体_GB2312" w:hint="eastAsia"/>
          <w:color w:val="000000"/>
          <w:sz w:val="18"/>
          <w:szCs w:val="18"/>
        </w:rPr>
        <w:t>本报告版权归上海证券有限责任公司所有。未获得上海证券有限责任公司事先书面授权，任何人不得对本报告进行任何形式的发布、复制。如遵循原文本意地引用、刊发，需注明出处为“上海证券基金评价研究中心”。</w:t>
      </w:r>
    </w:p>
    <w:p w:rsidR="00F04B08" w:rsidRDefault="00F04B08" w:rsidP="00F04B08">
      <w:pPr>
        <w:spacing w:line="400" w:lineRule="exact"/>
        <w:jc w:val="left"/>
        <w:rPr>
          <w:rFonts w:ascii="楷体_GB2312" w:eastAsia="楷体_GB2312" w:hAnsi="Arial" w:cs="Arial"/>
          <w:b/>
          <w:bCs/>
          <w:color w:val="FF6600"/>
          <w:szCs w:val="21"/>
        </w:rPr>
      </w:pPr>
    </w:p>
    <w:p w:rsidR="004C0B69" w:rsidRPr="00F04B08" w:rsidRDefault="004C0B69" w:rsidP="004C0B69">
      <w:pPr>
        <w:spacing w:line="400" w:lineRule="exact"/>
        <w:jc w:val="left"/>
        <w:rPr>
          <w:rFonts w:ascii="楷体_GB2312" w:eastAsia="楷体_GB2312" w:hAnsi="Arial" w:cs="Arial"/>
          <w:b/>
          <w:bCs/>
          <w:color w:val="FF6600"/>
          <w:szCs w:val="21"/>
        </w:rPr>
      </w:pPr>
    </w:p>
    <w:p w:rsidR="004C0B69" w:rsidRDefault="004C0B69" w:rsidP="004C0B69">
      <w:pPr>
        <w:spacing w:line="400" w:lineRule="exact"/>
        <w:jc w:val="left"/>
        <w:rPr>
          <w:rFonts w:ascii="楷体_GB2312" w:eastAsia="楷体_GB2312" w:hAnsi="Arial" w:cs="Arial"/>
          <w:b/>
          <w:bCs/>
          <w:color w:val="FF6600"/>
          <w:szCs w:val="21"/>
        </w:rPr>
      </w:pPr>
    </w:p>
    <w:p w:rsidR="004C0B69" w:rsidRDefault="004C0B69" w:rsidP="004C0B69">
      <w:pPr>
        <w:spacing w:line="400" w:lineRule="exact"/>
        <w:jc w:val="left"/>
        <w:rPr>
          <w:rFonts w:ascii="楷体_GB2312" w:eastAsia="楷体_GB2312" w:hAnsi="Arial" w:cs="Arial"/>
          <w:b/>
          <w:bCs/>
          <w:color w:val="FF6600"/>
          <w:szCs w:val="21"/>
        </w:rPr>
      </w:pPr>
    </w:p>
    <w:p w:rsidR="004C0B69" w:rsidRDefault="004C0B69" w:rsidP="004C0B69">
      <w:pPr>
        <w:spacing w:line="400" w:lineRule="exact"/>
        <w:jc w:val="left"/>
        <w:rPr>
          <w:rFonts w:ascii="楷体_GB2312" w:eastAsia="楷体_GB2312" w:hAnsi="Arial" w:cs="Arial"/>
          <w:b/>
          <w:bCs/>
          <w:color w:val="FF6600"/>
          <w:szCs w:val="21"/>
        </w:rPr>
      </w:pPr>
    </w:p>
    <w:p w:rsidR="004C0B69" w:rsidRDefault="004C0B69" w:rsidP="004C0B69">
      <w:pPr>
        <w:spacing w:line="400" w:lineRule="exact"/>
        <w:jc w:val="left"/>
        <w:rPr>
          <w:rFonts w:ascii="楷体_GB2312" w:eastAsia="楷体_GB2312" w:hAnsi="Arial" w:cs="Arial"/>
          <w:b/>
          <w:bCs/>
          <w:color w:val="FF6600"/>
          <w:szCs w:val="21"/>
        </w:rPr>
      </w:pPr>
    </w:p>
    <w:p w:rsidR="004C0B69" w:rsidRDefault="004C0B69" w:rsidP="004C0B69">
      <w:pPr>
        <w:spacing w:line="400" w:lineRule="exact"/>
        <w:jc w:val="left"/>
        <w:rPr>
          <w:rFonts w:ascii="楷体_GB2312" w:eastAsia="楷体_GB2312" w:hAnsi="Arial" w:cs="Arial"/>
          <w:b/>
          <w:bCs/>
          <w:color w:val="FF6600"/>
          <w:szCs w:val="21"/>
        </w:rPr>
      </w:pPr>
    </w:p>
    <w:p w:rsidR="004C0B69" w:rsidRDefault="004C0B69" w:rsidP="004C0B69">
      <w:pPr>
        <w:spacing w:line="400" w:lineRule="exact"/>
        <w:jc w:val="left"/>
        <w:rPr>
          <w:rFonts w:ascii="楷体_GB2312" w:eastAsia="楷体_GB2312" w:hAnsi="Arial" w:cs="Arial"/>
          <w:b/>
          <w:bCs/>
          <w:color w:val="FF6600"/>
          <w:szCs w:val="21"/>
        </w:rPr>
      </w:pPr>
    </w:p>
    <w:p w:rsidR="004C0B69" w:rsidRDefault="004C0B69" w:rsidP="004C0B69">
      <w:pPr>
        <w:spacing w:line="400" w:lineRule="exact"/>
        <w:jc w:val="left"/>
        <w:rPr>
          <w:rFonts w:ascii="楷体_GB2312" w:eastAsia="楷体_GB2312" w:hAnsi="Arial" w:cs="Arial"/>
          <w:b/>
          <w:bCs/>
          <w:color w:val="FF6600"/>
          <w:szCs w:val="21"/>
        </w:rPr>
      </w:pPr>
    </w:p>
    <w:p w:rsidR="004C0B69" w:rsidRDefault="004C0B69" w:rsidP="004C0B69">
      <w:pPr>
        <w:spacing w:line="400" w:lineRule="exact"/>
        <w:jc w:val="left"/>
        <w:rPr>
          <w:rFonts w:ascii="楷体_GB2312" w:eastAsia="楷体_GB2312" w:hAnsi="Arial" w:cs="Arial"/>
          <w:b/>
          <w:bCs/>
          <w:color w:val="FF6600"/>
          <w:szCs w:val="21"/>
        </w:rPr>
      </w:pPr>
    </w:p>
    <w:p w:rsidR="004C0B69" w:rsidRDefault="004C0B69" w:rsidP="004C0B69">
      <w:pPr>
        <w:spacing w:line="400" w:lineRule="exact"/>
        <w:jc w:val="left"/>
        <w:rPr>
          <w:rFonts w:ascii="楷体_GB2312" w:eastAsia="楷体_GB2312" w:hAnsi="Arial" w:cs="Arial"/>
          <w:b/>
          <w:bCs/>
          <w:color w:val="FF6600"/>
          <w:szCs w:val="21"/>
        </w:rPr>
      </w:pPr>
    </w:p>
    <w:p w:rsidR="004C0B69" w:rsidRPr="008F1970" w:rsidRDefault="004C0B69" w:rsidP="004C0B69">
      <w:pPr>
        <w:spacing w:line="400" w:lineRule="exact"/>
        <w:ind w:firstLine="211"/>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上海证券基金</w:t>
      </w:r>
      <w:r w:rsidRPr="008F1970">
        <w:rPr>
          <w:rFonts w:ascii="楷体_GB2312" w:eastAsia="楷体_GB2312" w:hAnsi="Arial" w:cs="Arial" w:hint="eastAsia"/>
          <w:b/>
          <w:bCs/>
          <w:color w:val="003366"/>
          <w:szCs w:val="21"/>
        </w:rPr>
        <w:t>评级定义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3"/>
        <w:gridCol w:w="4643"/>
      </w:tblGrid>
      <w:tr w:rsidR="004C0B69" w:rsidRPr="00F57D27" w:rsidTr="008E3596">
        <w:tc>
          <w:tcPr>
            <w:tcW w:w="4643" w:type="dxa"/>
            <w:shd w:val="clear" w:color="auto" w:fill="E0E0E0"/>
            <w:vAlign w:val="center"/>
          </w:tcPr>
          <w:p w:rsidR="004C0B69" w:rsidRPr="00F57D27" w:rsidRDefault="004C0B69" w:rsidP="008E3596">
            <w:pPr>
              <w:jc w:val="center"/>
              <w:rPr>
                <w:rFonts w:ascii="楷体_GB2312" w:eastAsia="楷体_GB2312"/>
                <w:b/>
                <w:color w:val="003366"/>
                <w:szCs w:val="21"/>
              </w:rPr>
            </w:pPr>
            <w:r w:rsidRPr="00F57D27">
              <w:rPr>
                <w:rFonts w:ascii="楷体_GB2312" w:eastAsia="楷体_GB2312" w:hAnsi="宋体" w:hint="eastAsia"/>
                <w:b/>
                <w:color w:val="003366"/>
                <w:szCs w:val="21"/>
              </w:rPr>
              <w:t>类别</w:t>
            </w:r>
          </w:p>
        </w:tc>
        <w:tc>
          <w:tcPr>
            <w:tcW w:w="4643" w:type="dxa"/>
            <w:shd w:val="clear" w:color="auto" w:fill="E0E0E0"/>
            <w:vAlign w:val="center"/>
          </w:tcPr>
          <w:p w:rsidR="004C0B69" w:rsidRPr="00F57D27" w:rsidRDefault="004C0B69" w:rsidP="008E3596">
            <w:pPr>
              <w:jc w:val="center"/>
              <w:rPr>
                <w:rFonts w:ascii="楷体_GB2312" w:eastAsia="楷体_GB2312"/>
                <w:b/>
                <w:color w:val="003366"/>
                <w:szCs w:val="21"/>
              </w:rPr>
            </w:pPr>
            <w:r w:rsidRPr="00F57D27">
              <w:rPr>
                <w:rFonts w:ascii="楷体_GB2312" w:eastAsia="楷体_GB2312" w:hAnsi="宋体" w:hint="eastAsia"/>
                <w:b/>
                <w:color w:val="003366"/>
                <w:szCs w:val="21"/>
              </w:rPr>
              <w:t>分级及定义</w:t>
            </w:r>
          </w:p>
        </w:tc>
      </w:tr>
      <w:tr w:rsidR="004C0B69" w:rsidRPr="00F57D27" w:rsidTr="008E3596">
        <w:tc>
          <w:tcPr>
            <w:tcW w:w="4643" w:type="dxa"/>
            <w:vAlign w:val="center"/>
          </w:tcPr>
          <w:p w:rsidR="004C0B69" w:rsidRPr="00F57D27" w:rsidRDefault="004C0B69" w:rsidP="008E3596">
            <w:pPr>
              <w:jc w:val="center"/>
              <w:rPr>
                <w:rFonts w:ascii="楷体_GB2312" w:eastAsia="楷体_GB2312"/>
                <w:b/>
                <w:szCs w:val="21"/>
              </w:rPr>
            </w:pPr>
            <w:r>
              <w:rPr>
                <w:rFonts w:ascii="楷体_GB2312" w:eastAsia="楷体_GB2312" w:hAnsi="宋体" w:hint="eastAsia"/>
                <w:b/>
                <w:szCs w:val="21"/>
              </w:rPr>
              <w:t>综合</w:t>
            </w:r>
            <w:r w:rsidRPr="00F57D27">
              <w:rPr>
                <w:rFonts w:ascii="楷体_GB2312" w:eastAsia="楷体_GB2312" w:hAnsi="宋体" w:hint="eastAsia"/>
                <w:b/>
                <w:szCs w:val="21"/>
              </w:rPr>
              <w:t>评级</w:t>
            </w:r>
          </w:p>
        </w:tc>
        <w:tc>
          <w:tcPr>
            <w:tcW w:w="4643" w:type="dxa"/>
            <w:vAlign w:val="center"/>
          </w:tcPr>
          <w:p w:rsidR="004C0B69" w:rsidRPr="00F57D27" w:rsidRDefault="004C0B69" w:rsidP="008E3596">
            <w:pPr>
              <w:jc w:val="center"/>
              <w:rPr>
                <w:rFonts w:ascii="楷体_GB2312" w:eastAsia="楷体_GB2312"/>
                <w:color w:val="FF0000"/>
                <w:szCs w:val="21"/>
              </w:rPr>
            </w:pPr>
            <w:r w:rsidRPr="00F57D27">
              <w:rPr>
                <w:rFonts w:ascii="楷体_GB2312" w:eastAsia="楷体_GB2312" w:hAnsi="宋体" w:hint="eastAsia"/>
                <w:color w:val="FF0000"/>
                <w:szCs w:val="21"/>
              </w:rPr>
              <w:t>★</w:t>
            </w:r>
            <w:r w:rsidRPr="00F57D27">
              <w:rPr>
                <w:rFonts w:ascii="楷体_GB2312" w:eastAsia="楷体_GB2312" w:hAnsi="宋体" w:hint="eastAsia"/>
                <w:szCs w:val="21"/>
              </w:rPr>
              <w:t>最低</w:t>
            </w:r>
            <w:r w:rsidRPr="00F57D27">
              <w:rPr>
                <w:rFonts w:ascii="楷体_GB2312" w:eastAsia="楷体_GB2312" w:hint="eastAsia"/>
                <w:color w:val="FF0000"/>
                <w:szCs w:val="21"/>
              </w:rPr>
              <w:t xml:space="preserve">    </w:t>
            </w:r>
            <w:r w:rsidRPr="00F57D27">
              <w:rPr>
                <w:rFonts w:ascii="楷体_GB2312" w:eastAsia="楷体_GB2312" w:hAnsi="宋体" w:hint="eastAsia"/>
                <w:color w:val="FF0000"/>
                <w:szCs w:val="21"/>
              </w:rPr>
              <w:t>★★★★★</w:t>
            </w:r>
            <w:r w:rsidRPr="00F57D27">
              <w:rPr>
                <w:rFonts w:ascii="楷体_GB2312" w:eastAsia="楷体_GB2312" w:hAnsi="宋体" w:hint="eastAsia"/>
                <w:szCs w:val="21"/>
              </w:rPr>
              <w:t>最高</w:t>
            </w:r>
          </w:p>
        </w:tc>
      </w:tr>
      <w:tr w:rsidR="004C0B69" w:rsidRPr="00F57D27" w:rsidTr="008E3596">
        <w:tc>
          <w:tcPr>
            <w:tcW w:w="4643" w:type="dxa"/>
            <w:vAlign w:val="center"/>
          </w:tcPr>
          <w:p w:rsidR="004C0B69" w:rsidRPr="00F57D27" w:rsidRDefault="004C0B69" w:rsidP="008E3596">
            <w:pPr>
              <w:jc w:val="center"/>
              <w:rPr>
                <w:rFonts w:ascii="楷体_GB2312" w:eastAsia="楷体_GB2312"/>
                <w:b/>
                <w:szCs w:val="21"/>
              </w:rPr>
            </w:pPr>
            <w:proofErr w:type="gramStart"/>
            <w:r w:rsidRPr="00F57D27">
              <w:rPr>
                <w:rFonts w:ascii="楷体_GB2312" w:eastAsia="楷体_GB2312" w:hAnsi="宋体" w:hint="eastAsia"/>
                <w:b/>
                <w:szCs w:val="21"/>
              </w:rPr>
              <w:t>选证评级</w:t>
            </w:r>
            <w:proofErr w:type="gramEnd"/>
          </w:p>
        </w:tc>
        <w:tc>
          <w:tcPr>
            <w:tcW w:w="4643" w:type="dxa"/>
            <w:vAlign w:val="center"/>
          </w:tcPr>
          <w:p w:rsidR="004C0B69" w:rsidRPr="00F57D27" w:rsidRDefault="004C0B69" w:rsidP="008E3596">
            <w:pPr>
              <w:jc w:val="center"/>
              <w:rPr>
                <w:rFonts w:ascii="楷体_GB2312" w:eastAsia="楷体_GB2312"/>
                <w:szCs w:val="21"/>
              </w:rPr>
            </w:pPr>
            <w:r w:rsidRPr="00F57D27">
              <w:rPr>
                <w:rFonts w:ascii="楷体_GB2312" w:eastAsia="楷体_GB2312" w:hAnsi="宋体" w:hint="eastAsia"/>
                <w:color w:val="FF0000"/>
                <w:szCs w:val="21"/>
              </w:rPr>
              <w:t>★</w:t>
            </w:r>
            <w:r w:rsidRPr="00F57D27">
              <w:rPr>
                <w:rFonts w:ascii="楷体_GB2312" w:eastAsia="楷体_GB2312" w:hAnsi="宋体" w:hint="eastAsia"/>
                <w:szCs w:val="21"/>
              </w:rPr>
              <w:t>最低</w:t>
            </w:r>
            <w:r w:rsidRPr="00F57D27">
              <w:rPr>
                <w:rFonts w:ascii="楷体_GB2312" w:eastAsia="楷体_GB2312" w:hint="eastAsia"/>
                <w:szCs w:val="21"/>
              </w:rPr>
              <w:t xml:space="preserve">    </w:t>
            </w:r>
            <w:r w:rsidRPr="00F57D27">
              <w:rPr>
                <w:rFonts w:ascii="楷体_GB2312" w:eastAsia="楷体_GB2312" w:hAnsi="宋体" w:hint="eastAsia"/>
                <w:color w:val="FF0000"/>
                <w:szCs w:val="21"/>
              </w:rPr>
              <w:t>★★★★★</w:t>
            </w:r>
            <w:r w:rsidRPr="00F57D27">
              <w:rPr>
                <w:rFonts w:ascii="楷体_GB2312" w:eastAsia="楷体_GB2312" w:hAnsi="宋体" w:hint="eastAsia"/>
                <w:szCs w:val="21"/>
              </w:rPr>
              <w:t>最高</w:t>
            </w:r>
          </w:p>
        </w:tc>
      </w:tr>
      <w:tr w:rsidR="004C0B69" w:rsidRPr="00F57D27" w:rsidTr="008E3596">
        <w:tc>
          <w:tcPr>
            <w:tcW w:w="4643" w:type="dxa"/>
            <w:vAlign w:val="center"/>
          </w:tcPr>
          <w:p w:rsidR="004C0B69" w:rsidRPr="00F57D27" w:rsidRDefault="004C0B69" w:rsidP="008E3596">
            <w:pPr>
              <w:jc w:val="center"/>
              <w:rPr>
                <w:rFonts w:ascii="楷体_GB2312" w:eastAsia="楷体_GB2312"/>
                <w:b/>
                <w:szCs w:val="21"/>
              </w:rPr>
            </w:pPr>
            <w:r w:rsidRPr="00F57D27">
              <w:rPr>
                <w:rFonts w:ascii="楷体_GB2312" w:eastAsia="楷体_GB2312" w:hAnsi="宋体" w:hint="eastAsia"/>
                <w:b/>
                <w:szCs w:val="21"/>
              </w:rPr>
              <w:t>择时评级</w:t>
            </w:r>
          </w:p>
        </w:tc>
        <w:tc>
          <w:tcPr>
            <w:tcW w:w="4643" w:type="dxa"/>
            <w:vAlign w:val="center"/>
          </w:tcPr>
          <w:p w:rsidR="004C0B69" w:rsidRPr="00F57D27" w:rsidRDefault="004C0B69" w:rsidP="008E3596">
            <w:pPr>
              <w:jc w:val="center"/>
              <w:rPr>
                <w:rFonts w:ascii="楷体_GB2312" w:eastAsia="楷体_GB2312"/>
                <w:szCs w:val="21"/>
              </w:rPr>
            </w:pPr>
            <w:r w:rsidRPr="00F57D27">
              <w:rPr>
                <w:rFonts w:ascii="楷体_GB2312" w:eastAsia="楷体_GB2312" w:hAnsi="宋体" w:hint="eastAsia"/>
                <w:color w:val="FF0000"/>
                <w:szCs w:val="21"/>
              </w:rPr>
              <w:t>★</w:t>
            </w:r>
            <w:r w:rsidRPr="00F57D27">
              <w:rPr>
                <w:rFonts w:ascii="楷体_GB2312" w:eastAsia="楷体_GB2312" w:hAnsi="宋体" w:hint="eastAsia"/>
                <w:szCs w:val="21"/>
              </w:rPr>
              <w:t>最低</w:t>
            </w:r>
            <w:r w:rsidRPr="00F57D27">
              <w:rPr>
                <w:rFonts w:ascii="楷体_GB2312" w:eastAsia="楷体_GB2312" w:hint="eastAsia"/>
                <w:szCs w:val="21"/>
              </w:rPr>
              <w:t xml:space="preserve">    </w:t>
            </w:r>
            <w:r w:rsidRPr="00F57D27">
              <w:rPr>
                <w:rFonts w:ascii="楷体_GB2312" w:eastAsia="楷体_GB2312" w:hAnsi="宋体" w:hint="eastAsia"/>
                <w:color w:val="FF0000"/>
                <w:szCs w:val="21"/>
              </w:rPr>
              <w:t>★★★★★</w:t>
            </w:r>
            <w:r w:rsidRPr="00F57D27">
              <w:rPr>
                <w:rFonts w:ascii="楷体_GB2312" w:eastAsia="楷体_GB2312" w:hAnsi="宋体" w:hint="eastAsia"/>
                <w:szCs w:val="21"/>
              </w:rPr>
              <w:t>最高</w:t>
            </w:r>
          </w:p>
        </w:tc>
      </w:tr>
      <w:tr w:rsidR="004C0B69" w:rsidRPr="00F57D27" w:rsidTr="008E3596">
        <w:tc>
          <w:tcPr>
            <w:tcW w:w="4643" w:type="dxa"/>
            <w:vAlign w:val="center"/>
          </w:tcPr>
          <w:p w:rsidR="004C0B69" w:rsidRPr="00F57D27" w:rsidRDefault="004C0B69" w:rsidP="008E3596">
            <w:pPr>
              <w:jc w:val="center"/>
              <w:rPr>
                <w:rFonts w:ascii="楷体_GB2312" w:eastAsia="楷体_GB2312" w:hAnsi="宋体"/>
                <w:b/>
                <w:szCs w:val="21"/>
              </w:rPr>
            </w:pPr>
            <w:r>
              <w:rPr>
                <w:rFonts w:ascii="楷体_GB2312" w:eastAsia="楷体_GB2312" w:hAnsi="宋体" w:hint="eastAsia"/>
                <w:b/>
                <w:szCs w:val="21"/>
              </w:rPr>
              <w:t>夏普比率</w:t>
            </w:r>
          </w:p>
        </w:tc>
        <w:tc>
          <w:tcPr>
            <w:tcW w:w="4643" w:type="dxa"/>
            <w:vAlign w:val="center"/>
          </w:tcPr>
          <w:p w:rsidR="004C0B69" w:rsidRPr="00F57D27" w:rsidRDefault="004C0B69" w:rsidP="008E3596">
            <w:pPr>
              <w:jc w:val="center"/>
              <w:rPr>
                <w:rFonts w:ascii="楷体_GB2312" w:eastAsia="楷体_GB2312" w:hAnsi="宋体"/>
                <w:color w:val="FF0000"/>
                <w:szCs w:val="21"/>
              </w:rPr>
            </w:pPr>
            <w:r w:rsidRPr="00F57D27">
              <w:rPr>
                <w:rFonts w:ascii="楷体_GB2312" w:eastAsia="楷体_GB2312" w:hAnsi="宋体" w:hint="eastAsia"/>
                <w:color w:val="FF0000"/>
                <w:szCs w:val="21"/>
              </w:rPr>
              <w:t>★</w:t>
            </w:r>
            <w:r w:rsidRPr="00F57D27">
              <w:rPr>
                <w:rFonts w:ascii="楷体_GB2312" w:eastAsia="楷体_GB2312" w:hAnsi="宋体" w:hint="eastAsia"/>
                <w:szCs w:val="21"/>
              </w:rPr>
              <w:t>最低</w:t>
            </w:r>
            <w:r w:rsidRPr="00F57D27">
              <w:rPr>
                <w:rFonts w:ascii="楷体_GB2312" w:eastAsia="楷体_GB2312" w:hint="eastAsia"/>
                <w:szCs w:val="21"/>
              </w:rPr>
              <w:t xml:space="preserve">    </w:t>
            </w:r>
            <w:r w:rsidRPr="00F57D27">
              <w:rPr>
                <w:rFonts w:ascii="楷体_GB2312" w:eastAsia="楷体_GB2312" w:hAnsi="宋体" w:hint="eastAsia"/>
                <w:color w:val="FF0000"/>
                <w:szCs w:val="21"/>
              </w:rPr>
              <w:t>★★★★★</w:t>
            </w:r>
            <w:r w:rsidRPr="00F57D27">
              <w:rPr>
                <w:rFonts w:ascii="楷体_GB2312" w:eastAsia="楷体_GB2312" w:hAnsi="宋体" w:hint="eastAsia"/>
                <w:szCs w:val="21"/>
              </w:rPr>
              <w:t>最高</w:t>
            </w:r>
          </w:p>
        </w:tc>
      </w:tr>
    </w:tbl>
    <w:p w:rsidR="004C0B69" w:rsidRPr="009D176F" w:rsidRDefault="004C0B69" w:rsidP="004C0B69"/>
    <w:p w:rsidR="004C0B69" w:rsidRPr="00394675" w:rsidRDefault="004C0B69" w:rsidP="00EF7F22">
      <w:pPr>
        <w:autoSpaceDE w:val="0"/>
        <w:autoSpaceDN w:val="0"/>
        <w:adjustRightInd w:val="0"/>
        <w:spacing w:beforeLines="30" w:afterLines="30" w:line="300" w:lineRule="exact"/>
        <w:jc w:val="left"/>
        <w:rPr>
          <w:rFonts w:eastAsia="楷体_GB2312"/>
          <w:sz w:val="18"/>
          <w:szCs w:val="18"/>
        </w:rPr>
      </w:pPr>
    </w:p>
    <w:p w:rsidR="00CD672A" w:rsidRPr="00394675" w:rsidRDefault="00CD672A" w:rsidP="00A02C52">
      <w:pPr>
        <w:spacing w:beforeLines="50"/>
        <w:rPr>
          <w:rFonts w:eastAsia="楷体_GB2312"/>
          <w:sz w:val="18"/>
          <w:szCs w:val="18"/>
        </w:rPr>
      </w:pPr>
    </w:p>
    <w:sectPr w:rsidR="00CD672A" w:rsidRPr="00394675" w:rsidSect="00970BC2">
      <w:headerReference w:type="default" r:id="rId20"/>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5C1" w:rsidRDefault="007B55C1">
      <w:r>
        <w:separator/>
      </w:r>
    </w:p>
  </w:endnote>
  <w:endnote w:type="continuationSeparator" w:id="0">
    <w:p w:rsidR="007B55C1" w:rsidRDefault="007B55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汉仪楷体简">
    <w:altName w:val="宋体"/>
    <w:charset w:val="86"/>
    <w:family w:val="modern"/>
    <w:pitch w:val="fixed"/>
    <w:sig w:usb0="00000001" w:usb1="080E0800" w:usb2="00000012" w:usb3="00000000" w:csb0="00040000" w:csb1="00000000"/>
  </w:font>
  <w:font w:name="Calibri">
    <w:panose1 w:val="020F0502020204030204"/>
    <w:charset w:val="00"/>
    <w:family w:val="swiss"/>
    <w:pitch w:val="variable"/>
    <w:sig w:usb0="A00002EF" w:usb1="4000207B" w:usb2="00000000" w:usb3="00000000" w:csb0="0000009F" w:csb1="00000000"/>
  </w:font>
  <w:font w:name="汉仪中等线简">
    <w:altName w:val="宋体"/>
    <w:charset w:val="86"/>
    <w:family w:val="modern"/>
    <w:pitch w:val="fixed"/>
    <w:sig w:usb0="00000001" w:usb1="080E0800" w:usb2="00000012"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宋体-18030">
    <w:altName w:val="Arial Unicode MS"/>
    <w:charset w:val="86"/>
    <w:family w:val="modern"/>
    <w:pitch w:val="fixed"/>
    <w:sig w:usb0="800022A7" w:usb1="880F3C78"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596" w:rsidRDefault="00A02C52" w:rsidP="008F1970">
    <w:pPr>
      <w:pStyle w:val="a6"/>
      <w:framePr w:wrap="around" w:vAnchor="text" w:hAnchor="margin" w:xAlign="right" w:y="1"/>
      <w:rPr>
        <w:rStyle w:val="ab"/>
      </w:rPr>
    </w:pPr>
    <w:r>
      <w:rPr>
        <w:rStyle w:val="ab"/>
      </w:rPr>
      <w:fldChar w:fldCharType="begin"/>
    </w:r>
    <w:r w:rsidR="008E3596">
      <w:rPr>
        <w:rStyle w:val="ab"/>
      </w:rPr>
      <w:instrText xml:space="preserve">PAGE  </w:instrText>
    </w:r>
    <w:r>
      <w:rPr>
        <w:rStyle w:val="ab"/>
      </w:rPr>
      <w:fldChar w:fldCharType="separate"/>
    </w:r>
    <w:r w:rsidR="008E3596">
      <w:rPr>
        <w:rStyle w:val="ab"/>
        <w:noProof/>
      </w:rPr>
      <w:t>7</w:t>
    </w:r>
    <w:r>
      <w:rPr>
        <w:rStyle w:val="ab"/>
      </w:rPr>
      <w:fldChar w:fldCharType="end"/>
    </w:r>
  </w:p>
  <w:p w:rsidR="008E3596" w:rsidRDefault="008E3596" w:rsidP="008F197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596" w:rsidRDefault="00A02C52" w:rsidP="008F1970">
    <w:pPr>
      <w:pStyle w:val="a6"/>
      <w:framePr w:wrap="around" w:vAnchor="text" w:hAnchor="margin" w:xAlign="right" w:y="1"/>
      <w:rPr>
        <w:rStyle w:val="ab"/>
      </w:rPr>
    </w:pPr>
    <w:r>
      <w:rPr>
        <w:rStyle w:val="ab"/>
      </w:rPr>
      <w:fldChar w:fldCharType="begin"/>
    </w:r>
    <w:r w:rsidR="008E3596">
      <w:rPr>
        <w:rStyle w:val="ab"/>
      </w:rPr>
      <w:instrText xml:space="preserve">PAGE  </w:instrText>
    </w:r>
    <w:r>
      <w:rPr>
        <w:rStyle w:val="ab"/>
      </w:rPr>
      <w:fldChar w:fldCharType="separate"/>
    </w:r>
    <w:r w:rsidR="00EF7F22">
      <w:rPr>
        <w:rStyle w:val="ab"/>
        <w:noProof/>
      </w:rPr>
      <w:t>1</w:t>
    </w:r>
    <w:r>
      <w:rPr>
        <w:rStyle w:val="ab"/>
      </w:rPr>
      <w:fldChar w:fldCharType="end"/>
    </w:r>
  </w:p>
  <w:p w:rsidR="008E3596" w:rsidRDefault="00A02C52" w:rsidP="008F1970">
    <w:pPr>
      <w:pStyle w:val="a6"/>
      <w:ind w:right="360"/>
    </w:pPr>
    <w:r>
      <w:rPr>
        <w:noProof/>
      </w:rPr>
      <w:pict>
        <v:shapetype id="_x0000_t202" coordsize="21600,21600" o:spt="202" path="m,l,21600r21600,l21600,xe">
          <v:stroke joinstyle="miter"/>
          <v:path gradientshapeok="t" o:connecttype="rect"/>
        </v:shapetype>
        <v:shape id="_x0000_s2100" type="#_x0000_t202" style="position:absolute;margin-left:28.8pt;margin-top:772.9pt;width:513.45pt;height:18.05pt;z-index:251660800;mso-position-horizontal-relative:page;mso-position-vertical-relative:page" filled="f" stroked="f">
          <v:textbox style="mso-next-textbox:#_x0000_s2100" inset="0,0,0,0">
            <w:txbxContent>
              <w:p w:rsidR="008E3596" w:rsidRPr="00FB139B" w:rsidRDefault="008E3596" w:rsidP="00021EF5">
                <w:pPr>
                  <w:pBdr>
                    <w:top w:val="single" w:sz="4" w:space="2" w:color="auto"/>
                  </w:pBdr>
                  <w:topLinePunct/>
                  <w:spacing w:line="200" w:lineRule="exact"/>
                  <w:rPr>
                    <w:rFonts w:ascii="楷体_GB2312" w:eastAsia="楷体_GB2312"/>
                    <w:color w:val="003366"/>
                    <w:szCs w:val="21"/>
                  </w:rPr>
                </w:pPr>
                <w:r w:rsidRPr="00FB139B">
                  <w:rPr>
                    <w:rFonts w:ascii="楷体_GB2312" w:eastAsia="楷体_GB2312" w:hint="eastAsia"/>
                    <w:b/>
                    <w:color w:val="003366"/>
                    <w:szCs w:val="21"/>
                  </w:rPr>
                  <w:t>重要提示：请务必阅读</w:t>
                </w:r>
                <w:proofErr w:type="gramStart"/>
                <w:r w:rsidRPr="00FB139B">
                  <w:rPr>
                    <w:rFonts w:ascii="楷体_GB2312" w:eastAsia="楷体_GB2312" w:hint="eastAsia"/>
                    <w:b/>
                    <w:color w:val="003366"/>
                    <w:szCs w:val="21"/>
                  </w:rPr>
                  <w:t>尾页分析</w:t>
                </w:r>
                <w:proofErr w:type="gramEnd"/>
                <w:r w:rsidRPr="00FB139B">
                  <w:rPr>
                    <w:rFonts w:ascii="楷体_GB2312" w:eastAsia="楷体_GB2312" w:hint="eastAsia"/>
                    <w:b/>
                    <w:color w:val="003366"/>
                    <w:szCs w:val="21"/>
                  </w:rPr>
                  <w:t>师承诺和</w:t>
                </w:r>
                <w:r>
                  <w:rPr>
                    <w:rFonts w:ascii="楷体_GB2312" w:eastAsia="楷体_GB2312" w:hint="eastAsia"/>
                    <w:b/>
                    <w:color w:val="003366"/>
                    <w:szCs w:val="21"/>
                  </w:rPr>
                  <w:t>免责条款</w:t>
                </w:r>
                <w:r w:rsidRPr="00FB139B">
                  <w:rPr>
                    <w:rFonts w:ascii="楷体_GB2312" w:eastAsia="楷体_GB2312" w:hint="eastAsia"/>
                    <w:color w:val="003366"/>
                    <w:szCs w:val="21"/>
                  </w:rP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596" w:rsidRPr="009D7428" w:rsidRDefault="00A02C52" w:rsidP="008F1970">
    <w:pPr>
      <w:pStyle w:val="a6"/>
      <w:framePr w:wrap="around" w:vAnchor="text" w:hAnchor="margin" w:xAlign="right" w:y="1"/>
      <w:rPr>
        <w:rStyle w:val="ab"/>
        <w:color w:val="003366"/>
      </w:rPr>
    </w:pPr>
    <w:r w:rsidRPr="009D7428">
      <w:rPr>
        <w:rStyle w:val="ab"/>
        <w:color w:val="003366"/>
      </w:rPr>
      <w:fldChar w:fldCharType="begin"/>
    </w:r>
    <w:r w:rsidR="008E3596" w:rsidRPr="009D7428">
      <w:rPr>
        <w:rStyle w:val="ab"/>
        <w:color w:val="003366"/>
      </w:rPr>
      <w:instrText xml:space="preserve">PAGE  </w:instrText>
    </w:r>
    <w:r w:rsidRPr="009D7428">
      <w:rPr>
        <w:rStyle w:val="ab"/>
        <w:color w:val="003366"/>
      </w:rPr>
      <w:fldChar w:fldCharType="separate"/>
    </w:r>
    <w:r w:rsidR="00EF7F22">
      <w:rPr>
        <w:rStyle w:val="ab"/>
        <w:noProof/>
        <w:color w:val="003366"/>
      </w:rPr>
      <w:t>10</w:t>
    </w:r>
    <w:r w:rsidRPr="009D7428">
      <w:rPr>
        <w:rStyle w:val="ab"/>
        <w:color w:val="003366"/>
      </w:rPr>
      <w:fldChar w:fldCharType="end"/>
    </w:r>
  </w:p>
  <w:p w:rsidR="008E3596" w:rsidRDefault="00A02C52" w:rsidP="008F1970">
    <w:pPr>
      <w:pStyle w:val="a6"/>
      <w:ind w:right="360"/>
    </w:pPr>
    <w:r>
      <w:rPr>
        <w:noProof/>
      </w:rPr>
      <w:pict>
        <v:shapetype id="_x0000_t202" coordsize="21600,21600" o:spt="202" path="m,l,21600r21600,l21600,xe">
          <v:stroke joinstyle="miter"/>
          <v:path gradientshapeok="t" o:connecttype="rect"/>
        </v:shapetype>
        <v:shape id="_x0000_s2099" type="#_x0000_t202" style="position:absolute;margin-left:-2in;margin-top:-9.05pt;width:88.7pt;height:15.6pt;z-index:251659776" stroked="f">
          <v:fill opacity="0"/>
          <v:textbox style="mso-next-textbox:#_x0000_s2099">
            <w:txbxContent>
              <w:p w:rsidR="008E3596" w:rsidRPr="008723D7" w:rsidRDefault="008E3596" w:rsidP="00FB139B">
                <w:pPr>
                  <w:rPr>
                    <w:rFonts w:eastAsia="楷体_GB2312"/>
                    <w:b/>
                    <w:color w:val="003366"/>
                    <w:sz w:val="15"/>
                    <w:szCs w:val="15"/>
                  </w:rPr>
                </w:pPr>
                <w:r>
                  <w:rPr>
                    <w:rFonts w:eastAsia="楷体_GB2312" w:hint="eastAsia"/>
                    <w:b/>
                    <w:color w:val="003366"/>
                    <w:sz w:val="15"/>
                    <w:szCs w:val="15"/>
                  </w:rPr>
                  <w:t>2011</w:t>
                </w:r>
                <w:r w:rsidRPr="008723D7">
                  <w:rPr>
                    <w:rFonts w:eastAsia="楷体_GB2312" w:hint="eastAsia"/>
                    <w:b/>
                    <w:color w:val="003366"/>
                    <w:sz w:val="15"/>
                    <w:szCs w:val="15"/>
                  </w:rPr>
                  <w:t>年</w:t>
                </w:r>
                <w:r w:rsidR="00515535">
                  <w:rPr>
                    <w:rFonts w:eastAsia="楷体_GB2312" w:hint="eastAsia"/>
                    <w:b/>
                    <w:color w:val="003366"/>
                    <w:sz w:val="15"/>
                    <w:szCs w:val="15"/>
                  </w:rPr>
                  <w:t>4</w:t>
                </w:r>
                <w:r w:rsidRPr="008723D7">
                  <w:rPr>
                    <w:rFonts w:eastAsia="楷体_GB2312" w:hint="eastAsia"/>
                    <w:b/>
                    <w:color w:val="003366"/>
                    <w:sz w:val="15"/>
                    <w:szCs w:val="15"/>
                  </w:rPr>
                  <w:t>月</w:t>
                </w:r>
                <w:r w:rsidR="00D33924">
                  <w:rPr>
                    <w:rFonts w:eastAsia="楷体_GB2312" w:hint="eastAsia"/>
                    <w:b/>
                    <w:color w:val="003366"/>
                    <w:sz w:val="15"/>
                    <w:szCs w:val="15"/>
                  </w:rPr>
                  <w:t>18</w:t>
                </w:r>
                <w:r w:rsidRPr="008723D7">
                  <w:rPr>
                    <w:rFonts w:eastAsia="楷体_GB2312" w:hint="eastAsia"/>
                    <w:b/>
                    <w:color w:val="003366"/>
                    <w:sz w:val="15"/>
                    <w:szCs w:val="15"/>
                  </w:rPr>
                  <w:t>日</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5C1" w:rsidRDefault="007B55C1">
      <w:r>
        <w:separator/>
      </w:r>
    </w:p>
  </w:footnote>
  <w:footnote w:type="continuationSeparator" w:id="0">
    <w:p w:rsidR="007B55C1" w:rsidRDefault="007B55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596" w:rsidRPr="0010121A" w:rsidRDefault="008E3596">
    <w:pPr>
      <w:pStyle w:val="a5"/>
      <w:rPr>
        <w:rFonts w:ascii="楷体_GB2312" w:eastAsia="楷体_GB2312"/>
        <w:b/>
        <w:color w:val="333399"/>
        <w:sz w:val="21"/>
        <w:szCs w:val="21"/>
      </w:rPr>
    </w:pPr>
    <w:r>
      <w:rPr>
        <w:rFonts w:ascii="楷体_GB2312" w:eastAsia="楷体_GB2312" w:hint="eastAsia"/>
        <w:b/>
        <w:color w:val="333399"/>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596" w:rsidRPr="004A4249" w:rsidRDefault="00A02C52" w:rsidP="00935FC9">
    <w:pPr>
      <w:pStyle w:val="a5"/>
      <w:jc w:val="right"/>
      <w:rPr>
        <w:rFonts w:ascii="楷体_GB2312" w:eastAsia="楷体_GB2312"/>
        <w:b/>
        <w:color w:val="003366"/>
        <w:sz w:val="24"/>
        <w:szCs w:val="24"/>
      </w:rPr>
    </w:pPr>
    <w:r w:rsidRPr="00A02C52">
      <w:rPr>
        <w:rFonts w:ascii="楷体_GB2312" w:eastAsia="楷体_GB2312"/>
        <w:b/>
        <w:noProof/>
        <w:color w:val="003366"/>
        <w:sz w:val="21"/>
        <w:szCs w:val="21"/>
      </w:rPr>
      <w:pict>
        <v:line id="_x0000_s2064" style="position:absolute;left:0;text-align:left;z-index:251654656" from="-108pt,20.55pt" to="315pt,20.55pt" strokecolor="#036" strokeweight="1.5pt"/>
      </w:pict>
    </w:r>
    <w:r w:rsidRPr="00A02C52">
      <w:rPr>
        <w:rFonts w:ascii="楷体_GB2312" w:eastAsia="楷体_GB2312"/>
        <w:b/>
        <w:noProof/>
        <w:color w:val="003366"/>
        <w:sz w:val="21"/>
        <w:szCs w:val="21"/>
      </w:rPr>
      <w:pict>
        <v:shapetype id="_x0000_t202" coordsize="21600,21600" o:spt="202" path="m,l,21600r21600,l21600,xe">
          <v:stroke joinstyle="miter"/>
          <v:path gradientshapeok="t" o:connecttype="rect"/>
        </v:shapetype>
        <v:shape id="_x0000_s2065" type="#_x0000_t202" style="position:absolute;left:0;text-align:left;margin-left:-189pt;margin-top:-2.85pt;width:88.25pt;height:29.85pt;z-index:251655680;mso-wrap-style:none" stroked="f">
          <v:textbox style="mso-next-textbox:#_x0000_s2065;mso-fit-shape-to-text:t">
            <w:txbxContent>
              <w:p w:rsidR="008E3596" w:rsidRDefault="008E3596">
                <w:r w:rsidRPr="00064C27">
                  <w:rPr>
                    <w:rFonts w:hint="eastAsia"/>
                    <w:noProof/>
                  </w:rPr>
                  <w:drawing>
                    <wp:inline distT="0" distB="0" distL="0" distR="0">
                      <wp:extent cx="904240" cy="236220"/>
                      <wp:effectExtent l="19050" t="0" r="0" b="0"/>
                      <wp:docPr id="2" name="图片 2"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mei"/>
                              <pic:cNvPicPr>
                                <a:picLocks noChangeAspect="1" noChangeArrowheads="1"/>
                              </pic:cNvPicPr>
                            </pic:nvPicPr>
                            <pic:blipFill>
                              <a:blip r:embed="rId1"/>
                              <a:srcRect/>
                              <a:stretch>
                                <a:fillRect/>
                              </a:stretch>
                            </pic:blipFill>
                            <pic:spPr bwMode="auto">
                              <a:xfrm>
                                <a:off x="0" y="0"/>
                                <a:ext cx="904240" cy="236220"/>
                              </a:xfrm>
                              <a:prstGeom prst="rect">
                                <a:avLst/>
                              </a:prstGeom>
                              <a:noFill/>
                              <a:ln w="9525">
                                <a:noFill/>
                                <a:miter lim="800000"/>
                                <a:headEnd/>
                                <a:tailEnd/>
                              </a:ln>
                            </pic:spPr>
                          </pic:pic>
                        </a:graphicData>
                      </a:graphic>
                    </wp:inline>
                  </w:drawing>
                </w:r>
              </w:p>
            </w:txbxContent>
          </v:textbox>
        </v:shape>
      </w:pict>
    </w:r>
    <w:r w:rsidR="0065727C">
      <w:rPr>
        <w:rFonts w:ascii="楷体_GB2312" w:eastAsia="楷体_GB2312" w:hint="eastAsia"/>
        <w:b/>
        <w:color w:val="003366"/>
        <w:sz w:val="24"/>
        <w:szCs w:val="24"/>
      </w:rPr>
      <w:t>基金专题</w:t>
    </w:r>
    <w:r w:rsidR="008E3596" w:rsidRPr="004A4249">
      <w:rPr>
        <w:rFonts w:ascii="楷体_GB2312" w:eastAsia="楷体_GB2312" w:hint="eastAsia"/>
        <w:b/>
        <w:color w:val="003366"/>
        <w:sz w:val="24"/>
        <w:szCs w:val="24"/>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596" w:rsidRPr="00935FC9" w:rsidRDefault="00A02C52" w:rsidP="00935FC9">
    <w:pPr>
      <w:pStyle w:val="a5"/>
      <w:jc w:val="right"/>
      <w:rPr>
        <w:rFonts w:ascii="楷体_GB2312" w:eastAsia="楷体_GB2312"/>
        <w:b/>
        <w:color w:val="333399"/>
        <w:sz w:val="24"/>
        <w:szCs w:val="24"/>
      </w:rPr>
    </w:pPr>
    <w:r w:rsidRPr="00A02C52">
      <w:rPr>
        <w:rFonts w:ascii="楷体_GB2312" w:eastAsia="楷体_GB2312"/>
        <w:b/>
        <w:noProof/>
        <w:color w:val="003366"/>
        <w:sz w:val="21"/>
        <w:szCs w:val="21"/>
      </w:rPr>
      <w:pict>
        <v:shapetype id="_x0000_t202" coordsize="21600,21600" o:spt="202" path="m,l,21600r21600,l21600,xe">
          <v:stroke joinstyle="miter"/>
          <v:path gradientshapeok="t" o:connecttype="rect"/>
        </v:shapetype>
        <v:shape id="_x0000_s2077" type="#_x0000_t202" style="position:absolute;left:0;text-align:left;margin-left:-33.1pt;margin-top:-2.85pt;width:89.25pt;height:30.15pt;z-index:251658752;mso-wrap-style:none" stroked="f">
          <v:textbox style="mso-next-textbox:#_x0000_s2077;mso-fit-shape-to-text:t">
            <w:txbxContent>
              <w:p w:rsidR="008E3596" w:rsidRDefault="008E3596" w:rsidP="00B75DD0">
                <w:r w:rsidRPr="00064C27">
                  <w:rPr>
                    <w:rFonts w:hint="eastAsia"/>
                    <w:noProof/>
                  </w:rPr>
                  <w:drawing>
                    <wp:inline distT="0" distB="0" distL="0" distR="0">
                      <wp:extent cx="904240" cy="236220"/>
                      <wp:effectExtent l="19050" t="0" r="0" b="0"/>
                      <wp:docPr id="17" name="图片 2"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mei"/>
                              <pic:cNvPicPr>
                                <a:picLocks noChangeAspect="1" noChangeArrowheads="1"/>
                              </pic:cNvPicPr>
                            </pic:nvPicPr>
                            <pic:blipFill>
                              <a:blip r:embed="rId1"/>
                              <a:srcRect/>
                              <a:stretch>
                                <a:fillRect/>
                              </a:stretch>
                            </pic:blipFill>
                            <pic:spPr bwMode="auto">
                              <a:xfrm>
                                <a:off x="0" y="0"/>
                                <a:ext cx="904240" cy="236220"/>
                              </a:xfrm>
                              <a:prstGeom prst="rect">
                                <a:avLst/>
                              </a:prstGeom>
                              <a:noFill/>
                              <a:ln w="9525">
                                <a:noFill/>
                                <a:miter lim="800000"/>
                                <a:headEnd/>
                                <a:tailEnd/>
                              </a:ln>
                            </pic:spPr>
                          </pic:pic>
                        </a:graphicData>
                      </a:graphic>
                    </wp:inline>
                  </w:drawing>
                </w:r>
              </w:p>
            </w:txbxContent>
          </v:textbox>
        </v:shape>
      </w:pict>
    </w:r>
    <w:r w:rsidRPr="00A02C52">
      <w:rPr>
        <w:rFonts w:ascii="楷体_GB2312" w:eastAsia="楷体_GB2312"/>
        <w:b/>
        <w:noProof/>
        <w:color w:val="003366"/>
        <w:sz w:val="21"/>
        <w:szCs w:val="21"/>
      </w:rPr>
      <w:pict>
        <v:line id="_x0000_s2076" style="position:absolute;left:0;text-align:left;z-index:251657728" from="45pt,20.55pt" to="459pt,20.55pt" strokecolor="#036" strokeweight="1.5pt"/>
      </w:pict>
    </w:r>
    <w:r w:rsidRPr="00A02C52">
      <w:rPr>
        <w:rFonts w:ascii="楷体_GB2312" w:eastAsia="楷体_GB2312"/>
        <w:b/>
        <w:noProof/>
        <w:color w:val="333399"/>
        <w:sz w:val="21"/>
        <w:szCs w:val="21"/>
      </w:rPr>
      <w:pict>
        <v:shape id="_x0000_s2073" type="#_x0000_t202" style="position:absolute;left:0;text-align:left;margin-left:-189pt;margin-top:-2.85pt;width:89.25pt;height:30.15pt;z-index:251656704;mso-wrap-style:none" stroked="f">
          <v:textbox style="mso-next-textbox:#_x0000_s2073;mso-fit-shape-to-text:t">
            <w:txbxContent>
              <w:p w:rsidR="008E3596" w:rsidRDefault="008E3596">
                <w:r>
                  <w:rPr>
                    <w:noProof/>
                  </w:rPr>
                  <w:drawing>
                    <wp:inline distT="0" distB="0" distL="0" distR="0">
                      <wp:extent cx="952500" cy="295275"/>
                      <wp:effectExtent l="19050" t="0" r="0" b="0"/>
                      <wp:docPr id="4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srcRect/>
                              <a:stretch>
                                <a:fillRect/>
                              </a:stretch>
                            </pic:blipFill>
                            <pic:spPr bwMode="auto">
                              <a:xfrm>
                                <a:off x="0" y="0"/>
                                <a:ext cx="952500" cy="295275"/>
                              </a:xfrm>
                              <a:prstGeom prst="rect">
                                <a:avLst/>
                              </a:prstGeom>
                              <a:noFill/>
                              <a:ln w="9525">
                                <a:noFill/>
                                <a:miter lim="800000"/>
                                <a:headEnd/>
                                <a:tailEnd/>
                              </a:ln>
                            </pic:spPr>
                          </pic:pic>
                        </a:graphicData>
                      </a:graphic>
                    </wp:inline>
                  </w:drawing>
                </w:r>
              </w:p>
            </w:txbxContent>
          </v:textbox>
        </v:shape>
      </w:pict>
    </w:r>
    <w:r w:rsidR="008E3596">
      <w:rPr>
        <w:rFonts w:ascii="楷体_GB2312" w:eastAsia="楷体_GB2312" w:hint="eastAsia"/>
        <w:b/>
        <w:color w:val="333399"/>
        <w:sz w:val="21"/>
        <w:szCs w:val="21"/>
      </w:rPr>
      <w:t xml:space="preserve"> </w:t>
    </w:r>
    <w:r w:rsidR="008E3596" w:rsidRPr="00935FC9">
      <w:rPr>
        <w:rFonts w:ascii="楷体_GB2312" w:eastAsia="楷体_GB2312" w:hint="eastAsia"/>
        <w:b/>
        <w:color w:val="333399"/>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visibility:visible;mso-wrap-style:square" o:bullet="t">
        <v:imagedata r:id="rId1" o:title=""/>
      </v:shape>
    </w:pict>
  </w:numPicBullet>
  <w:abstractNum w:abstractNumId="0">
    <w:nsid w:val="02F808DB"/>
    <w:multiLevelType w:val="hybridMultilevel"/>
    <w:tmpl w:val="6FFC9F80"/>
    <w:lvl w:ilvl="0" w:tplc="52D4F20C">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4333829"/>
    <w:multiLevelType w:val="hybridMultilevel"/>
    <w:tmpl w:val="8B688B10"/>
    <w:lvl w:ilvl="0" w:tplc="FEEC30CC">
      <w:start w:val="1"/>
      <w:numFmt w:val="bullet"/>
      <w:lvlText w:val=""/>
      <w:lvlJc w:val="left"/>
      <w:pPr>
        <w:ind w:left="840" w:hanging="420"/>
      </w:pPr>
      <w:rPr>
        <w:rFonts w:ascii="Wingdings" w:hAnsi="Wingdings" w:hint="default"/>
        <w:sz w:val="15"/>
        <w:szCs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08E56AB1"/>
    <w:multiLevelType w:val="hybridMultilevel"/>
    <w:tmpl w:val="30B4BD86"/>
    <w:lvl w:ilvl="0" w:tplc="1C7E6138">
      <w:start w:val="1"/>
      <w:numFmt w:val="decimal"/>
      <w:lvlText w:val="%1."/>
      <w:lvlJc w:val="left"/>
      <w:pPr>
        <w:tabs>
          <w:tab w:val="num" w:pos="3174"/>
        </w:tabs>
        <w:ind w:left="3174" w:hanging="36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3">
    <w:nsid w:val="0D4716D9"/>
    <w:multiLevelType w:val="hybridMultilevel"/>
    <w:tmpl w:val="A2DEADDA"/>
    <w:lvl w:ilvl="0" w:tplc="4DB6B0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9C0E36"/>
    <w:multiLevelType w:val="hybridMultilevel"/>
    <w:tmpl w:val="B1B8970E"/>
    <w:lvl w:ilvl="0" w:tplc="8F94B952">
      <w:start w:val="1"/>
      <w:numFmt w:val="bullet"/>
      <w:lvlText w:val=""/>
      <w:lvlJc w:val="left"/>
      <w:pPr>
        <w:ind w:left="840" w:hanging="420"/>
      </w:pPr>
      <w:rPr>
        <w:rFonts w:ascii="Wingdings" w:hAnsi="Wingdings" w:hint="default"/>
        <w:sz w:val="15"/>
        <w:szCs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1A862B7E"/>
    <w:multiLevelType w:val="hybridMultilevel"/>
    <w:tmpl w:val="7026FDE4"/>
    <w:lvl w:ilvl="0" w:tplc="AE6AAA20">
      <w:start w:val="1"/>
      <w:numFmt w:val="bullet"/>
      <w:lvlText w:val=""/>
      <w:lvlJc w:val="left"/>
      <w:pPr>
        <w:tabs>
          <w:tab w:val="num" w:pos="420"/>
        </w:tabs>
        <w:ind w:left="420" w:hanging="420"/>
      </w:pPr>
      <w:rPr>
        <w:rFonts w:ascii="Wingdings" w:hAnsi="Wingdings" w:hint="default"/>
        <w:color w:val="FF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248402F7"/>
    <w:multiLevelType w:val="multilevel"/>
    <w:tmpl w:val="A90A8370"/>
    <w:lvl w:ilvl="0">
      <w:start w:val="1"/>
      <w:numFmt w:val="bullet"/>
      <w:lvlText w:val=""/>
      <w:lvlJc w:val="left"/>
      <w:pPr>
        <w:tabs>
          <w:tab w:val="num" w:pos="420"/>
        </w:tabs>
        <w:ind w:left="420" w:hanging="420"/>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nsid w:val="2E1C20C1"/>
    <w:multiLevelType w:val="hybridMultilevel"/>
    <w:tmpl w:val="5504052E"/>
    <w:lvl w:ilvl="0" w:tplc="AE2095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E25EFD"/>
    <w:multiLevelType w:val="hybridMultilevel"/>
    <w:tmpl w:val="A90A8370"/>
    <w:lvl w:ilvl="0" w:tplc="7B6A1B30">
      <w:start w:val="1"/>
      <w:numFmt w:val="bullet"/>
      <w:lvlText w:val=""/>
      <w:lvlJc w:val="left"/>
      <w:pPr>
        <w:tabs>
          <w:tab w:val="num" w:pos="420"/>
        </w:tabs>
        <w:ind w:left="420" w:hanging="420"/>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4BB770C8"/>
    <w:multiLevelType w:val="hybridMultilevel"/>
    <w:tmpl w:val="07D4980C"/>
    <w:lvl w:ilvl="0" w:tplc="75B87A74">
      <w:start w:val="1"/>
      <w:numFmt w:val="bullet"/>
      <w:lvlText w:val=""/>
      <w:lvlJc w:val="left"/>
      <w:pPr>
        <w:tabs>
          <w:tab w:val="num" w:pos="3738"/>
        </w:tabs>
        <w:ind w:left="3738" w:hanging="420"/>
      </w:pPr>
      <w:rPr>
        <w:rFonts w:ascii="Wingdings" w:hAnsi="Wingdings" w:hint="default"/>
        <w:color w:val="FF66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501925DF"/>
    <w:multiLevelType w:val="hybridMultilevel"/>
    <w:tmpl w:val="37CABE2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B115D26"/>
    <w:multiLevelType w:val="hybridMultilevel"/>
    <w:tmpl w:val="A7A4AECC"/>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62A759D9"/>
    <w:multiLevelType w:val="multilevel"/>
    <w:tmpl w:val="33A219AA"/>
    <w:lvl w:ilvl="0">
      <w:start w:val="1"/>
      <w:numFmt w:val="bullet"/>
      <w:lvlText w:val=""/>
      <w:lvlJc w:val="left"/>
      <w:pPr>
        <w:tabs>
          <w:tab w:val="num" w:pos="425"/>
        </w:tabs>
        <w:ind w:left="425" w:hanging="425"/>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nsid w:val="697455B1"/>
    <w:multiLevelType w:val="hybridMultilevel"/>
    <w:tmpl w:val="4E32223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nsid w:val="6A8D5F31"/>
    <w:multiLevelType w:val="hybridMultilevel"/>
    <w:tmpl w:val="24E27412"/>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73D5739C"/>
    <w:multiLevelType w:val="hybridMultilevel"/>
    <w:tmpl w:val="CC767E9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17">
    <w:nsid w:val="7E1A10C2"/>
    <w:multiLevelType w:val="hybridMultilevel"/>
    <w:tmpl w:val="33A219AA"/>
    <w:lvl w:ilvl="0" w:tplc="33A6F226">
      <w:start w:val="1"/>
      <w:numFmt w:val="bullet"/>
      <w:lvlText w:val=""/>
      <w:lvlJc w:val="left"/>
      <w:pPr>
        <w:tabs>
          <w:tab w:val="num" w:pos="425"/>
        </w:tabs>
        <w:ind w:left="425" w:hanging="425"/>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7F2C09DD"/>
    <w:multiLevelType w:val="hybridMultilevel"/>
    <w:tmpl w:val="4330F01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9"/>
  </w:num>
  <w:num w:numId="2">
    <w:abstractNumId w:val="14"/>
  </w:num>
  <w:num w:numId="3">
    <w:abstractNumId w:val="16"/>
  </w:num>
  <w:num w:numId="4">
    <w:abstractNumId w:val="16"/>
  </w:num>
  <w:num w:numId="5">
    <w:abstractNumId w:val="11"/>
  </w:num>
  <w:num w:numId="6">
    <w:abstractNumId w:val="2"/>
  </w:num>
  <w:num w:numId="7">
    <w:abstractNumId w:val="5"/>
  </w:num>
  <w:num w:numId="8">
    <w:abstractNumId w:val="8"/>
  </w:num>
  <w:num w:numId="9">
    <w:abstractNumId w:val="6"/>
  </w:num>
  <w:num w:numId="10">
    <w:abstractNumId w:val="17"/>
  </w:num>
  <w:num w:numId="11">
    <w:abstractNumId w:val="12"/>
  </w:num>
  <w:num w:numId="12">
    <w:abstractNumId w:val="10"/>
  </w:num>
  <w:num w:numId="13">
    <w:abstractNumId w:val="7"/>
  </w:num>
  <w:num w:numId="14">
    <w:abstractNumId w:val="3"/>
  </w:num>
  <w:num w:numId="15">
    <w:abstractNumId w:val="13"/>
  </w:num>
  <w:num w:numId="16">
    <w:abstractNumId w:val="15"/>
  </w:num>
  <w:num w:numId="17">
    <w:abstractNumId w:val="0"/>
  </w:num>
  <w:num w:numId="18">
    <w:abstractNumId w:val="18"/>
  </w:num>
  <w:num w:numId="19">
    <w:abstractNumId w:val="4"/>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77826" fill="f" fillcolor="white" stroke="f">
      <v:fill color="white" on="f"/>
      <v:stroke on="f"/>
      <o:colormru v:ext="edit" colors="#99f,#9ecdf8,#f00000,#00326e"/>
      <o:colormenu v:ext="edit" fillcolor="#00326e" strokecolor="non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672A"/>
    <w:rsid w:val="00000A2B"/>
    <w:rsid w:val="00000D67"/>
    <w:rsid w:val="000029EC"/>
    <w:rsid w:val="0000316A"/>
    <w:rsid w:val="00003876"/>
    <w:rsid w:val="00003DFF"/>
    <w:rsid w:val="00004A83"/>
    <w:rsid w:val="00005A15"/>
    <w:rsid w:val="00005CDB"/>
    <w:rsid w:val="00006DFC"/>
    <w:rsid w:val="00007E6F"/>
    <w:rsid w:val="00011032"/>
    <w:rsid w:val="00011136"/>
    <w:rsid w:val="00011A98"/>
    <w:rsid w:val="00011B95"/>
    <w:rsid w:val="00012A56"/>
    <w:rsid w:val="00012B6F"/>
    <w:rsid w:val="00012BD6"/>
    <w:rsid w:val="0001335E"/>
    <w:rsid w:val="00013779"/>
    <w:rsid w:val="000137F9"/>
    <w:rsid w:val="00013C90"/>
    <w:rsid w:val="00016699"/>
    <w:rsid w:val="00016999"/>
    <w:rsid w:val="00017D99"/>
    <w:rsid w:val="00021EF5"/>
    <w:rsid w:val="00022175"/>
    <w:rsid w:val="000236B5"/>
    <w:rsid w:val="000237D4"/>
    <w:rsid w:val="0002482F"/>
    <w:rsid w:val="000254DF"/>
    <w:rsid w:val="00027EDC"/>
    <w:rsid w:val="0003064E"/>
    <w:rsid w:val="00031136"/>
    <w:rsid w:val="000314F4"/>
    <w:rsid w:val="00032A9B"/>
    <w:rsid w:val="00033526"/>
    <w:rsid w:val="00033AEC"/>
    <w:rsid w:val="00034672"/>
    <w:rsid w:val="000357D5"/>
    <w:rsid w:val="000358AF"/>
    <w:rsid w:val="0004259B"/>
    <w:rsid w:val="00043223"/>
    <w:rsid w:val="0004420D"/>
    <w:rsid w:val="00044537"/>
    <w:rsid w:val="00045CF1"/>
    <w:rsid w:val="00045F5E"/>
    <w:rsid w:val="000467D0"/>
    <w:rsid w:val="00046CD2"/>
    <w:rsid w:val="0004753C"/>
    <w:rsid w:val="0005042D"/>
    <w:rsid w:val="000504C9"/>
    <w:rsid w:val="00050CDA"/>
    <w:rsid w:val="000536FD"/>
    <w:rsid w:val="0005404B"/>
    <w:rsid w:val="00054CF7"/>
    <w:rsid w:val="00055C6B"/>
    <w:rsid w:val="0006274D"/>
    <w:rsid w:val="00064C27"/>
    <w:rsid w:val="000654A7"/>
    <w:rsid w:val="00066CCB"/>
    <w:rsid w:val="000670DB"/>
    <w:rsid w:val="000670F7"/>
    <w:rsid w:val="0006715A"/>
    <w:rsid w:val="00067164"/>
    <w:rsid w:val="00070FCF"/>
    <w:rsid w:val="0007221E"/>
    <w:rsid w:val="000724AC"/>
    <w:rsid w:val="000726D8"/>
    <w:rsid w:val="00072955"/>
    <w:rsid w:val="0007410A"/>
    <w:rsid w:val="00077F52"/>
    <w:rsid w:val="00080700"/>
    <w:rsid w:val="00081885"/>
    <w:rsid w:val="00082224"/>
    <w:rsid w:val="000843BB"/>
    <w:rsid w:val="000844BF"/>
    <w:rsid w:val="00086D9A"/>
    <w:rsid w:val="00087D44"/>
    <w:rsid w:val="00087EFF"/>
    <w:rsid w:val="00091F79"/>
    <w:rsid w:val="00092860"/>
    <w:rsid w:val="00096140"/>
    <w:rsid w:val="000963D6"/>
    <w:rsid w:val="000967BC"/>
    <w:rsid w:val="00096F98"/>
    <w:rsid w:val="00097B08"/>
    <w:rsid w:val="000A00BE"/>
    <w:rsid w:val="000A0A54"/>
    <w:rsid w:val="000A188B"/>
    <w:rsid w:val="000A396A"/>
    <w:rsid w:val="000A4B2E"/>
    <w:rsid w:val="000A5D6A"/>
    <w:rsid w:val="000B0AB7"/>
    <w:rsid w:val="000B0E47"/>
    <w:rsid w:val="000B10AD"/>
    <w:rsid w:val="000B15A4"/>
    <w:rsid w:val="000B2677"/>
    <w:rsid w:val="000B31C6"/>
    <w:rsid w:val="000B49E9"/>
    <w:rsid w:val="000B4C2B"/>
    <w:rsid w:val="000C2CA6"/>
    <w:rsid w:val="000C329C"/>
    <w:rsid w:val="000C416E"/>
    <w:rsid w:val="000C42A7"/>
    <w:rsid w:val="000C66C1"/>
    <w:rsid w:val="000D2649"/>
    <w:rsid w:val="000D2D86"/>
    <w:rsid w:val="000D4992"/>
    <w:rsid w:val="000D681E"/>
    <w:rsid w:val="000D69C9"/>
    <w:rsid w:val="000D76A2"/>
    <w:rsid w:val="000E0CBB"/>
    <w:rsid w:val="000E113B"/>
    <w:rsid w:val="000E15BC"/>
    <w:rsid w:val="000E214A"/>
    <w:rsid w:val="000E2615"/>
    <w:rsid w:val="000E3E48"/>
    <w:rsid w:val="000E54BF"/>
    <w:rsid w:val="000E56A0"/>
    <w:rsid w:val="000E7D4F"/>
    <w:rsid w:val="000F0F74"/>
    <w:rsid w:val="000F1AE4"/>
    <w:rsid w:val="000F2F5A"/>
    <w:rsid w:val="000F3999"/>
    <w:rsid w:val="000F3E0B"/>
    <w:rsid w:val="000F4C6D"/>
    <w:rsid w:val="000F5051"/>
    <w:rsid w:val="000F6921"/>
    <w:rsid w:val="000F7EED"/>
    <w:rsid w:val="00101106"/>
    <w:rsid w:val="0010121A"/>
    <w:rsid w:val="00101ABE"/>
    <w:rsid w:val="00101BEA"/>
    <w:rsid w:val="00101F88"/>
    <w:rsid w:val="0010652E"/>
    <w:rsid w:val="00107AC0"/>
    <w:rsid w:val="00111A85"/>
    <w:rsid w:val="0011208F"/>
    <w:rsid w:val="0011247A"/>
    <w:rsid w:val="001134FF"/>
    <w:rsid w:val="00113BAD"/>
    <w:rsid w:val="0011497D"/>
    <w:rsid w:val="001152C9"/>
    <w:rsid w:val="00116AA0"/>
    <w:rsid w:val="00116CA3"/>
    <w:rsid w:val="00120349"/>
    <w:rsid w:val="001203FC"/>
    <w:rsid w:val="00120EFD"/>
    <w:rsid w:val="00123331"/>
    <w:rsid w:val="00123421"/>
    <w:rsid w:val="00123BF0"/>
    <w:rsid w:val="00124A1B"/>
    <w:rsid w:val="00127B67"/>
    <w:rsid w:val="00132E04"/>
    <w:rsid w:val="0013505A"/>
    <w:rsid w:val="001357B7"/>
    <w:rsid w:val="00136A15"/>
    <w:rsid w:val="00140A1A"/>
    <w:rsid w:val="00140F4D"/>
    <w:rsid w:val="00141B80"/>
    <w:rsid w:val="0014375B"/>
    <w:rsid w:val="00143D31"/>
    <w:rsid w:val="00143F0F"/>
    <w:rsid w:val="0014496E"/>
    <w:rsid w:val="00144D04"/>
    <w:rsid w:val="00145D41"/>
    <w:rsid w:val="00146016"/>
    <w:rsid w:val="001473BD"/>
    <w:rsid w:val="00150472"/>
    <w:rsid w:val="001514F0"/>
    <w:rsid w:val="00151C72"/>
    <w:rsid w:val="00152ABE"/>
    <w:rsid w:val="00153924"/>
    <w:rsid w:val="00154E1E"/>
    <w:rsid w:val="00154E20"/>
    <w:rsid w:val="00155528"/>
    <w:rsid w:val="00156B51"/>
    <w:rsid w:val="00157BE2"/>
    <w:rsid w:val="001611AD"/>
    <w:rsid w:val="0016229C"/>
    <w:rsid w:val="00162712"/>
    <w:rsid w:val="00162733"/>
    <w:rsid w:val="00165BCD"/>
    <w:rsid w:val="0017090D"/>
    <w:rsid w:val="00170F3B"/>
    <w:rsid w:val="00171485"/>
    <w:rsid w:val="00171DB2"/>
    <w:rsid w:val="00173DCE"/>
    <w:rsid w:val="0017677B"/>
    <w:rsid w:val="001816E4"/>
    <w:rsid w:val="00183404"/>
    <w:rsid w:val="0018797C"/>
    <w:rsid w:val="001912AE"/>
    <w:rsid w:val="00192135"/>
    <w:rsid w:val="00192C28"/>
    <w:rsid w:val="00192F43"/>
    <w:rsid w:val="00193E45"/>
    <w:rsid w:val="001940FD"/>
    <w:rsid w:val="001946D5"/>
    <w:rsid w:val="00194823"/>
    <w:rsid w:val="001948C2"/>
    <w:rsid w:val="00195E34"/>
    <w:rsid w:val="00196E05"/>
    <w:rsid w:val="00197552"/>
    <w:rsid w:val="0019789B"/>
    <w:rsid w:val="00197DF8"/>
    <w:rsid w:val="001A2293"/>
    <w:rsid w:val="001A2424"/>
    <w:rsid w:val="001A253F"/>
    <w:rsid w:val="001A255A"/>
    <w:rsid w:val="001A3A02"/>
    <w:rsid w:val="001A43E9"/>
    <w:rsid w:val="001A54E1"/>
    <w:rsid w:val="001A69F7"/>
    <w:rsid w:val="001A71F6"/>
    <w:rsid w:val="001A782F"/>
    <w:rsid w:val="001B0545"/>
    <w:rsid w:val="001B1FEF"/>
    <w:rsid w:val="001B26FD"/>
    <w:rsid w:val="001B2AFB"/>
    <w:rsid w:val="001B3014"/>
    <w:rsid w:val="001B3B92"/>
    <w:rsid w:val="001B3ED0"/>
    <w:rsid w:val="001B3FDA"/>
    <w:rsid w:val="001B5153"/>
    <w:rsid w:val="001B6C0A"/>
    <w:rsid w:val="001B7B61"/>
    <w:rsid w:val="001C085B"/>
    <w:rsid w:val="001C0EF0"/>
    <w:rsid w:val="001C14C7"/>
    <w:rsid w:val="001C2627"/>
    <w:rsid w:val="001C36A2"/>
    <w:rsid w:val="001C5171"/>
    <w:rsid w:val="001C5778"/>
    <w:rsid w:val="001C6581"/>
    <w:rsid w:val="001C7361"/>
    <w:rsid w:val="001C77AD"/>
    <w:rsid w:val="001D0F9E"/>
    <w:rsid w:val="001D165C"/>
    <w:rsid w:val="001D168F"/>
    <w:rsid w:val="001D3CFF"/>
    <w:rsid w:val="001D50F9"/>
    <w:rsid w:val="001D65E9"/>
    <w:rsid w:val="001D684B"/>
    <w:rsid w:val="001D7C86"/>
    <w:rsid w:val="001E0262"/>
    <w:rsid w:val="001E1648"/>
    <w:rsid w:val="001E2453"/>
    <w:rsid w:val="001E262E"/>
    <w:rsid w:val="001E2E8F"/>
    <w:rsid w:val="001E6092"/>
    <w:rsid w:val="001E71A8"/>
    <w:rsid w:val="001E7536"/>
    <w:rsid w:val="001E7AFA"/>
    <w:rsid w:val="001F0187"/>
    <w:rsid w:val="001F1303"/>
    <w:rsid w:val="001F1E1A"/>
    <w:rsid w:val="001F3D41"/>
    <w:rsid w:val="001F5293"/>
    <w:rsid w:val="001F7515"/>
    <w:rsid w:val="00204BDD"/>
    <w:rsid w:val="002069EB"/>
    <w:rsid w:val="00211C13"/>
    <w:rsid w:val="0021259C"/>
    <w:rsid w:val="00212BE8"/>
    <w:rsid w:val="0021469D"/>
    <w:rsid w:val="0021528F"/>
    <w:rsid w:val="00215B0A"/>
    <w:rsid w:val="00216276"/>
    <w:rsid w:val="00217ACA"/>
    <w:rsid w:val="002217BB"/>
    <w:rsid w:val="00222ABB"/>
    <w:rsid w:val="002236F8"/>
    <w:rsid w:val="0022580C"/>
    <w:rsid w:val="00226EEA"/>
    <w:rsid w:val="00227508"/>
    <w:rsid w:val="0022796F"/>
    <w:rsid w:val="002308AD"/>
    <w:rsid w:val="00232213"/>
    <w:rsid w:val="0023541E"/>
    <w:rsid w:val="0023636A"/>
    <w:rsid w:val="002370CD"/>
    <w:rsid w:val="0024155A"/>
    <w:rsid w:val="00241F58"/>
    <w:rsid w:val="00243C19"/>
    <w:rsid w:val="002458AE"/>
    <w:rsid w:val="00245E5C"/>
    <w:rsid w:val="0024691E"/>
    <w:rsid w:val="0024720A"/>
    <w:rsid w:val="00247AE4"/>
    <w:rsid w:val="00247C5B"/>
    <w:rsid w:val="00251749"/>
    <w:rsid w:val="00252278"/>
    <w:rsid w:val="00252788"/>
    <w:rsid w:val="00254337"/>
    <w:rsid w:val="0025518C"/>
    <w:rsid w:val="00255916"/>
    <w:rsid w:val="00256454"/>
    <w:rsid w:val="0025710F"/>
    <w:rsid w:val="00261644"/>
    <w:rsid w:val="002616B7"/>
    <w:rsid w:val="00262887"/>
    <w:rsid w:val="00264220"/>
    <w:rsid w:val="0026444D"/>
    <w:rsid w:val="00266696"/>
    <w:rsid w:val="002674DE"/>
    <w:rsid w:val="00267B62"/>
    <w:rsid w:val="00270BF8"/>
    <w:rsid w:val="00271735"/>
    <w:rsid w:val="00272DDC"/>
    <w:rsid w:val="002738B5"/>
    <w:rsid w:val="00273E44"/>
    <w:rsid w:val="00273EB0"/>
    <w:rsid w:val="00280281"/>
    <w:rsid w:val="00280C1E"/>
    <w:rsid w:val="00281E7C"/>
    <w:rsid w:val="00283000"/>
    <w:rsid w:val="00284F17"/>
    <w:rsid w:val="00286F2A"/>
    <w:rsid w:val="002901A6"/>
    <w:rsid w:val="00290D0C"/>
    <w:rsid w:val="00291D1B"/>
    <w:rsid w:val="002932F0"/>
    <w:rsid w:val="002947B3"/>
    <w:rsid w:val="00297949"/>
    <w:rsid w:val="002A0802"/>
    <w:rsid w:val="002A2452"/>
    <w:rsid w:val="002A3F64"/>
    <w:rsid w:val="002A4AFE"/>
    <w:rsid w:val="002A5DC1"/>
    <w:rsid w:val="002A64F2"/>
    <w:rsid w:val="002A7B06"/>
    <w:rsid w:val="002B0602"/>
    <w:rsid w:val="002B13F7"/>
    <w:rsid w:val="002B14A6"/>
    <w:rsid w:val="002B2A1E"/>
    <w:rsid w:val="002B3A1E"/>
    <w:rsid w:val="002B3ADA"/>
    <w:rsid w:val="002B53EE"/>
    <w:rsid w:val="002B56E9"/>
    <w:rsid w:val="002B5C16"/>
    <w:rsid w:val="002B6AB2"/>
    <w:rsid w:val="002C0F0D"/>
    <w:rsid w:val="002C2435"/>
    <w:rsid w:val="002C249B"/>
    <w:rsid w:val="002C25B4"/>
    <w:rsid w:val="002C2DC5"/>
    <w:rsid w:val="002C7DB4"/>
    <w:rsid w:val="002D0D37"/>
    <w:rsid w:val="002D290D"/>
    <w:rsid w:val="002D32C9"/>
    <w:rsid w:val="002D52B3"/>
    <w:rsid w:val="002D59E9"/>
    <w:rsid w:val="002D5B31"/>
    <w:rsid w:val="002D629A"/>
    <w:rsid w:val="002D69DE"/>
    <w:rsid w:val="002D7B90"/>
    <w:rsid w:val="002E2848"/>
    <w:rsid w:val="002E29A8"/>
    <w:rsid w:val="002E2AA8"/>
    <w:rsid w:val="002E35A0"/>
    <w:rsid w:val="002E57F1"/>
    <w:rsid w:val="002E648B"/>
    <w:rsid w:val="002E6DB3"/>
    <w:rsid w:val="002F007B"/>
    <w:rsid w:val="002F088A"/>
    <w:rsid w:val="002F236A"/>
    <w:rsid w:val="002F334D"/>
    <w:rsid w:val="002F41B0"/>
    <w:rsid w:val="002F4FC3"/>
    <w:rsid w:val="00301175"/>
    <w:rsid w:val="00301539"/>
    <w:rsid w:val="00301F72"/>
    <w:rsid w:val="00301F98"/>
    <w:rsid w:val="003038B7"/>
    <w:rsid w:val="00305A74"/>
    <w:rsid w:val="00306362"/>
    <w:rsid w:val="00306D62"/>
    <w:rsid w:val="00311007"/>
    <w:rsid w:val="0031295E"/>
    <w:rsid w:val="003133BF"/>
    <w:rsid w:val="00313731"/>
    <w:rsid w:val="00315B3C"/>
    <w:rsid w:val="00316988"/>
    <w:rsid w:val="00316A0E"/>
    <w:rsid w:val="00320F89"/>
    <w:rsid w:val="003215E3"/>
    <w:rsid w:val="003222A3"/>
    <w:rsid w:val="003223C7"/>
    <w:rsid w:val="003236B7"/>
    <w:rsid w:val="00323D93"/>
    <w:rsid w:val="00326E14"/>
    <w:rsid w:val="00330261"/>
    <w:rsid w:val="0033158F"/>
    <w:rsid w:val="003322CE"/>
    <w:rsid w:val="00333956"/>
    <w:rsid w:val="00333E77"/>
    <w:rsid w:val="00340A3E"/>
    <w:rsid w:val="00340F33"/>
    <w:rsid w:val="0034115C"/>
    <w:rsid w:val="0034206B"/>
    <w:rsid w:val="00343497"/>
    <w:rsid w:val="0034393F"/>
    <w:rsid w:val="00343ABF"/>
    <w:rsid w:val="00343EF2"/>
    <w:rsid w:val="00344066"/>
    <w:rsid w:val="0034438B"/>
    <w:rsid w:val="00345473"/>
    <w:rsid w:val="00345D7C"/>
    <w:rsid w:val="00346687"/>
    <w:rsid w:val="003506B7"/>
    <w:rsid w:val="00353D91"/>
    <w:rsid w:val="003544D8"/>
    <w:rsid w:val="00355DCC"/>
    <w:rsid w:val="003565FB"/>
    <w:rsid w:val="00357427"/>
    <w:rsid w:val="0035755F"/>
    <w:rsid w:val="00357653"/>
    <w:rsid w:val="00361786"/>
    <w:rsid w:val="003621AC"/>
    <w:rsid w:val="00362266"/>
    <w:rsid w:val="0036271A"/>
    <w:rsid w:val="003634F1"/>
    <w:rsid w:val="00367EF8"/>
    <w:rsid w:val="00372954"/>
    <w:rsid w:val="00373BB2"/>
    <w:rsid w:val="00373D79"/>
    <w:rsid w:val="00374CF6"/>
    <w:rsid w:val="00374E95"/>
    <w:rsid w:val="003752E6"/>
    <w:rsid w:val="003755EB"/>
    <w:rsid w:val="00376435"/>
    <w:rsid w:val="00377EBC"/>
    <w:rsid w:val="0038114C"/>
    <w:rsid w:val="00381768"/>
    <w:rsid w:val="00382476"/>
    <w:rsid w:val="00382D3E"/>
    <w:rsid w:val="00382F86"/>
    <w:rsid w:val="00383C7B"/>
    <w:rsid w:val="0038444B"/>
    <w:rsid w:val="00386990"/>
    <w:rsid w:val="0038715F"/>
    <w:rsid w:val="00387700"/>
    <w:rsid w:val="0039027D"/>
    <w:rsid w:val="00390CB8"/>
    <w:rsid w:val="003927EA"/>
    <w:rsid w:val="0039330F"/>
    <w:rsid w:val="003944AD"/>
    <w:rsid w:val="00394675"/>
    <w:rsid w:val="00396580"/>
    <w:rsid w:val="0039682E"/>
    <w:rsid w:val="00396CA5"/>
    <w:rsid w:val="003A09FC"/>
    <w:rsid w:val="003A1448"/>
    <w:rsid w:val="003A1605"/>
    <w:rsid w:val="003A2C1A"/>
    <w:rsid w:val="003A3473"/>
    <w:rsid w:val="003A387C"/>
    <w:rsid w:val="003A4075"/>
    <w:rsid w:val="003A4076"/>
    <w:rsid w:val="003A4A73"/>
    <w:rsid w:val="003A549E"/>
    <w:rsid w:val="003A6CE3"/>
    <w:rsid w:val="003A787B"/>
    <w:rsid w:val="003B0D05"/>
    <w:rsid w:val="003B0E35"/>
    <w:rsid w:val="003B129E"/>
    <w:rsid w:val="003B1DB7"/>
    <w:rsid w:val="003B2728"/>
    <w:rsid w:val="003B33A4"/>
    <w:rsid w:val="003B4DEA"/>
    <w:rsid w:val="003B778D"/>
    <w:rsid w:val="003B7CB2"/>
    <w:rsid w:val="003B7FCB"/>
    <w:rsid w:val="003C07AD"/>
    <w:rsid w:val="003C1531"/>
    <w:rsid w:val="003C491E"/>
    <w:rsid w:val="003C553A"/>
    <w:rsid w:val="003C5C27"/>
    <w:rsid w:val="003C6C6C"/>
    <w:rsid w:val="003D02D0"/>
    <w:rsid w:val="003D0762"/>
    <w:rsid w:val="003D078B"/>
    <w:rsid w:val="003D0FB5"/>
    <w:rsid w:val="003D14E2"/>
    <w:rsid w:val="003D1B8C"/>
    <w:rsid w:val="003D31CA"/>
    <w:rsid w:val="003D3479"/>
    <w:rsid w:val="003D3922"/>
    <w:rsid w:val="003D3B0D"/>
    <w:rsid w:val="003D471B"/>
    <w:rsid w:val="003D4DC3"/>
    <w:rsid w:val="003D6664"/>
    <w:rsid w:val="003D6968"/>
    <w:rsid w:val="003D7D90"/>
    <w:rsid w:val="003E0029"/>
    <w:rsid w:val="003E120C"/>
    <w:rsid w:val="003E16F4"/>
    <w:rsid w:val="003E24F5"/>
    <w:rsid w:val="003E2E4A"/>
    <w:rsid w:val="003E5C67"/>
    <w:rsid w:val="003E6DD4"/>
    <w:rsid w:val="003E71D9"/>
    <w:rsid w:val="003E770E"/>
    <w:rsid w:val="003F02D8"/>
    <w:rsid w:val="003F049F"/>
    <w:rsid w:val="003F0B4B"/>
    <w:rsid w:val="003F0E7A"/>
    <w:rsid w:val="003F107D"/>
    <w:rsid w:val="003F3D6C"/>
    <w:rsid w:val="003F3E3B"/>
    <w:rsid w:val="003F45B3"/>
    <w:rsid w:val="003F54ED"/>
    <w:rsid w:val="003F5563"/>
    <w:rsid w:val="003F5B8C"/>
    <w:rsid w:val="003F64B2"/>
    <w:rsid w:val="003F65B4"/>
    <w:rsid w:val="003F7F6E"/>
    <w:rsid w:val="00401122"/>
    <w:rsid w:val="00402198"/>
    <w:rsid w:val="00402727"/>
    <w:rsid w:val="00402EBD"/>
    <w:rsid w:val="004032BF"/>
    <w:rsid w:val="00403703"/>
    <w:rsid w:val="004043CC"/>
    <w:rsid w:val="004050C6"/>
    <w:rsid w:val="00405836"/>
    <w:rsid w:val="00406B63"/>
    <w:rsid w:val="00407866"/>
    <w:rsid w:val="00407B6E"/>
    <w:rsid w:val="00411CCF"/>
    <w:rsid w:val="004157D9"/>
    <w:rsid w:val="004170A7"/>
    <w:rsid w:val="004174FC"/>
    <w:rsid w:val="0042075B"/>
    <w:rsid w:val="00420C98"/>
    <w:rsid w:val="004213F3"/>
    <w:rsid w:val="00424E8C"/>
    <w:rsid w:val="0043025F"/>
    <w:rsid w:val="00430EB3"/>
    <w:rsid w:val="00430EB7"/>
    <w:rsid w:val="0043271B"/>
    <w:rsid w:val="004332C6"/>
    <w:rsid w:val="00433387"/>
    <w:rsid w:val="0043407D"/>
    <w:rsid w:val="00434559"/>
    <w:rsid w:val="00434799"/>
    <w:rsid w:val="00434F6F"/>
    <w:rsid w:val="0043677D"/>
    <w:rsid w:val="00437637"/>
    <w:rsid w:val="004404BA"/>
    <w:rsid w:val="00440FAF"/>
    <w:rsid w:val="00441F8E"/>
    <w:rsid w:val="00442CA7"/>
    <w:rsid w:val="0044353D"/>
    <w:rsid w:val="00443710"/>
    <w:rsid w:val="0044376C"/>
    <w:rsid w:val="004440B6"/>
    <w:rsid w:val="004441E8"/>
    <w:rsid w:val="00444F1B"/>
    <w:rsid w:val="004469F4"/>
    <w:rsid w:val="00446D40"/>
    <w:rsid w:val="004472F3"/>
    <w:rsid w:val="0045057B"/>
    <w:rsid w:val="00451EBD"/>
    <w:rsid w:val="00452149"/>
    <w:rsid w:val="004523D8"/>
    <w:rsid w:val="00452DF4"/>
    <w:rsid w:val="00454D6D"/>
    <w:rsid w:val="00454DE1"/>
    <w:rsid w:val="00455304"/>
    <w:rsid w:val="00457715"/>
    <w:rsid w:val="004579EE"/>
    <w:rsid w:val="00460E8E"/>
    <w:rsid w:val="00461174"/>
    <w:rsid w:val="00461A96"/>
    <w:rsid w:val="00462042"/>
    <w:rsid w:val="004627A9"/>
    <w:rsid w:val="00462C83"/>
    <w:rsid w:val="00463F02"/>
    <w:rsid w:val="004643E6"/>
    <w:rsid w:val="00464684"/>
    <w:rsid w:val="004664F0"/>
    <w:rsid w:val="0046775A"/>
    <w:rsid w:val="0047259E"/>
    <w:rsid w:val="00473EC2"/>
    <w:rsid w:val="00473EE3"/>
    <w:rsid w:val="0047420C"/>
    <w:rsid w:val="004754AD"/>
    <w:rsid w:val="004755CC"/>
    <w:rsid w:val="00475F39"/>
    <w:rsid w:val="00480505"/>
    <w:rsid w:val="00480B8C"/>
    <w:rsid w:val="00481632"/>
    <w:rsid w:val="00481CF4"/>
    <w:rsid w:val="004833F1"/>
    <w:rsid w:val="00484A0D"/>
    <w:rsid w:val="004854C8"/>
    <w:rsid w:val="00485F59"/>
    <w:rsid w:val="0048772B"/>
    <w:rsid w:val="00487C26"/>
    <w:rsid w:val="00491FD4"/>
    <w:rsid w:val="00495B24"/>
    <w:rsid w:val="00495B8A"/>
    <w:rsid w:val="00496B14"/>
    <w:rsid w:val="00496FE3"/>
    <w:rsid w:val="00497745"/>
    <w:rsid w:val="00497790"/>
    <w:rsid w:val="004A05C1"/>
    <w:rsid w:val="004A2221"/>
    <w:rsid w:val="004A2DB1"/>
    <w:rsid w:val="004A3473"/>
    <w:rsid w:val="004A3A08"/>
    <w:rsid w:val="004A3B17"/>
    <w:rsid w:val="004A4249"/>
    <w:rsid w:val="004A46D8"/>
    <w:rsid w:val="004A6C13"/>
    <w:rsid w:val="004A759F"/>
    <w:rsid w:val="004A782B"/>
    <w:rsid w:val="004B2981"/>
    <w:rsid w:val="004B3B43"/>
    <w:rsid w:val="004B43F8"/>
    <w:rsid w:val="004B512E"/>
    <w:rsid w:val="004B5C20"/>
    <w:rsid w:val="004B65C3"/>
    <w:rsid w:val="004B6752"/>
    <w:rsid w:val="004B6D4D"/>
    <w:rsid w:val="004C0B69"/>
    <w:rsid w:val="004C276A"/>
    <w:rsid w:val="004C28A4"/>
    <w:rsid w:val="004C2B09"/>
    <w:rsid w:val="004C2B2A"/>
    <w:rsid w:val="004C5CCA"/>
    <w:rsid w:val="004C7181"/>
    <w:rsid w:val="004C7223"/>
    <w:rsid w:val="004C7C06"/>
    <w:rsid w:val="004D0820"/>
    <w:rsid w:val="004D0F1E"/>
    <w:rsid w:val="004D1F94"/>
    <w:rsid w:val="004D2144"/>
    <w:rsid w:val="004D21FA"/>
    <w:rsid w:val="004D2564"/>
    <w:rsid w:val="004D2D2B"/>
    <w:rsid w:val="004D5144"/>
    <w:rsid w:val="004D71D2"/>
    <w:rsid w:val="004D7692"/>
    <w:rsid w:val="004E0EB7"/>
    <w:rsid w:val="004E230C"/>
    <w:rsid w:val="004E2563"/>
    <w:rsid w:val="004E37ED"/>
    <w:rsid w:val="004E41DC"/>
    <w:rsid w:val="004E4CAC"/>
    <w:rsid w:val="004E5544"/>
    <w:rsid w:val="004E666A"/>
    <w:rsid w:val="004F32E4"/>
    <w:rsid w:val="004F440E"/>
    <w:rsid w:val="00503BF3"/>
    <w:rsid w:val="0050425B"/>
    <w:rsid w:val="00505494"/>
    <w:rsid w:val="005115C1"/>
    <w:rsid w:val="005151A9"/>
    <w:rsid w:val="00515535"/>
    <w:rsid w:val="00515628"/>
    <w:rsid w:val="005202E1"/>
    <w:rsid w:val="00520486"/>
    <w:rsid w:val="00520E0A"/>
    <w:rsid w:val="0052109C"/>
    <w:rsid w:val="0052130E"/>
    <w:rsid w:val="00521A97"/>
    <w:rsid w:val="00521AAE"/>
    <w:rsid w:val="00522864"/>
    <w:rsid w:val="005228F7"/>
    <w:rsid w:val="005229E8"/>
    <w:rsid w:val="00522E04"/>
    <w:rsid w:val="0052494C"/>
    <w:rsid w:val="005259A4"/>
    <w:rsid w:val="00527AA4"/>
    <w:rsid w:val="00532557"/>
    <w:rsid w:val="005328B3"/>
    <w:rsid w:val="005331A3"/>
    <w:rsid w:val="005347E5"/>
    <w:rsid w:val="00535A31"/>
    <w:rsid w:val="00536A2C"/>
    <w:rsid w:val="00536E8C"/>
    <w:rsid w:val="00541509"/>
    <w:rsid w:val="00542343"/>
    <w:rsid w:val="00543CD7"/>
    <w:rsid w:val="0054484F"/>
    <w:rsid w:val="0054731D"/>
    <w:rsid w:val="00547568"/>
    <w:rsid w:val="00550BAD"/>
    <w:rsid w:val="00550FCA"/>
    <w:rsid w:val="00551A04"/>
    <w:rsid w:val="00553BEB"/>
    <w:rsid w:val="005545A1"/>
    <w:rsid w:val="005545F4"/>
    <w:rsid w:val="0055600C"/>
    <w:rsid w:val="00560C7B"/>
    <w:rsid w:val="00562B4D"/>
    <w:rsid w:val="00562FF7"/>
    <w:rsid w:val="00565357"/>
    <w:rsid w:val="005668D3"/>
    <w:rsid w:val="00566DC7"/>
    <w:rsid w:val="00566E6A"/>
    <w:rsid w:val="00574167"/>
    <w:rsid w:val="005743F1"/>
    <w:rsid w:val="00574BB7"/>
    <w:rsid w:val="005751B0"/>
    <w:rsid w:val="0057576E"/>
    <w:rsid w:val="00576D28"/>
    <w:rsid w:val="00577F92"/>
    <w:rsid w:val="00581B2F"/>
    <w:rsid w:val="00581F5D"/>
    <w:rsid w:val="00582617"/>
    <w:rsid w:val="005861AC"/>
    <w:rsid w:val="0058778D"/>
    <w:rsid w:val="00587802"/>
    <w:rsid w:val="00587DDA"/>
    <w:rsid w:val="00591D7C"/>
    <w:rsid w:val="005938D2"/>
    <w:rsid w:val="00593955"/>
    <w:rsid w:val="005950A8"/>
    <w:rsid w:val="0059680E"/>
    <w:rsid w:val="00596889"/>
    <w:rsid w:val="00596F98"/>
    <w:rsid w:val="0059723E"/>
    <w:rsid w:val="00597633"/>
    <w:rsid w:val="005A046B"/>
    <w:rsid w:val="005A08D8"/>
    <w:rsid w:val="005A0EC7"/>
    <w:rsid w:val="005A1B44"/>
    <w:rsid w:val="005A201B"/>
    <w:rsid w:val="005A2022"/>
    <w:rsid w:val="005A237D"/>
    <w:rsid w:val="005A3E64"/>
    <w:rsid w:val="005A5EBC"/>
    <w:rsid w:val="005A76EE"/>
    <w:rsid w:val="005A7C8B"/>
    <w:rsid w:val="005A7DFB"/>
    <w:rsid w:val="005B03B8"/>
    <w:rsid w:val="005B1130"/>
    <w:rsid w:val="005B12C3"/>
    <w:rsid w:val="005B2F67"/>
    <w:rsid w:val="005B48F7"/>
    <w:rsid w:val="005B5CDA"/>
    <w:rsid w:val="005B6265"/>
    <w:rsid w:val="005B6E11"/>
    <w:rsid w:val="005B7194"/>
    <w:rsid w:val="005B7992"/>
    <w:rsid w:val="005B7BEA"/>
    <w:rsid w:val="005C009F"/>
    <w:rsid w:val="005C0AB4"/>
    <w:rsid w:val="005C1431"/>
    <w:rsid w:val="005C2024"/>
    <w:rsid w:val="005C2F66"/>
    <w:rsid w:val="005C47A5"/>
    <w:rsid w:val="005C47AE"/>
    <w:rsid w:val="005C688A"/>
    <w:rsid w:val="005D1823"/>
    <w:rsid w:val="005D1DAF"/>
    <w:rsid w:val="005D31B4"/>
    <w:rsid w:val="005D4BDD"/>
    <w:rsid w:val="005D519D"/>
    <w:rsid w:val="005D5DDA"/>
    <w:rsid w:val="005D7796"/>
    <w:rsid w:val="005D7DC0"/>
    <w:rsid w:val="005E012A"/>
    <w:rsid w:val="005E0AED"/>
    <w:rsid w:val="005E0BBB"/>
    <w:rsid w:val="005E27FD"/>
    <w:rsid w:val="005E2DC8"/>
    <w:rsid w:val="005E361E"/>
    <w:rsid w:val="005E6245"/>
    <w:rsid w:val="005E67F1"/>
    <w:rsid w:val="005E701F"/>
    <w:rsid w:val="005E7EE1"/>
    <w:rsid w:val="005F05C1"/>
    <w:rsid w:val="005F238C"/>
    <w:rsid w:val="005F3F24"/>
    <w:rsid w:val="005F429B"/>
    <w:rsid w:val="005F4EE4"/>
    <w:rsid w:val="005F5987"/>
    <w:rsid w:val="005F667E"/>
    <w:rsid w:val="005F6ABF"/>
    <w:rsid w:val="005F70AC"/>
    <w:rsid w:val="005F73B9"/>
    <w:rsid w:val="005F749D"/>
    <w:rsid w:val="005F79F9"/>
    <w:rsid w:val="006009A6"/>
    <w:rsid w:val="00601EDD"/>
    <w:rsid w:val="00602B69"/>
    <w:rsid w:val="0060379F"/>
    <w:rsid w:val="00603E88"/>
    <w:rsid w:val="00605AEA"/>
    <w:rsid w:val="00605E7F"/>
    <w:rsid w:val="0060684E"/>
    <w:rsid w:val="006113BB"/>
    <w:rsid w:val="00611472"/>
    <w:rsid w:val="006134C8"/>
    <w:rsid w:val="00614030"/>
    <w:rsid w:val="00614F02"/>
    <w:rsid w:val="0061567E"/>
    <w:rsid w:val="006157B6"/>
    <w:rsid w:val="00615856"/>
    <w:rsid w:val="006175F0"/>
    <w:rsid w:val="00617E88"/>
    <w:rsid w:val="006204BF"/>
    <w:rsid w:val="0062085C"/>
    <w:rsid w:val="00621000"/>
    <w:rsid w:val="00621BEC"/>
    <w:rsid w:val="00621C32"/>
    <w:rsid w:val="0062224F"/>
    <w:rsid w:val="00622548"/>
    <w:rsid w:val="0062408A"/>
    <w:rsid w:val="006247F0"/>
    <w:rsid w:val="006274A0"/>
    <w:rsid w:val="00627D77"/>
    <w:rsid w:val="00630718"/>
    <w:rsid w:val="00630BA7"/>
    <w:rsid w:val="00631D1D"/>
    <w:rsid w:val="00631D2A"/>
    <w:rsid w:val="0063301C"/>
    <w:rsid w:val="00633572"/>
    <w:rsid w:val="006338BD"/>
    <w:rsid w:val="0063557F"/>
    <w:rsid w:val="00635FDF"/>
    <w:rsid w:val="0063637A"/>
    <w:rsid w:val="00641E76"/>
    <w:rsid w:val="006439B2"/>
    <w:rsid w:val="0064445D"/>
    <w:rsid w:val="00644EAA"/>
    <w:rsid w:val="00646353"/>
    <w:rsid w:val="00646AD2"/>
    <w:rsid w:val="006472F0"/>
    <w:rsid w:val="00647557"/>
    <w:rsid w:val="0064798C"/>
    <w:rsid w:val="00647DC0"/>
    <w:rsid w:val="00650FFE"/>
    <w:rsid w:val="00651CBB"/>
    <w:rsid w:val="006522AD"/>
    <w:rsid w:val="006540D5"/>
    <w:rsid w:val="0065422F"/>
    <w:rsid w:val="00656C17"/>
    <w:rsid w:val="00656D53"/>
    <w:rsid w:val="006570D1"/>
    <w:rsid w:val="0065727C"/>
    <w:rsid w:val="00657298"/>
    <w:rsid w:val="00660214"/>
    <w:rsid w:val="00661859"/>
    <w:rsid w:val="00663617"/>
    <w:rsid w:val="00663DC0"/>
    <w:rsid w:val="00670F27"/>
    <w:rsid w:val="00671206"/>
    <w:rsid w:val="00671B91"/>
    <w:rsid w:val="00672065"/>
    <w:rsid w:val="00672096"/>
    <w:rsid w:val="0067241B"/>
    <w:rsid w:val="00673182"/>
    <w:rsid w:val="00673A48"/>
    <w:rsid w:val="00674785"/>
    <w:rsid w:val="00674B4A"/>
    <w:rsid w:val="006762CA"/>
    <w:rsid w:val="00677799"/>
    <w:rsid w:val="00677B80"/>
    <w:rsid w:val="00684122"/>
    <w:rsid w:val="0068466D"/>
    <w:rsid w:val="0068699F"/>
    <w:rsid w:val="0069069A"/>
    <w:rsid w:val="00690EA5"/>
    <w:rsid w:val="00691114"/>
    <w:rsid w:val="00692438"/>
    <w:rsid w:val="006924EC"/>
    <w:rsid w:val="006928CF"/>
    <w:rsid w:val="006941C6"/>
    <w:rsid w:val="00694A85"/>
    <w:rsid w:val="0069588B"/>
    <w:rsid w:val="00696D43"/>
    <w:rsid w:val="006A0432"/>
    <w:rsid w:val="006A1449"/>
    <w:rsid w:val="006A1CD2"/>
    <w:rsid w:val="006A3CB2"/>
    <w:rsid w:val="006A41CC"/>
    <w:rsid w:val="006A4A0A"/>
    <w:rsid w:val="006A532B"/>
    <w:rsid w:val="006A55FC"/>
    <w:rsid w:val="006A698E"/>
    <w:rsid w:val="006B0BD5"/>
    <w:rsid w:val="006B26E5"/>
    <w:rsid w:val="006B4668"/>
    <w:rsid w:val="006B5551"/>
    <w:rsid w:val="006B6810"/>
    <w:rsid w:val="006B7F51"/>
    <w:rsid w:val="006C153F"/>
    <w:rsid w:val="006C18B2"/>
    <w:rsid w:val="006C1F63"/>
    <w:rsid w:val="006C2B31"/>
    <w:rsid w:val="006C4846"/>
    <w:rsid w:val="006C5BDC"/>
    <w:rsid w:val="006C68C9"/>
    <w:rsid w:val="006C76E1"/>
    <w:rsid w:val="006C7DE8"/>
    <w:rsid w:val="006D03BC"/>
    <w:rsid w:val="006D16D4"/>
    <w:rsid w:val="006D1942"/>
    <w:rsid w:val="006D2717"/>
    <w:rsid w:val="006D2CA9"/>
    <w:rsid w:val="006D3288"/>
    <w:rsid w:val="006D34AE"/>
    <w:rsid w:val="006D3922"/>
    <w:rsid w:val="006D4122"/>
    <w:rsid w:val="006D5818"/>
    <w:rsid w:val="006E0538"/>
    <w:rsid w:val="006E3360"/>
    <w:rsid w:val="006E5011"/>
    <w:rsid w:val="006E5622"/>
    <w:rsid w:val="006E6A0D"/>
    <w:rsid w:val="006E7328"/>
    <w:rsid w:val="006F0793"/>
    <w:rsid w:val="006F07AF"/>
    <w:rsid w:val="006F0934"/>
    <w:rsid w:val="006F0F8E"/>
    <w:rsid w:val="006F1C97"/>
    <w:rsid w:val="006F3060"/>
    <w:rsid w:val="006F4947"/>
    <w:rsid w:val="006F4E80"/>
    <w:rsid w:val="006F5BE6"/>
    <w:rsid w:val="006F6CEB"/>
    <w:rsid w:val="006F704E"/>
    <w:rsid w:val="007000C8"/>
    <w:rsid w:val="007009FA"/>
    <w:rsid w:val="00701A1E"/>
    <w:rsid w:val="00702A64"/>
    <w:rsid w:val="0070306E"/>
    <w:rsid w:val="00706DF0"/>
    <w:rsid w:val="00707828"/>
    <w:rsid w:val="007102BF"/>
    <w:rsid w:val="0071072F"/>
    <w:rsid w:val="00710C99"/>
    <w:rsid w:val="00711348"/>
    <w:rsid w:val="00711457"/>
    <w:rsid w:val="00712298"/>
    <w:rsid w:val="007123E3"/>
    <w:rsid w:val="0071329B"/>
    <w:rsid w:val="00713AC7"/>
    <w:rsid w:val="007144DC"/>
    <w:rsid w:val="00714BF4"/>
    <w:rsid w:val="00714E22"/>
    <w:rsid w:val="00717971"/>
    <w:rsid w:val="00720B52"/>
    <w:rsid w:val="00720D57"/>
    <w:rsid w:val="00721D68"/>
    <w:rsid w:val="00722668"/>
    <w:rsid w:val="0072345E"/>
    <w:rsid w:val="007241F3"/>
    <w:rsid w:val="007249E0"/>
    <w:rsid w:val="00724B4D"/>
    <w:rsid w:val="0072513D"/>
    <w:rsid w:val="00730804"/>
    <w:rsid w:val="00732E3A"/>
    <w:rsid w:val="00732E47"/>
    <w:rsid w:val="0073312C"/>
    <w:rsid w:val="00733C61"/>
    <w:rsid w:val="007347BB"/>
    <w:rsid w:val="00735559"/>
    <w:rsid w:val="00736445"/>
    <w:rsid w:val="007365D3"/>
    <w:rsid w:val="00736D37"/>
    <w:rsid w:val="00737681"/>
    <w:rsid w:val="00737A4F"/>
    <w:rsid w:val="007405DC"/>
    <w:rsid w:val="00741CA9"/>
    <w:rsid w:val="00743956"/>
    <w:rsid w:val="00744254"/>
    <w:rsid w:val="00745EF0"/>
    <w:rsid w:val="00745F0B"/>
    <w:rsid w:val="00747A66"/>
    <w:rsid w:val="00750544"/>
    <w:rsid w:val="00750D37"/>
    <w:rsid w:val="0075199A"/>
    <w:rsid w:val="00756099"/>
    <w:rsid w:val="007566AC"/>
    <w:rsid w:val="007579CF"/>
    <w:rsid w:val="00761A4D"/>
    <w:rsid w:val="007620B1"/>
    <w:rsid w:val="00762191"/>
    <w:rsid w:val="0076343F"/>
    <w:rsid w:val="0076365A"/>
    <w:rsid w:val="007638F9"/>
    <w:rsid w:val="00763DC6"/>
    <w:rsid w:val="007642C6"/>
    <w:rsid w:val="00766443"/>
    <w:rsid w:val="00766FBC"/>
    <w:rsid w:val="007676C0"/>
    <w:rsid w:val="00770F2D"/>
    <w:rsid w:val="00771DC0"/>
    <w:rsid w:val="00774FBC"/>
    <w:rsid w:val="00777AA0"/>
    <w:rsid w:val="0078112B"/>
    <w:rsid w:val="007833CE"/>
    <w:rsid w:val="00783997"/>
    <w:rsid w:val="007850F2"/>
    <w:rsid w:val="007860F0"/>
    <w:rsid w:val="00793240"/>
    <w:rsid w:val="00793D92"/>
    <w:rsid w:val="0079443E"/>
    <w:rsid w:val="0079507E"/>
    <w:rsid w:val="00795265"/>
    <w:rsid w:val="0079550F"/>
    <w:rsid w:val="007977DF"/>
    <w:rsid w:val="007979FE"/>
    <w:rsid w:val="007A0BB8"/>
    <w:rsid w:val="007A13D0"/>
    <w:rsid w:val="007A5283"/>
    <w:rsid w:val="007A54AA"/>
    <w:rsid w:val="007A6D0E"/>
    <w:rsid w:val="007B007B"/>
    <w:rsid w:val="007B10C5"/>
    <w:rsid w:val="007B11E8"/>
    <w:rsid w:val="007B1597"/>
    <w:rsid w:val="007B222F"/>
    <w:rsid w:val="007B35D4"/>
    <w:rsid w:val="007B37FB"/>
    <w:rsid w:val="007B3AB6"/>
    <w:rsid w:val="007B3FBC"/>
    <w:rsid w:val="007B518D"/>
    <w:rsid w:val="007B55C1"/>
    <w:rsid w:val="007B6538"/>
    <w:rsid w:val="007C1542"/>
    <w:rsid w:val="007C2995"/>
    <w:rsid w:val="007C3A6A"/>
    <w:rsid w:val="007C40D3"/>
    <w:rsid w:val="007C55C9"/>
    <w:rsid w:val="007C7638"/>
    <w:rsid w:val="007C7727"/>
    <w:rsid w:val="007C79AC"/>
    <w:rsid w:val="007D08DB"/>
    <w:rsid w:val="007D0BA9"/>
    <w:rsid w:val="007D154D"/>
    <w:rsid w:val="007D1624"/>
    <w:rsid w:val="007D1E5A"/>
    <w:rsid w:val="007D1FCB"/>
    <w:rsid w:val="007D217C"/>
    <w:rsid w:val="007D26F8"/>
    <w:rsid w:val="007D380B"/>
    <w:rsid w:val="007D42D9"/>
    <w:rsid w:val="007D45FE"/>
    <w:rsid w:val="007D57F1"/>
    <w:rsid w:val="007D61CF"/>
    <w:rsid w:val="007D6ADD"/>
    <w:rsid w:val="007D7353"/>
    <w:rsid w:val="007D7D01"/>
    <w:rsid w:val="007D7D97"/>
    <w:rsid w:val="007E16C2"/>
    <w:rsid w:val="007E3748"/>
    <w:rsid w:val="007E563C"/>
    <w:rsid w:val="007E6329"/>
    <w:rsid w:val="007E692A"/>
    <w:rsid w:val="007E722A"/>
    <w:rsid w:val="007F0FC3"/>
    <w:rsid w:val="007F2208"/>
    <w:rsid w:val="007F2E20"/>
    <w:rsid w:val="007F3582"/>
    <w:rsid w:val="007F4930"/>
    <w:rsid w:val="007F5C09"/>
    <w:rsid w:val="007F64B6"/>
    <w:rsid w:val="00800175"/>
    <w:rsid w:val="008008BB"/>
    <w:rsid w:val="00804528"/>
    <w:rsid w:val="008062A3"/>
    <w:rsid w:val="00806DA2"/>
    <w:rsid w:val="00810D02"/>
    <w:rsid w:val="00812744"/>
    <w:rsid w:val="008138B0"/>
    <w:rsid w:val="008141C6"/>
    <w:rsid w:val="008142E7"/>
    <w:rsid w:val="008146FB"/>
    <w:rsid w:val="008164FA"/>
    <w:rsid w:val="00817F6A"/>
    <w:rsid w:val="00820736"/>
    <w:rsid w:val="00820E59"/>
    <w:rsid w:val="00821670"/>
    <w:rsid w:val="00821A0E"/>
    <w:rsid w:val="008224D5"/>
    <w:rsid w:val="0082533C"/>
    <w:rsid w:val="00831C34"/>
    <w:rsid w:val="008324CF"/>
    <w:rsid w:val="008330A7"/>
    <w:rsid w:val="00837536"/>
    <w:rsid w:val="008402F4"/>
    <w:rsid w:val="00840548"/>
    <w:rsid w:val="008422F8"/>
    <w:rsid w:val="00843A99"/>
    <w:rsid w:val="00844D9B"/>
    <w:rsid w:val="00844F33"/>
    <w:rsid w:val="00845E58"/>
    <w:rsid w:val="00850299"/>
    <w:rsid w:val="008509E8"/>
    <w:rsid w:val="00850F37"/>
    <w:rsid w:val="00851342"/>
    <w:rsid w:val="00852F8A"/>
    <w:rsid w:val="008547F3"/>
    <w:rsid w:val="0085544A"/>
    <w:rsid w:val="00855B57"/>
    <w:rsid w:val="00856F68"/>
    <w:rsid w:val="008579AC"/>
    <w:rsid w:val="00857F36"/>
    <w:rsid w:val="00861033"/>
    <w:rsid w:val="008614A6"/>
    <w:rsid w:val="008625B9"/>
    <w:rsid w:val="00863744"/>
    <w:rsid w:val="00864678"/>
    <w:rsid w:val="00864C04"/>
    <w:rsid w:val="00865EC1"/>
    <w:rsid w:val="0086680A"/>
    <w:rsid w:val="008723D7"/>
    <w:rsid w:val="00872FBD"/>
    <w:rsid w:val="00872FBF"/>
    <w:rsid w:val="00873E78"/>
    <w:rsid w:val="00874649"/>
    <w:rsid w:val="00874F55"/>
    <w:rsid w:val="008762D9"/>
    <w:rsid w:val="00876926"/>
    <w:rsid w:val="00876F31"/>
    <w:rsid w:val="0087713A"/>
    <w:rsid w:val="00877214"/>
    <w:rsid w:val="008774D2"/>
    <w:rsid w:val="0088024E"/>
    <w:rsid w:val="00881014"/>
    <w:rsid w:val="00881020"/>
    <w:rsid w:val="008810B0"/>
    <w:rsid w:val="00881F01"/>
    <w:rsid w:val="0088348F"/>
    <w:rsid w:val="008858DC"/>
    <w:rsid w:val="008860D4"/>
    <w:rsid w:val="008867F4"/>
    <w:rsid w:val="00887212"/>
    <w:rsid w:val="00887828"/>
    <w:rsid w:val="00890BAC"/>
    <w:rsid w:val="008915BE"/>
    <w:rsid w:val="00891B47"/>
    <w:rsid w:val="008922A6"/>
    <w:rsid w:val="00892393"/>
    <w:rsid w:val="008923AA"/>
    <w:rsid w:val="0089320B"/>
    <w:rsid w:val="008935B5"/>
    <w:rsid w:val="00893837"/>
    <w:rsid w:val="0089579F"/>
    <w:rsid w:val="008957D4"/>
    <w:rsid w:val="00895A93"/>
    <w:rsid w:val="0089727A"/>
    <w:rsid w:val="0089755D"/>
    <w:rsid w:val="008A0114"/>
    <w:rsid w:val="008A05F9"/>
    <w:rsid w:val="008A141D"/>
    <w:rsid w:val="008A2686"/>
    <w:rsid w:val="008A3BBC"/>
    <w:rsid w:val="008A41C1"/>
    <w:rsid w:val="008A56BD"/>
    <w:rsid w:val="008A5B98"/>
    <w:rsid w:val="008A62B6"/>
    <w:rsid w:val="008A68B1"/>
    <w:rsid w:val="008B015C"/>
    <w:rsid w:val="008B1270"/>
    <w:rsid w:val="008B1D6A"/>
    <w:rsid w:val="008B2DD9"/>
    <w:rsid w:val="008B3075"/>
    <w:rsid w:val="008B3DE4"/>
    <w:rsid w:val="008B4A4B"/>
    <w:rsid w:val="008B4F85"/>
    <w:rsid w:val="008B5452"/>
    <w:rsid w:val="008B54DB"/>
    <w:rsid w:val="008B5534"/>
    <w:rsid w:val="008B5536"/>
    <w:rsid w:val="008B5E9A"/>
    <w:rsid w:val="008B5FE6"/>
    <w:rsid w:val="008B65B6"/>
    <w:rsid w:val="008B6CD6"/>
    <w:rsid w:val="008B75D5"/>
    <w:rsid w:val="008B7823"/>
    <w:rsid w:val="008C0206"/>
    <w:rsid w:val="008C0680"/>
    <w:rsid w:val="008C13A7"/>
    <w:rsid w:val="008C160E"/>
    <w:rsid w:val="008C18EA"/>
    <w:rsid w:val="008C2D35"/>
    <w:rsid w:val="008C4EF6"/>
    <w:rsid w:val="008C4FB6"/>
    <w:rsid w:val="008C5C61"/>
    <w:rsid w:val="008C5D19"/>
    <w:rsid w:val="008C72A1"/>
    <w:rsid w:val="008D3627"/>
    <w:rsid w:val="008D3A6F"/>
    <w:rsid w:val="008D3BA4"/>
    <w:rsid w:val="008D46FD"/>
    <w:rsid w:val="008D648D"/>
    <w:rsid w:val="008E1CF0"/>
    <w:rsid w:val="008E3596"/>
    <w:rsid w:val="008E51E2"/>
    <w:rsid w:val="008E714F"/>
    <w:rsid w:val="008E73B6"/>
    <w:rsid w:val="008F0BFC"/>
    <w:rsid w:val="008F1970"/>
    <w:rsid w:val="008F2572"/>
    <w:rsid w:val="008F274B"/>
    <w:rsid w:val="008F291B"/>
    <w:rsid w:val="008F5ED6"/>
    <w:rsid w:val="008F6A2A"/>
    <w:rsid w:val="008F7007"/>
    <w:rsid w:val="0090025E"/>
    <w:rsid w:val="009004CC"/>
    <w:rsid w:val="009013DF"/>
    <w:rsid w:val="00901C67"/>
    <w:rsid w:val="00904975"/>
    <w:rsid w:val="00904D13"/>
    <w:rsid w:val="00904F17"/>
    <w:rsid w:val="00905989"/>
    <w:rsid w:val="00906A02"/>
    <w:rsid w:val="00906CC2"/>
    <w:rsid w:val="00906D47"/>
    <w:rsid w:val="00907522"/>
    <w:rsid w:val="00912976"/>
    <w:rsid w:val="00912B58"/>
    <w:rsid w:val="009136BF"/>
    <w:rsid w:val="00915DB1"/>
    <w:rsid w:val="00915FA1"/>
    <w:rsid w:val="00917356"/>
    <w:rsid w:val="00917E4D"/>
    <w:rsid w:val="00921D5D"/>
    <w:rsid w:val="00922EF4"/>
    <w:rsid w:val="00924265"/>
    <w:rsid w:val="009262F7"/>
    <w:rsid w:val="0092641B"/>
    <w:rsid w:val="00930150"/>
    <w:rsid w:val="00935FC9"/>
    <w:rsid w:val="0094278E"/>
    <w:rsid w:val="00943404"/>
    <w:rsid w:val="00943610"/>
    <w:rsid w:val="009438FC"/>
    <w:rsid w:val="00943ED2"/>
    <w:rsid w:val="00944842"/>
    <w:rsid w:val="00944A8F"/>
    <w:rsid w:val="00945363"/>
    <w:rsid w:val="00945A5A"/>
    <w:rsid w:val="00945AFA"/>
    <w:rsid w:val="00946029"/>
    <w:rsid w:val="009468BE"/>
    <w:rsid w:val="0095032B"/>
    <w:rsid w:val="009504B1"/>
    <w:rsid w:val="009511E6"/>
    <w:rsid w:val="00951501"/>
    <w:rsid w:val="00952B41"/>
    <w:rsid w:val="00952DEF"/>
    <w:rsid w:val="009542A9"/>
    <w:rsid w:val="00956104"/>
    <w:rsid w:val="00956686"/>
    <w:rsid w:val="00957A9E"/>
    <w:rsid w:val="009600DA"/>
    <w:rsid w:val="009638B3"/>
    <w:rsid w:val="00963CAE"/>
    <w:rsid w:val="00964173"/>
    <w:rsid w:val="00964EFF"/>
    <w:rsid w:val="0096511E"/>
    <w:rsid w:val="009669A8"/>
    <w:rsid w:val="00967CAC"/>
    <w:rsid w:val="00967E42"/>
    <w:rsid w:val="009706B6"/>
    <w:rsid w:val="00970BC2"/>
    <w:rsid w:val="00971001"/>
    <w:rsid w:val="00971FE1"/>
    <w:rsid w:val="00973419"/>
    <w:rsid w:val="00973B29"/>
    <w:rsid w:val="00974D30"/>
    <w:rsid w:val="00976677"/>
    <w:rsid w:val="009766B2"/>
    <w:rsid w:val="009768FF"/>
    <w:rsid w:val="009817DF"/>
    <w:rsid w:val="00983784"/>
    <w:rsid w:val="00983D27"/>
    <w:rsid w:val="00983E94"/>
    <w:rsid w:val="0098592E"/>
    <w:rsid w:val="009861C8"/>
    <w:rsid w:val="0098640E"/>
    <w:rsid w:val="009874B1"/>
    <w:rsid w:val="009876DE"/>
    <w:rsid w:val="00990F25"/>
    <w:rsid w:val="00991262"/>
    <w:rsid w:val="00991504"/>
    <w:rsid w:val="00991B9C"/>
    <w:rsid w:val="00992428"/>
    <w:rsid w:val="00992ED1"/>
    <w:rsid w:val="009948F7"/>
    <w:rsid w:val="00994D72"/>
    <w:rsid w:val="00995C10"/>
    <w:rsid w:val="00996762"/>
    <w:rsid w:val="009A2508"/>
    <w:rsid w:val="009A4038"/>
    <w:rsid w:val="009A6AE2"/>
    <w:rsid w:val="009A77AF"/>
    <w:rsid w:val="009B1BE4"/>
    <w:rsid w:val="009B2B5D"/>
    <w:rsid w:val="009B3322"/>
    <w:rsid w:val="009B4486"/>
    <w:rsid w:val="009B489B"/>
    <w:rsid w:val="009B5FE1"/>
    <w:rsid w:val="009B6BC4"/>
    <w:rsid w:val="009C1163"/>
    <w:rsid w:val="009C12E8"/>
    <w:rsid w:val="009C2EAC"/>
    <w:rsid w:val="009C3687"/>
    <w:rsid w:val="009C379B"/>
    <w:rsid w:val="009C3965"/>
    <w:rsid w:val="009C54B8"/>
    <w:rsid w:val="009C635E"/>
    <w:rsid w:val="009C6B47"/>
    <w:rsid w:val="009D06D5"/>
    <w:rsid w:val="009D0B0E"/>
    <w:rsid w:val="009D0FDF"/>
    <w:rsid w:val="009D176F"/>
    <w:rsid w:val="009D2584"/>
    <w:rsid w:val="009D2F0C"/>
    <w:rsid w:val="009D4E94"/>
    <w:rsid w:val="009D5F9B"/>
    <w:rsid w:val="009D72B2"/>
    <w:rsid w:val="009D7428"/>
    <w:rsid w:val="009E040A"/>
    <w:rsid w:val="009E144C"/>
    <w:rsid w:val="009E1C56"/>
    <w:rsid w:val="009E35C1"/>
    <w:rsid w:val="009E3E7B"/>
    <w:rsid w:val="009E5824"/>
    <w:rsid w:val="009E5E28"/>
    <w:rsid w:val="009E6181"/>
    <w:rsid w:val="009E75BB"/>
    <w:rsid w:val="009E792A"/>
    <w:rsid w:val="009F003D"/>
    <w:rsid w:val="009F0411"/>
    <w:rsid w:val="009F1421"/>
    <w:rsid w:val="009F29B3"/>
    <w:rsid w:val="009F2E3C"/>
    <w:rsid w:val="009F4365"/>
    <w:rsid w:val="009F52B7"/>
    <w:rsid w:val="009F554B"/>
    <w:rsid w:val="009F7F07"/>
    <w:rsid w:val="00A00573"/>
    <w:rsid w:val="00A01A5C"/>
    <w:rsid w:val="00A02C52"/>
    <w:rsid w:val="00A040AD"/>
    <w:rsid w:val="00A054FE"/>
    <w:rsid w:val="00A07154"/>
    <w:rsid w:val="00A07309"/>
    <w:rsid w:val="00A102EE"/>
    <w:rsid w:val="00A120CE"/>
    <w:rsid w:val="00A1288D"/>
    <w:rsid w:val="00A1383B"/>
    <w:rsid w:val="00A157E7"/>
    <w:rsid w:val="00A170F0"/>
    <w:rsid w:val="00A209AD"/>
    <w:rsid w:val="00A225A0"/>
    <w:rsid w:val="00A22699"/>
    <w:rsid w:val="00A23177"/>
    <w:rsid w:val="00A252CA"/>
    <w:rsid w:val="00A30FCA"/>
    <w:rsid w:val="00A3207C"/>
    <w:rsid w:val="00A32629"/>
    <w:rsid w:val="00A32761"/>
    <w:rsid w:val="00A329BF"/>
    <w:rsid w:val="00A32CE7"/>
    <w:rsid w:val="00A33F81"/>
    <w:rsid w:val="00A351E6"/>
    <w:rsid w:val="00A35968"/>
    <w:rsid w:val="00A36455"/>
    <w:rsid w:val="00A368E2"/>
    <w:rsid w:val="00A37BFA"/>
    <w:rsid w:val="00A40097"/>
    <w:rsid w:val="00A40E02"/>
    <w:rsid w:val="00A43579"/>
    <w:rsid w:val="00A43634"/>
    <w:rsid w:val="00A46E42"/>
    <w:rsid w:val="00A47A27"/>
    <w:rsid w:val="00A501BF"/>
    <w:rsid w:val="00A50BA9"/>
    <w:rsid w:val="00A51B08"/>
    <w:rsid w:val="00A52B4D"/>
    <w:rsid w:val="00A53491"/>
    <w:rsid w:val="00A54E22"/>
    <w:rsid w:val="00A57E2F"/>
    <w:rsid w:val="00A6091A"/>
    <w:rsid w:val="00A61044"/>
    <w:rsid w:val="00A61AEE"/>
    <w:rsid w:val="00A62367"/>
    <w:rsid w:val="00A62F21"/>
    <w:rsid w:val="00A639CD"/>
    <w:rsid w:val="00A66C20"/>
    <w:rsid w:val="00A71154"/>
    <w:rsid w:val="00A71A1E"/>
    <w:rsid w:val="00A71EAA"/>
    <w:rsid w:val="00A71F12"/>
    <w:rsid w:val="00A7282B"/>
    <w:rsid w:val="00A73546"/>
    <w:rsid w:val="00A74156"/>
    <w:rsid w:val="00A75367"/>
    <w:rsid w:val="00A801FE"/>
    <w:rsid w:val="00A8020E"/>
    <w:rsid w:val="00A80E38"/>
    <w:rsid w:val="00A81F74"/>
    <w:rsid w:val="00A8392D"/>
    <w:rsid w:val="00A84210"/>
    <w:rsid w:val="00A8496F"/>
    <w:rsid w:val="00A86289"/>
    <w:rsid w:val="00A864DD"/>
    <w:rsid w:val="00A865BC"/>
    <w:rsid w:val="00A87106"/>
    <w:rsid w:val="00A87A92"/>
    <w:rsid w:val="00A87E38"/>
    <w:rsid w:val="00A93459"/>
    <w:rsid w:val="00A94709"/>
    <w:rsid w:val="00A947AC"/>
    <w:rsid w:val="00A94BD7"/>
    <w:rsid w:val="00A95711"/>
    <w:rsid w:val="00A95A76"/>
    <w:rsid w:val="00A95B07"/>
    <w:rsid w:val="00A96D6A"/>
    <w:rsid w:val="00A971D2"/>
    <w:rsid w:val="00A979A8"/>
    <w:rsid w:val="00A97BBF"/>
    <w:rsid w:val="00AA0446"/>
    <w:rsid w:val="00AA0CB0"/>
    <w:rsid w:val="00AA0F09"/>
    <w:rsid w:val="00AA10B7"/>
    <w:rsid w:val="00AA3498"/>
    <w:rsid w:val="00AA5651"/>
    <w:rsid w:val="00AA5E62"/>
    <w:rsid w:val="00AA6437"/>
    <w:rsid w:val="00AA673C"/>
    <w:rsid w:val="00AB0DB9"/>
    <w:rsid w:val="00AB2D6B"/>
    <w:rsid w:val="00AB330D"/>
    <w:rsid w:val="00AB345D"/>
    <w:rsid w:val="00AB3E2F"/>
    <w:rsid w:val="00AB4246"/>
    <w:rsid w:val="00AB4657"/>
    <w:rsid w:val="00AB46BB"/>
    <w:rsid w:val="00AB47B4"/>
    <w:rsid w:val="00AB4C42"/>
    <w:rsid w:val="00AB6FDA"/>
    <w:rsid w:val="00AC0020"/>
    <w:rsid w:val="00AC0F84"/>
    <w:rsid w:val="00AC242D"/>
    <w:rsid w:val="00AC4916"/>
    <w:rsid w:val="00AC6746"/>
    <w:rsid w:val="00AC7170"/>
    <w:rsid w:val="00AD0C5F"/>
    <w:rsid w:val="00AD0D0B"/>
    <w:rsid w:val="00AD232A"/>
    <w:rsid w:val="00AD3A54"/>
    <w:rsid w:val="00AD3ADB"/>
    <w:rsid w:val="00AD3EE2"/>
    <w:rsid w:val="00AD3F58"/>
    <w:rsid w:val="00AD6D4E"/>
    <w:rsid w:val="00AD744B"/>
    <w:rsid w:val="00AE026B"/>
    <w:rsid w:val="00AE0567"/>
    <w:rsid w:val="00AE1289"/>
    <w:rsid w:val="00AE18D2"/>
    <w:rsid w:val="00AE1905"/>
    <w:rsid w:val="00AE2D8A"/>
    <w:rsid w:val="00AE321B"/>
    <w:rsid w:val="00AE33B9"/>
    <w:rsid w:val="00AE5C7F"/>
    <w:rsid w:val="00AE6E93"/>
    <w:rsid w:val="00AE7012"/>
    <w:rsid w:val="00AE70CA"/>
    <w:rsid w:val="00AE7816"/>
    <w:rsid w:val="00AF02AB"/>
    <w:rsid w:val="00AF05FA"/>
    <w:rsid w:val="00AF078C"/>
    <w:rsid w:val="00AF2099"/>
    <w:rsid w:val="00AF2784"/>
    <w:rsid w:val="00AF3075"/>
    <w:rsid w:val="00AF394D"/>
    <w:rsid w:val="00AF4140"/>
    <w:rsid w:val="00AF5FBA"/>
    <w:rsid w:val="00AF6766"/>
    <w:rsid w:val="00AF6E89"/>
    <w:rsid w:val="00AF71D9"/>
    <w:rsid w:val="00B003B2"/>
    <w:rsid w:val="00B01FC7"/>
    <w:rsid w:val="00B036BF"/>
    <w:rsid w:val="00B03780"/>
    <w:rsid w:val="00B04FFE"/>
    <w:rsid w:val="00B05289"/>
    <w:rsid w:val="00B05914"/>
    <w:rsid w:val="00B067FF"/>
    <w:rsid w:val="00B07EC6"/>
    <w:rsid w:val="00B108DF"/>
    <w:rsid w:val="00B10EE2"/>
    <w:rsid w:val="00B11C93"/>
    <w:rsid w:val="00B11D6B"/>
    <w:rsid w:val="00B12B2A"/>
    <w:rsid w:val="00B12BCD"/>
    <w:rsid w:val="00B137B7"/>
    <w:rsid w:val="00B14C8A"/>
    <w:rsid w:val="00B17495"/>
    <w:rsid w:val="00B272D2"/>
    <w:rsid w:val="00B30F0C"/>
    <w:rsid w:val="00B31A9B"/>
    <w:rsid w:val="00B31DF8"/>
    <w:rsid w:val="00B344CB"/>
    <w:rsid w:val="00B34535"/>
    <w:rsid w:val="00B34CD6"/>
    <w:rsid w:val="00B3525B"/>
    <w:rsid w:val="00B35CC7"/>
    <w:rsid w:val="00B3747C"/>
    <w:rsid w:val="00B4014A"/>
    <w:rsid w:val="00B4019E"/>
    <w:rsid w:val="00B40D80"/>
    <w:rsid w:val="00B41D8B"/>
    <w:rsid w:val="00B41DAB"/>
    <w:rsid w:val="00B420C1"/>
    <w:rsid w:val="00B42188"/>
    <w:rsid w:val="00B429AF"/>
    <w:rsid w:val="00B442C1"/>
    <w:rsid w:val="00B4481E"/>
    <w:rsid w:val="00B44D7D"/>
    <w:rsid w:val="00B47841"/>
    <w:rsid w:val="00B50025"/>
    <w:rsid w:val="00B51F04"/>
    <w:rsid w:val="00B5247B"/>
    <w:rsid w:val="00B527C1"/>
    <w:rsid w:val="00B5433C"/>
    <w:rsid w:val="00B550D0"/>
    <w:rsid w:val="00B5597C"/>
    <w:rsid w:val="00B564E3"/>
    <w:rsid w:val="00B5669F"/>
    <w:rsid w:val="00B56BDF"/>
    <w:rsid w:val="00B60582"/>
    <w:rsid w:val="00B611FC"/>
    <w:rsid w:val="00B619C6"/>
    <w:rsid w:val="00B61A9B"/>
    <w:rsid w:val="00B62216"/>
    <w:rsid w:val="00B645A8"/>
    <w:rsid w:val="00B645D8"/>
    <w:rsid w:val="00B64943"/>
    <w:rsid w:val="00B6547D"/>
    <w:rsid w:val="00B65B32"/>
    <w:rsid w:val="00B667CE"/>
    <w:rsid w:val="00B66E09"/>
    <w:rsid w:val="00B67C1F"/>
    <w:rsid w:val="00B67EED"/>
    <w:rsid w:val="00B71947"/>
    <w:rsid w:val="00B727F2"/>
    <w:rsid w:val="00B72A97"/>
    <w:rsid w:val="00B74877"/>
    <w:rsid w:val="00B752EB"/>
    <w:rsid w:val="00B75DD0"/>
    <w:rsid w:val="00B76802"/>
    <w:rsid w:val="00B80278"/>
    <w:rsid w:val="00B80CCB"/>
    <w:rsid w:val="00B80D12"/>
    <w:rsid w:val="00B80F35"/>
    <w:rsid w:val="00B81098"/>
    <w:rsid w:val="00B81B54"/>
    <w:rsid w:val="00B82ACC"/>
    <w:rsid w:val="00B86EE2"/>
    <w:rsid w:val="00B8798D"/>
    <w:rsid w:val="00B9213B"/>
    <w:rsid w:val="00B92642"/>
    <w:rsid w:val="00B92DED"/>
    <w:rsid w:val="00B932A7"/>
    <w:rsid w:val="00B9442D"/>
    <w:rsid w:val="00B95428"/>
    <w:rsid w:val="00B965A7"/>
    <w:rsid w:val="00B96768"/>
    <w:rsid w:val="00B9717D"/>
    <w:rsid w:val="00BA0405"/>
    <w:rsid w:val="00BA1036"/>
    <w:rsid w:val="00BA1113"/>
    <w:rsid w:val="00BA1603"/>
    <w:rsid w:val="00BA2579"/>
    <w:rsid w:val="00BA5DF0"/>
    <w:rsid w:val="00BA5F65"/>
    <w:rsid w:val="00BA6200"/>
    <w:rsid w:val="00BB24CF"/>
    <w:rsid w:val="00BB38FE"/>
    <w:rsid w:val="00BB42EA"/>
    <w:rsid w:val="00BB5420"/>
    <w:rsid w:val="00BB5935"/>
    <w:rsid w:val="00BB598C"/>
    <w:rsid w:val="00BB6E78"/>
    <w:rsid w:val="00BB780B"/>
    <w:rsid w:val="00BC0082"/>
    <w:rsid w:val="00BC0C32"/>
    <w:rsid w:val="00BC27E5"/>
    <w:rsid w:val="00BC2F08"/>
    <w:rsid w:val="00BC310D"/>
    <w:rsid w:val="00BC3913"/>
    <w:rsid w:val="00BC57B0"/>
    <w:rsid w:val="00BD014A"/>
    <w:rsid w:val="00BD01EF"/>
    <w:rsid w:val="00BD1560"/>
    <w:rsid w:val="00BD1D63"/>
    <w:rsid w:val="00BD482A"/>
    <w:rsid w:val="00BD5AF3"/>
    <w:rsid w:val="00BD7A22"/>
    <w:rsid w:val="00BD7E23"/>
    <w:rsid w:val="00BE11D2"/>
    <w:rsid w:val="00BE1937"/>
    <w:rsid w:val="00BE238C"/>
    <w:rsid w:val="00BE556F"/>
    <w:rsid w:val="00BE5900"/>
    <w:rsid w:val="00BE7CC8"/>
    <w:rsid w:val="00BE7F66"/>
    <w:rsid w:val="00BF2B78"/>
    <w:rsid w:val="00BF4240"/>
    <w:rsid w:val="00BF4B9A"/>
    <w:rsid w:val="00BF6E19"/>
    <w:rsid w:val="00C00629"/>
    <w:rsid w:val="00C00970"/>
    <w:rsid w:val="00C025DC"/>
    <w:rsid w:val="00C0523C"/>
    <w:rsid w:val="00C06307"/>
    <w:rsid w:val="00C07211"/>
    <w:rsid w:val="00C072A3"/>
    <w:rsid w:val="00C076BB"/>
    <w:rsid w:val="00C07CC7"/>
    <w:rsid w:val="00C07F84"/>
    <w:rsid w:val="00C1148C"/>
    <w:rsid w:val="00C13824"/>
    <w:rsid w:val="00C13A6B"/>
    <w:rsid w:val="00C162D6"/>
    <w:rsid w:val="00C1671D"/>
    <w:rsid w:val="00C1763A"/>
    <w:rsid w:val="00C22DEF"/>
    <w:rsid w:val="00C23472"/>
    <w:rsid w:val="00C2401C"/>
    <w:rsid w:val="00C2533B"/>
    <w:rsid w:val="00C273DF"/>
    <w:rsid w:val="00C31559"/>
    <w:rsid w:val="00C31E8D"/>
    <w:rsid w:val="00C32598"/>
    <w:rsid w:val="00C33E8C"/>
    <w:rsid w:val="00C34366"/>
    <w:rsid w:val="00C3477B"/>
    <w:rsid w:val="00C353B4"/>
    <w:rsid w:val="00C41339"/>
    <w:rsid w:val="00C44975"/>
    <w:rsid w:val="00C46548"/>
    <w:rsid w:val="00C466ED"/>
    <w:rsid w:val="00C4715D"/>
    <w:rsid w:val="00C4760C"/>
    <w:rsid w:val="00C47681"/>
    <w:rsid w:val="00C4786E"/>
    <w:rsid w:val="00C507FE"/>
    <w:rsid w:val="00C51912"/>
    <w:rsid w:val="00C53228"/>
    <w:rsid w:val="00C53A95"/>
    <w:rsid w:val="00C5433A"/>
    <w:rsid w:val="00C543AA"/>
    <w:rsid w:val="00C54E8E"/>
    <w:rsid w:val="00C55C2D"/>
    <w:rsid w:val="00C56B52"/>
    <w:rsid w:val="00C577DD"/>
    <w:rsid w:val="00C57A9C"/>
    <w:rsid w:val="00C61428"/>
    <w:rsid w:val="00C6186B"/>
    <w:rsid w:val="00C6217F"/>
    <w:rsid w:val="00C63E87"/>
    <w:rsid w:val="00C64A5D"/>
    <w:rsid w:val="00C650AB"/>
    <w:rsid w:val="00C6568F"/>
    <w:rsid w:val="00C669E0"/>
    <w:rsid w:val="00C6733A"/>
    <w:rsid w:val="00C715F7"/>
    <w:rsid w:val="00C71712"/>
    <w:rsid w:val="00C71F9C"/>
    <w:rsid w:val="00C7205B"/>
    <w:rsid w:val="00C72696"/>
    <w:rsid w:val="00C72971"/>
    <w:rsid w:val="00C730D3"/>
    <w:rsid w:val="00C74120"/>
    <w:rsid w:val="00C742A3"/>
    <w:rsid w:val="00C746AC"/>
    <w:rsid w:val="00C74DAE"/>
    <w:rsid w:val="00C7525C"/>
    <w:rsid w:val="00C75518"/>
    <w:rsid w:val="00C770D0"/>
    <w:rsid w:val="00C77245"/>
    <w:rsid w:val="00C778BC"/>
    <w:rsid w:val="00C77CD2"/>
    <w:rsid w:val="00C77D0D"/>
    <w:rsid w:val="00C80334"/>
    <w:rsid w:val="00C809AC"/>
    <w:rsid w:val="00C80D23"/>
    <w:rsid w:val="00C80F4A"/>
    <w:rsid w:val="00C8324F"/>
    <w:rsid w:val="00C8476D"/>
    <w:rsid w:val="00C8491D"/>
    <w:rsid w:val="00C853C4"/>
    <w:rsid w:val="00C87F2D"/>
    <w:rsid w:val="00C918BB"/>
    <w:rsid w:val="00C9280E"/>
    <w:rsid w:val="00C92A6B"/>
    <w:rsid w:val="00C932DC"/>
    <w:rsid w:val="00C939BD"/>
    <w:rsid w:val="00C940EF"/>
    <w:rsid w:val="00C94926"/>
    <w:rsid w:val="00C952B4"/>
    <w:rsid w:val="00C954E7"/>
    <w:rsid w:val="00C95F46"/>
    <w:rsid w:val="00C974BB"/>
    <w:rsid w:val="00C97A6D"/>
    <w:rsid w:val="00CA0807"/>
    <w:rsid w:val="00CA0B60"/>
    <w:rsid w:val="00CA0D3D"/>
    <w:rsid w:val="00CA15F0"/>
    <w:rsid w:val="00CA1AFA"/>
    <w:rsid w:val="00CA268F"/>
    <w:rsid w:val="00CA3BCE"/>
    <w:rsid w:val="00CA470F"/>
    <w:rsid w:val="00CA55CA"/>
    <w:rsid w:val="00CA60D5"/>
    <w:rsid w:val="00CB45F5"/>
    <w:rsid w:val="00CB489C"/>
    <w:rsid w:val="00CB508C"/>
    <w:rsid w:val="00CB529E"/>
    <w:rsid w:val="00CB5F83"/>
    <w:rsid w:val="00CB683F"/>
    <w:rsid w:val="00CB688A"/>
    <w:rsid w:val="00CB7380"/>
    <w:rsid w:val="00CC008A"/>
    <w:rsid w:val="00CC081D"/>
    <w:rsid w:val="00CC2727"/>
    <w:rsid w:val="00CC6F85"/>
    <w:rsid w:val="00CD12D0"/>
    <w:rsid w:val="00CD227A"/>
    <w:rsid w:val="00CD2358"/>
    <w:rsid w:val="00CD23B7"/>
    <w:rsid w:val="00CD2598"/>
    <w:rsid w:val="00CD3488"/>
    <w:rsid w:val="00CD3CA4"/>
    <w:rsid w:val="00CD3E2B"/>
    <w:rsid w:val="00CD3F8E"/>
    <w:rsid w:val="00CD453C"/>
    <w:rsid w:val="00CD5C28"/>
    <w:rsid w:val="00CD5CE8"/>
    <w:rsid w:val="00CD672A"/>
    <w:rsid w:val="00CD6F3C"/>
    <w:rsid w:val="00CE0653"/>
    <w:rsid w:val="00CE2A3F"/>
    <w:rsid w:val="00CE2A76"/>
    <w:rsid w:val="00CE3945"/>
    <w:rsid w:val="00CE4E45"/>
    <w:rsid w:val="00CE5444"/>
    <w:rsid w:val="00CE5BEA"/>
    <w:rsid w:val="00CE7638"/>
    <w:rsid w:val="00CF0BE7"/>
    <w:rsid w:val="00CF1FAC"/>
    <w:rsid w:val="00CF3488"/>
    <w:rsid w:val="00CF4324"/>
    <w:rsid w:val="00CF4533"/>
    <w:rsid w:val="00CF5B8E"/>
    <w:rsid w:val="00CF67C9"/>
    <w:rsid w:val="00CF6FB7"/>
    <w:rsid w:val="00CF7F97"/>
    <w:rsid w:val="00D00162"/>
    <w:rsid w:val="00D00A28"/>
    <w:rsid w:val="00D01452"/>
    <w:rsid w:val="00D01FD0"/>
    <w:rsid w:val="00D023F5"/>
    <w:rsid w:val="00D04991"/>
    <w:rsid w:val="00D04995"/>
    <w:rsid w:val="00D05586"/>
    <w:rsid w:val="00D05992"/>
    <w:rsid w:val="00D0623F"/>
    <w:rsid w:val="00D07255"/>
    <w:rsid w:val="00D075F8"/>
    <w:rsid w:val="00D123C4"/>
    <w:rsid w:val="00D125E5"/>
    <w:rsid w:val="00D12A3C"/>
    <w:rsid w:val="00D13CFA"/>
    <w:rsid w:val="00D16F89"/>
    <w:rsid w:val="00D2057B"/>
    <w:rsid w:val="00D20BAE"/>
    <w:rsid w:val="00D20EC9"/>
    <w:rsid w:val="00D21EE3"/>
    <w:rsid w:val="00D221A8"/>
    <w:rsid w:val="00D223F9"/>
    <w:rsid w:val="00D23CBD"/>
    <w:rsid w:val="00D24978"/>
    <w:rsid w:val="00D25406"/>
    <w:rsid w:val="00D26D56"/>
    <w:rsid w:val="00D2722E"/>
    <w:rsid w:val="00D272A0"/>
    <w:rsid w:val="00D272DD"/>
    <w:rsid w:val="00D3030A"/>
    <w:rsid w:val="00D30F00"/>
    <w:rsid w:val="00D31D33"/>
    <w:rsid w:val="00D33924"/>
    <w:rsid w:val="00D34517"/>
    <w:rsid w:val="00D34750"/>
    <w:rsid w:val="00D36116"/>
    <w:rsid w:val="00D37859"/>
    <w:rsid w:val="00D40AB7"/>
    <w:rsid w:val="00D436C0"/>
    <w:rsid w:val="00D46595"/>
    <w:rsid w:val="00D47E15"/>
    <w:rsid w:val="00D507EA"/>
    <w:rsid w:val="00D51FAE"/>
    <w:rsid w:val="00D52409"/>
    <w:rsid w:val="00D52576"/>
    <w:rsid w:val="00D5266D"/>
    <w:rsid w:val="00D53949"/>
    <w:rsid w:val="00D5489A"/>
    <w:rsid w:val="00D54C3C"/>
    <w:rsid w:val="00D55688"/>
    <w:rsid w:val="00D55A73"/>
    <w:rsid w:val="00D57D23"/>
    <w:rsid w:val="00D609DC"/>
    <w:rsid w:val="00D6189D"/>
    <w:rsid w:val="00D61B46"/>
    <w:rsid w:val="00D63AEB"/>
    <w:rsid w:val="00D641E1"/>
    <w:rsid w:val="00D645B7"/>
    <w:rsid w:val="00D646B2"/>
    <w:rsid w:val="00D65D0B"/>
    <w:rsid w:val="00D66EB0"/>
    <w:rsid w:val="00D67078"/>
    <w:rsid w:val="00D703B9"/>
    <w:rsid w:val="00D713E8"/>
    <w:rsid w:val="00D7175E"/>
    <w:rsid w:val="00D71979"/>
    <w:rsid w:val="00D71E0A"/>
    <w:rsid w:val="00D733EF"/>
    <w:rsid w:val="00D73573"/>
    <w:rsid w:val="00D76307"/>
    <w:rsid w:val="00D76FCE"/>
    <w:rsid w:val="00D814E0"/>
    <w:rsid w:val="00D81D6B"/>
    <w:rsid w:val="00D81FEA"/>
    <w:rsid w:val="00D82BF8"/>
    <w:rsid w:val="00D82FCB"/>
    <w:rsid w:val="00D83910"/>
    <w:rsid w:val="00D84CCD"/>
    <w:rsid w:val="00D91A42"/>
    <w:rsid w:val="00D91B79"/>
    <w:rsid w:val="00D94F51"/>
    <w:rsid w:val="00D96C93"/>
    <w:rsid w:val="00D96CA4"/>
    <w:rsid w:val="00D97096"/>
    <w:rsid w:val="00D972B0"/>
    <w:rsid w:val="00DA00CE"/>
    <w:rsid w:val="00DA0B6A"/>
    <w:rsid w:val="00DA2142"/>
    <w:rsid w:val="00DA33BF"/>
    <w:rsid w:val="00DA4847"/>
    <w:rsid w:val="00DA53B8"/>
    <w:rsid w:val="00DA5FF9"/>
    <w:rsid w:val="00DA63BA"/>
    <w:rsid w:val="00DA6EFD"/>
    <w:rsid w:val="00DA6F60"/>
    <w:rsid w:val="00DA75B7"/>
    <w:rsid w:val="00DA7E70"/>
    <w:rsid w:val="00DB0753"/>
    <w:rsid w:val="00DB1232"/>
    <w:rsid w:val="00DB1460"/>
    <w:rsid w:val="00DB3ADF"/>
    <w:rsid w:val="00DB5550"/>
    <w:rsid w:val="00DB5A64"/>
    <w:rsid w:val="00DB6B90"/>
    <w:rsid w:val="00DB6F30"/>
    <w:rsid w:val="00DB6F48"/>
    <w:rsid w:val="00DB7D6D"/>
    <w:rsid w:val="00DB7DBD"/>
    <w:rsid w:val="00DC0034"/>
    <w:rsid w:val="00DC16B7"/>
    <w:rsid w:val="00DC17A7"/>
    <w:rsid w:val="00DC26C4"/>
    <w:rsid w:val="00DC2D76"/>
    <w:rsid w:val="00DC4365"/>
    <w:rsid w:val="00DC4AE7"/>
    <w:rsid w:val="00DC7F64"/>
    <w:rsid w:val="00DD21A8"/>
    <w:rsid w:val="00DD21F0"/>
    <w:rsid w:val="00DD2C4B"/>
    <w:rsid w:val="00DD3517"/>
    <w:rsid w:val="00DD422D"/>
    <w:rsid w:val="00DD729C"/>
    <w:rsid w:val="00DD72E6"/>
    <w:rsid w:val="00DE0CDC"/>
    <w:rsid w:val="00DE1045"/>
    <w:rsid w:val="00DE1B69"/>
    <w:rsid w:val="00DE2E70"/>
    <w:rsid w:val="00DE397D"/>
    <w:rsid w:val="00DE4D18"/>
    <w:rsid w:val="00DE50FD"/>
    <w:rsid w:val="00DE5445"/>
    <w:rsid w:val="00DE570F"/>
    <w:rsid w:val="00DE5F62"/>
    <w:rsid w:val="00DE6995"/>
    <w:rsid w:val="00DE74AE"/>
    <w:rsid w:val="00DF0A5F"/>
    <w:rsid w:val="00DF18FA"/>
    <w:rsid w:val="00DF1EA9"/>
    <w:rsid w:val="00DF2350"/>
    <w:rsid w:val="00DF3A36"/>
    <w:rsid w:val="00DF4472"/>
    <w:rsid w:val="00DF6DB7"/>
    <w:rsid w:val="00DF7EDD"/>
    <w:rsid w:val="00E00A33"/>
    <w:rsid w:val="00E0227C"/>
    <w:rsid w:val="00E025B6"/>
    <w:rsid w:val="00E031BE"/>
    <w:rsid w:val="00E03767"/>
    <w:rsid w:val="00E041F5"/>
    <w:rsid w:val="00E044A5"/>
    <w:rsid w:val="00E05238"/>
    <w:rsid w:val="00E05B03"/>
    <w:rsid w:val="00E066A6"/>
    <w:rsid w:val="00E06D32"/>
    <w:rsid w:val="00E06F73"/>
    <w:rsid w:val="00E073C5"/>
    <w:rsid w:val="00E07CDB"/>
    <w:rsid w:val="00E07EBF"/>
    <w:rsid w:val="00E1458A"/>
    <w:rsid w:val="00E1465E"/>
    <w:rsid w:val="00E1497A"/>
    <w:rsid w:val="00E14F40"/>
    <w:rsid w:val="00E16C7B"/>
    <w:rsid w:val="00E17410"/>
    <w:rsid w:val="00E22926"/>
    <w:rsid w:val="00E23CC9"/>
    <w:rsid w:val="00E24AF7"/>
    <w:rsid w:val="00E24BBB"/>
    <w:rsid w:val="00E25406"/>
    <w:rsid w:val="00E262D3"/>
    <w:rsid w:val="00E267E2"/>
    <w:rsid w:val="00E274C6"/>
    <w:rsid w:val="00E313A8"/>
    <w:rsid w:val="00E33AB2"/>
    <w:rsid w:val="00E34318"/>
    <w:rsid w:val="00E34807"/>
    <w:rsid w:val="00E34A7C"/>
    <w:rsid w:val="00E34FB1"/>
    <w:rsid w:val="00E35A50"/>
    <w:rsid w:val="00E3672A"/>
    <w:rsid w:val="00E3694D"/>
    <w:rsid w:val="00E374F0"/>
    <w:rsid w:val="00E37848"/>
    <w:rsid w:val="00E37AC2"/>
    <w:rsid w:val="00E37D8E"/>
    <w:rsid w:val="00E37E17"/>
    <w:rsid w:val="00E409F6"/>
    <w:rsid w:val="00E417C8"/>
    <w:rsid w:val="00E41BE5"/>
    <w:rsid w:val="00E43614"/>
    <w:rsid w:val="00E43771"/>
    <w:rsid w:val="00E45669"/>
    <w:rsid w:val="00E45791"/>
    <w:rsid w:val="00E477BA"/>
    <w:rsid w:val="00E47B5F"/>
    <w:rsid w:val="00E50EA1"/>
    <w:rsid w:val="00E51FBC"/>
    <w:rsid w:val="00E52D81"/>
    <w:rsid w:val="00E539FB"/>
    <w:rsid w:val="00E54792"/>
    <w:rsid w:val="00E56343"/>
    <w:rsid w:val="00E56489"/>
    <w:rsid w:val="00E56A07"/>
    <w:rsid w:val="00E57FE8"/>
    <w:rsid w:val="00E60CE0"/>
    <w:rsid w:val="00E62DA5"/>
    <w:rsid w:val="00E648C5"/>
    <w:rsid w:val="00E66681"/>
    <w:rsid w:val="00E66F4E"/>
    <w:rsid w:val="00E67025"/>
    <w:rsid w:val="00E679A6"/>
    <w:rsid w:val="00E70BFD"/>
    <w:rsid w:val="00E7123B"/>
    <w:rsid w:val="00E7214E"/>
    <w:rsid w:val="00E73F5B"/>
    <w:rsid w:val="00E744F1"/>
    <w:rsid w:val="00E74CAD"/>
    <w:rsid w:val="00E75770"/>
    <w:rsid w:val="00E75A5F"/>
    <w:rsid w:val="00E76939"/>
    <w:rsid w:val="00E76CD5"/>
    <w:rsid w:val="00E7728A"/>
    <w:rsid w:val="00E77751"/>
    <w:rsid w:val="00E82EA5"/>
    <w:rsid w:val="00E85E70"/>
    <w:rsid w:val="00E8682F"/>
    <w:rsid w:val="00E877A8"/>
    <w:rsid w:val="00E91B15"/>
    <w:rsid w:val="00E92709"/>
    <w:rsid w:val="00E94470"/>
    <w:rsid w:val="00E945B3"/>
    <w:rsid w:val="00E957D5"/>
    <w:rsid w:val="00E97C02"/>
    <w:rsid w:val="00EA0F88"/>
    <w:rsid w:val="00EA18FB"/>
    <w:rsid w:val="00EA236D"/>
    <w:rsid w:val="00EA267B"/>
    <w:rsid w:val="00EA3866"/>
    <w:rsid w:val="00EA390A"/>
    <w:rsid w:val="00EA3940"/>
    <w:rsid w:val="00EA3F3E"/>
    <w:rsid w:val="00EA419D"/>
    <w:rsid w:val="00EA466E"/>
    <w:rsid w:val="00EA5294"/>
    <w:rsid w:val="00EA5E19"/>
    <w:rsid w:val="00EA6650"/>
    <w:rsid w:val="00EA7858"/>
    <w:rsid w:val="00EA7AE0"/>
    <w:rsid w:val="00EB014E"/>
    <w:rsid w:val="00EB4B29"/>
    <w:rsid w:val="00EB4D03"/>
    <w:rsid w:val="00EB5083"/>
    <w:rsid w:val="00EB7327"/>
    <w:rsid w:val="00EC1452"/>
    <w:rsid w:val="00EC167C"/>
    <w:rsid w:val="00EC1B3B"/>
    <w:rsid w:val="00EC30F2"/>
    <w:rsid w:val="00EC3726"/>
    <w:rsid w:val="00EC40D9"/>
    <w:rsid w:val="00EC5023"/>
    <w:rsid w:val="00EC5497"/>
    <w:rsid w:val="00EC54D2"/>
    <w:rsid w:val="00ED07FE"/>
    <w:rsid w:val="00ED214E"/>
    <w:rsid w:val="00ED37D1"/>
    <w:rsid w:val="00ED439F"/>
    <w:rsid w:val="00ED50E2"/>
    <w:rsid w:val="00ED5780"/>
    <w:rsid w:val="00ED7A55"/>
    <w:rsid w:val="00EE0129"/>
    <w:rsid w:val="00EE0CCD"/>
    <w:rsid w:val="00EE15A5"/>
    <w:rsid w:val="00EE1727"/>
    <w:rsid w:val="00EE3549"/>
    <w:rsid w:val="00EE56E8"/>
    <w:rsid w:val="00EE6676"/>
    <w:rsid w:val="00EE7521"/>
    <w:rsid w:val="00EF031C"/>
    <w:rsid w:val="00EF21BA"/>
    <w:rsid w:val="00EF309A"/>
    <w:rsid w:val="00EF4438"/>
    <w:rsid w:val="00EF66A8"/>
    <w:rsid w:val="00EF693B"/>
    <w:rsid w:val="00EF7410"/>
    <w:rsid w:val="00EF7DC7"/>
    <w:rsid w:val="00EF7F22"/>
    <w:rsid w:val="00F00718"/>
    <w:rsid w:val="00F007B2"/>
    <w:rsid w:val="00F016AD"/>
    <w:rsid w:val="00F023BB"/>
    <w:rsid w:val="00F02F71"/>
    <w:rsid w:val="00F04163"/>
    <w:rsid w:val="00F0467B"/>
    <w:rsid w:val="00F04B08"/>
    <w:rsid w:val="00F04EFE"/>
    <w:rsid w:val="00F06156"/>
    <w:rsid w:val="00F0649A"/>
    <w:rsid w:val="00F06CB1"/>
    <w:rsid w:val="00F078F9"/>
    <w:rsid w:val="00F07CEC"/>
    <w:rsid w:val="00F10D91"/>
    <w:rsid w:val="00F11105"/>
    <w:rsid w:val="00F114FA"/>
    <w:rsid w:val="00F11A90"/>
    <w:rsid w:val="00F14163"/>
    <w:rsid w:val="00F14198"/>
    <w:rsid w:val="00F1480A"/>
    <w:rsid w:val="00F14E6F"/>
    <w:rsid w:val="00F1576D"/>
    <w:rsid w:val="00F15D4E"/>
    <w:rsid w:val="00F15EF1"/>
    <w:rsid w:val="00F17344"/>
    <w:rsid w:val="00F1781C"/>
    <w:rsid w:val="00F2165D"/>
    <w:rsid w:val="00F21B55"/>
    <w:rsid w:val="00F22237"/>
    <w:rsid w:val="00F22A82"/>
    <w:rsid w:val="00F22DF0"/>
    <w:rsid w:val="00F23015"/>
    <w:rsid w:val="00F23753"/>
    <w:rsid w:val="00F240E9"/>
    <w:rsid w:val="00F24202"/>
    <w:rsid w:val="00F24AC0"/>
    <w:rsid w:val="00F26874"/>
    <w:rsid w:val="00F27CE5"/>
    <w:rsid w:val="00F27F49"/>
    <w:rsid w:val="00F31112"/>
    <w:rsid w:val="00F31545"/>
    <w:rsid w:val="00F3175F"/>
    <w:rsid w:val="00F32144"/>
    <w:rsid w:val="00F32478"/>
    <w:rsid w:val="00F335D6"/>
    <w:rsid w:val="00F33D10"/>
    <w:rsid w:val="00F345E4"/>
    <w:rsid w:val="00F35875"/>
    <w:rsid w:val="00F3616B"/>
    <w:rsid w:val="00F374F8"/>
    <w:rsid w:val="00F37D02"/>
    <w:rsid w:val="00F4053E"/>
    <w:rsid w:val="00F42121"/>
    <w:rsid w:val="00F44586"/>
    <w:rsid w:val="00F47AA6"/>
    <w:rsid w:val="00F5005A"/>
    <w:rsid w:val="00F505AD"/>
    <w:rsid w:val="00F50B62"/>
    <w:rsid w:val="00F51739"/>
    <w:rsid w:val="00F52A56"/>
    <w:rsid w:val="00F52DAC"/>
    <w:rsid w:val="00F532BF"/>
    <w:rsid w:val="00F543CA"/>
    <w:rsid w:val="00F54AC3"/>
    <w:rsid w:val="00F54F40"/>
    <w:rsid w:val="00F5526D"/>
    <w:rsid w:val="00F5531C"/>
    <w:rsid w:val="00F55A40"/>
    <w:rsid w:val="00F5637C"/>
    <w:rsid w:val="00F570DB"/>
    <w:rsid w:val="00F573CD"/>
    <w:rsid w:val="00F57D94"/>
    <w:rsid w:val="00F60CDF"/>
    <w:rsid w:val="00F622B0"/>
    <w:rsid w:val="00F62A13"/>
    <w:rsid w:val="00F6420D"/>
    <w:rsid w:val="00F64449"/>
    <w:rsid w:val="00F64C8D"/>
    <w:rsid w:val="00F66528"/>
    <w:rsid w:val="00F66893"/>
    <w:rsid w:val="00F66A31"/>
    <w:rsid w:val="00F71CC5"/>
    <w:rsid w:val="00F72364"/>
    <w:rsid w:val="00F723A4"/>
    <w:rsid w:val="00F72CF3"/>
    <w:rsid w:val="00F73EE5"/>
    <w:rsid w:val="00F7489E"/>
    <w:rsid w:val="00F74990"/>
    <w:rsid w:val="00F756F3"/>
    <w:rsid w:val="00F76079"/>
    <w:rsid w:val="00F761E6"/>
    <w:rsid w:val="00F77699"/>
    <w:rsid w:val="00F817B7"/>
    <w:rsid w:val="00F82025"/>
    <w:rsid w:val="00F83622"/>
    <w:rsid w:val="00F83625"/>
    <w:rsid w:val="00F853C2"/>
    <w:rsid w:val="00F854CC"/>
    <w:rsid w:val="00F85B76"/>
    <w:rsid w:val="00F866A4"/>
    <w:rsid w:val="00F86D31"/>
    <w:rsid w:val="00F87501"/>
    <w:rsid w:val="00F91427"/>
    <w:rsid w:val="00F93329"/>
    <w:rsid w:val="00F93DFE"/>
    <w:rsid w:val="00F950A4"/>
    <w:rsid w:val="00F96341"/>
    <w:rsid w:val="00F96B30"/>
    <w:rsid w:val="00F9771C"/>
    <w:rsid w:val="00FA03C2"/>
    <w:rsid w:val="00FA1A12"/>
    <w:rsid w:val="00FA2F7D"/>
    <w:rsid w:val="00FA2FE3"/>
    <w:rsid w:val="00FA305E"/>
    <w:rsid w:val="00FA4238"/>
    <w:rsid w:val="00FA56F5"/>
    <w:rsid w:val="00FA692C"/>
    <w:rsid w:val="00FA72DE"/>
    <w:rsid w:val="00FA77C1"/>
    <w:rsid w:val="00FB139B"/>
    <w:rsid w:val="00FB2FB1"/>
    <w:rsid w:val="00FB4C1D"/>
    <w:rsid w:val="00FB69D7"/>
    <w:rsid w:val="00FC0C9A"/>
    <w:rsid w:val="00FC0FD2"/>
    <w:rsid w:val="00FC24C2"/>
    <w:rsid w:val="00FC256B"/>
    <w:rsid w:val="00FC3529"/>
    <w:rsid w:val="00FC42CE"/>
    <w:rsid w:val="00FC53DE"/>
    <w:rsid w:val="00FC6683"/>
    <w:rsid w:val="00FC728A"/>
    <w:rsid w:val="00FC7D1D"/>
    <w:rsid w:val="00FC7F06"/>
    <w:rsid w:val="00FC7FC6"/>
    <w:rsid w:val="00FD0BBC"/>
    <w:rsid w:val="00FD18B6"/>
    <w:rsid w:val="00FD2B30"/>
    <w:rsid w:val="00FD3E5F"/>
    <w:rsid w:val="00FD420C"/>
    <w:rsid w:val="00FD49C2"/>
    <w:rsid w:val="00FD4D71"/>
    <w:rsid w:val="00FD7779"/>
    <w:rsid w:val="00FD7EFB"/>
    <w:rsid w:val="00FE1AFD"/>
    <w:rsid w:val="00FE1DE5"/>
    <w:rsid w:val="00FE356A"/>
    <w:rsid w:val="00FE47E1"/>
    <w:rsid w:val="00FE5226"/>
    <w:rsid w:val="00FE6388"/>
    <w:rsid w:val="00FE6C29"/>
    <w:rsid w:val="00FF16F6"/>
    <w:rsid w:val="00FF3C58"/>
    <w:rsid w:val="00FF5243"/>
    <w:rsid w:val="00FF6E38"/>
    <w:rsid w:val="00FF74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fill="f" fillcolor="white" stroke="f">
      <v:fill color="white" on="f"/>
      <v:stroke on="f"/>
      <o:colormru v:ext="edit" colors="#99f,#9ecdf8,#f00000,#00326e"/>
      <o:colormenu v:ext="edit" fillcolor="#00326e" strokecolor="none"/>
    </o:shapedefaults>
    <o:shapelayout v:ext="edit">
      <o:idmap v:ext="edit" data="1"/>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66F4E"/>
    <w:pPr>
      <w:widowControl w:val="0"/>
      <w:jc w:val="both"/>
    </w:pPr>
    <w:rPr>
      <w:kern w:val="2"/>
      <w:sz w:val="21"/>
      <w:szCs w:val="24"/>
    </w:rPr>
  </w:style>
  <w:style w:type="paragraph" w:styleId="1">
    <w:name w:val="heading 1"/>
    <w:basedOn w:val="a0"/>
    <w:next w:val="a0"/>
    <w:qFormat/>
    <w:rsid w:val="00E00A33"/>
    <w:pPr>
      <w:keepNext/>
      <w:keepLines/>
      <w:spacing w:before="340" w:after="330" w:line="578" w:lineRule="auto"/>
      <w:outlineLvl w:val="0"/>
    </w:pPr>
    <w:rPr>
      <w:b/>
      <w:bCs/>
      <w:kern w:val="44"/>
      <w:sz w:val="44"/>
      <w:szCs w:val="44"/>
    </w:rPr>
  </w:style>
  <w:style w:type="paragraph" w:styleId="2">
    <w:name w:val="heading 2"/>
    <w:basedOn w:val="a0"/>
    <w:next w:val="a0"/>
    <w:qFormat/>
    <w:rsid w:val="00E00A33"/>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qFormat/>
    <w:rsid w:val="00C577DD"/>
    <w:pPr>
      <w:keepNext/>
      <w:keepLines/>
      <w:spacing w:before="260" w:after="260" w:line="416" w:lineRule="auto"/>
      <w:outlineLvl w:val="2"/>
    </w:pPr>
    <w:rPr>
      <w:b/>
      <w:bCs/>
      <w:sz w:val="32"/>
      <w:szCs w:val="32"/>
    </w:rPr>
  </w:style>
  <w:style w:type="paragraph" w:styleId="5">
    <w:name w:val="heading 5"/>
    <w:basedOn w:val="a0"/>
    <w:next w:val="a0"/>
    <w:qFormat/>
    <w:rsid w:val="00B75DD0"/>
    <w:pPr>
      <w:keepNext/>
      <w:jc w:val="center"/>
      <w:outlineLvl w:val="4"/>
    </w:pPr>
    <w:rPr>
      <w:rFonts w:ascii="Arial" w:eastAsia="黑体" w:hAnsi="Arial" w:cs="Arial"/>
      <w:b/>
      <w:bCs/>
      <w:kern w:val="0"/>
      <w:sz w:val="18"/>
      <w:szCs w:val="1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F157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Char"/>
    <w:rsid w:val="00021EF5"/>
    <w:pPr>
      <w:tabs>
        <w:tab w:val="center" w:pos="4153"/>
        <w:tab w:val="right" w:pos="8306"/>
      </w:tabs>
      <w:snapToGrid w:val="0"/>
      <w:jc w:val="center"/>
    </w:pPr>
    <w:rPr>
      <w:sz w:val="18"/>
      <w:szCs w:val="18"/>
    </w:rPr>
  </w:style>
  <w:style w:type="paragraph" w:styleId="a6">
    <w:name w:val="footer"/>
    <w:basedOn w:val="a0"/>
    <w:link w:val="Char0"/>
    <w:rsid w:val="00021EF5"/>
    <w:pPr>
      <w:tabs>
        <w:tab w:val="center" w:pos="4153"/>
        <w:tab w:val="right" w:pos="8306"/>
      </w:tabs>
      <w:snapToGrid w:val="0"/>
      <w:jc w:val="left"/>
    </w:pPr>
    <w:rPr>
      <w:sz w:val="18"/>
      <w:szCs w:val="18"/>
    </w:rPr>
  </w:style>
  <w:style w:type="paragraph" w:customStyle="1" w:styleId="a">
    <w:name w:val="封面正文"/>
    <w:basedOn w:val="a0"/>
    <w:rsid w:val="00401122"/>
    <w:pPr>
      <w:numPr>
        <w:numId w:val="3"/>
      </w:numPr>
      <w:spacing w:afterLines="50" w:line="300" w:lineRule="exact"/>
    </w:pPr>
    <w:rPr>
      <w:rFonts w:ascii="Arial" w:eastAsia="黑体" w:hAnsi="Arial"/>
      <w:b/>
      <w:sz w:val="18"/>
      <w:szCs w:val="21"/>
    </w:rPr>
  </w:style>
  <w:style w:type="paragraph" w:customStyle="1" w:styleId="a7">
    <w:name w:val="封边字"/>
    <w:basedOn w:val="a0"/>
    <w:link w:val="Char1"/>
    <w:rsid w:val="00AD3F58"/>
    <w:pPr>
      <w:tabs>
        <w:tab w:val="right" w:pos="3119"/>
      </w:tabs>
      <w:spacing w:line="240" w:lineRule="exact"/>
    </w:pPr>
    <w:rPr>
      <w:rFonts w:ascii="Arial" w:eastAsia="楷体_GB2312" w:hAnsi="Arial" w:cs="Arial"/>
      <w:color w:val="000000"/>
      <w:sz w:val="18"/>
      <w:szCs w:val="16"/>
    </w:rPr>
  </w:style>
  <w:style w:type="character" w:customStyle="1" w:styleId="Char1">
    <w:name w:val="封边字 Char"/>
    <w:basedOn w:val="a1"/>
    <w:link w:val="a7"/>
    <w:rsid w:val="00AD3F58"/>
    <w:rPr>
      <w:rFonts w:ascii="Arial" w:eastAsia="楷体_GB2312" w:hAnsi="Arial" w:cs="Arial"/>
      <w:color w:val="000000"/>
      <w:kern w:val="2"/>
      <w:sz w:val="18"/>
      <w:szCs w:val="16"/>
      <w:lang w:val="en-US" w:eastAsia="zh-CN" w:bidi="ar-SA"/>
    </w:rPr>
  </w:style>
  <w:style w:type="paragraph" w:customStyle="1" w:styleId="a8">
    <w:name w:val="内正文"/>
    <w:basedOn w:val="a0"/>
    <w:rsid w:val="00153924"/>
    <w:pPr>
      <w:spacing w:afterLines="50" w:line="360" w:lineRule="exact"/>
      <w:ind w:leftChars="1350" w:left="2835"/>
    </w:pPr>
    <w:rPr>
      <w:rFonts w:ascii="宋体" w:hAnsi="宋体"/>
      <w:szCs w:val="21"/>
    </w:rPr>
  </w:style>
  <w:style w:type="paragraph" w:styleId="a9">
    <w:name w:val="Balloon Text"/>
    <w:basedOn w:val="a0"/>
    <w:rsid w:val="00B75DD0"/>
    <w:rPr>
      <w:rFonts w:ascii="Arial" w:eastAsia="黑体" w:hAnsi="Arial"/>
      <w:sz w:val="18"/>
      <w:szCs w:val="18"/>
    </w:rPr>
  </w:style>
  <w:style w:type="paragraph" w:customStyle="1" w:styleId="xl32">
    <w:name w:val="xl32"/>
    <w:basedOn w:val="a0"/>
    <w:semiHidden/>
    <w:rsid w:val="00B75DD0"/>
    <w:pPr>
      <w:widowControl/>
      <w:spacing w:before="100" w:beforeAutospacing="1" w:after="100" w:afterAutospacing="1"/>
      <w:jc w:val="center"/>
    </w:pPr>
    <w:rPr>
      <w:rFonts w:ascii="黑体" w:eastAsia="黑体" w:hAnsi="Arial Unicode MS" w:cs="Arial Unicode MS" w:hint="eastAsia"/>
      <w:kern w:val="0"/>
      <w:sz w:val="18"/>
      <w:szCs w:val="18"/>
    </w:rPr>
  </w:style>
  <w:style w:type="character" w:styleId="aa">
    <w:name w:val="Hyperlink"/>
    <w:basedOn w:val="a1"/>
    <w:uiPriority w:val="99"/>
    <w:rsid w:val="00B75DD0"/>
    <w:rPr>
      <w:color w:val="0000FF"/>
      <w:u w:val="single"/>
    </w:rPr>
  </w:style>
  <w:style w:type="character" w:styleId="ab">
    <w:name w:val="page number"/>
    <w:basedOn w:val="a1"/>
    <w:rsid w:val="008F1970"/>
  </w:style>
  <w:style w:type="paragraph" w:customStyle="1" w:styleId="ac">
    <w:name w:val="三级标题"/>
    <w:basedOn w:val="a0"/>
    <w:autoRedefine/>
    <w:rsid w:val="005B12C3"/>
    <w:pPr>
      <w:spacing w:after="72"/>
    </w:pPr>
    <w:rPr>
      <w:rFonts w:ascii="Arial" w:eastAsia="汉仪楷体简" w:hAnsi="Arial" w:cs="宋体"/>
      <w:b/>
      <w:color w:val="000080"/>
      <w:sz w:val="24"/>
    </w:rPr>
  </w:style>
  <w:style w:type="paragraph" w:customStyle="1" w:styleId="ad">
    <w:name w:val="表格内题"/>
    <w:basedOn w:val="a0"/>
    <w:autoRedefine/>
    <w:rsid w:val="005B12C3"/>
    <w:pPr>
      <w:ind w:left="113"/>
    </w:pPr>
    <w:rPr>
      <w:rFonts w:ascii="Arial" w:eastAsia="黑体" w:hAnsi="Arial" w:cs="宋体"/>
      <w:b/>
      <w:sz w:val="18"/>
      <w:szCs w:val="20"/>
    </w:rPr>
  </w:style>
  <w:style w:type="paragraph" w:customStyle="1" w:styleId="ae">
    <w:name w:val="表格内正文"/>
    <w:basedOn w:val="a0"/>
    <w:autoRedefine/>
    <w:rsid w:val="005B12C3"/>
    <w:pPr>
      <w:ind w:left="113"/>
    </w:pPr>
    <w:rPr>
      <w:rFonts w:ascii="Arial" w:eastAsia="黑体" w:hAnsi="Arial" w:cs="Arial"/>
      <w:sz w:val="18"/>
      <w:szCs w:val="20"/>
    </w:rPr>
  </w:style>
  <w:style w:type="paragraph" w:styleId="af">
    <w:name w:val="caption"/>
    <w:basedOn w:val="a0"/>
    <w:next w:val="a0"/>
    <w:qFormat/>
    <w:rsid w:val="007676C0"/>
    <w:rPr>
      <w:rFonts w:ascii="Arial" w:eastAsia="黑体" w:hAnsi="Arial" w:cs="Arial"/>
      <w:sz w:val="20"/>
      <w:szCs w:val="20"/>
    </w:rPr>
  </w:style>
  <w:style w:type="paragraph" w:styleId="10">
    <w:name w:val="toc 1"/>
    <w:basedOn w:val="a0"/>
    <w:next w:val="a0"/>
    <w:autoRedefine/>
    <w:uiPriority w:val="39"/>
    <w:rsid w:val="00E00A33"/>
  </w:style>
  <w:style w:type="paragraph" w:styleId="20">
    <w:name w:val="toc 2"/>
    <w:basedOn w:val="a0"/>
    <w:next w:val="a0"/>
    <w:autoRedefine/>
    <w:semiHidden/>
    <w:rsid w:val="00E00A33"/>
    <w:pPr>
      <w:ind w:leftChars="200" w:left="420"/>
    </w:pPr>
  </w:style>
  <w:style w:type="paragraph" w:styleId="af0">
    <w:name w:val="table of figures"/>
    <w:basedOn w:val="a0"/>
    <w:next w:val="a0"/>
    <w:uiPriority w:val="99"/>
    <w:rsid w:val="0044376C"/>
    <w:pPr>
      <w:ind w:left="420" w:hanging="420"/>
      <w:jc w:val="left"/>
    </w:pPr>
    <w:rPr>
      <w:rFonts w:asciiTheme="minorHAnsi" w:hAnsiTheme="minorHAnsi"/>
      <w:smallCaps/>
      <w:sz w:val="20"/>
      <w:szCs w:val="20"/>
    </w:rPr>
  </w:style>
  <w:style w:type="paragraph" w:customStyle="1" w:styleId="af1">
    <w:name w:val="大表题"/>
    <w:basedOn w:val="a0"/>
    <w:rsid w:val="008B5536"/>
    <w:pPr>
      <w:pBdr>
        <w:top w:val="single" w:sz="8" w:space="1" w:color="FF6600"/>
      </w:pBdr>
      <w:spacing w:beforeLines="100" w:line="320" w:lineRule="exact"/>
      <w:textAlignment w:val="center"/>
    </w:pPr>
    <w:rPr>
      <w:rFonts w:ascii="黑体" w:eastAsia="黑体" w:hAnsi="Arial" w:cs="Arial"/>
      <w:b/>
      <w:color w:val="FF6600"/>
      <w:sz w:val="18"/>
      <w:szCs w:val="18"/>
    </w:rPr>
  </w:style>
  <w:style w:type="paragraph" w:customStyle="1" w:styleId="af2">
    <w:name w:val="大表字"/>
    <w:basedOn w:val="a0"/>
    <w:rsid w:val="008B5536"/>
    <w:pPr>
      <w:pBdr>
        <w:top w:val="single" w:sz="4" w:space="2" w:color="FF6600"/>
        <w:bottom w:val="single" w:sz="4" w:space="0" w:color="FF6600"/>
      </w:pBdr>
      <w:shd w:val="clear" w:color="auto" w:fill="E6E6E6"/>
      <w:spacing w:line="300" w:lineRule="exact"/>
      <w:jc w:val="left"/>
      <w:textAlignment w:val="center"/>
    </w:pPr>
    <w:rPr>
      <w:rFonts w:ascii="Arial" w:eastAsia="黑体" w:hAnsi="Arial" w:cs="宋体"/>
      <w:b/>
      <w:bCs/>
      <w:sz w:val="18"/>
      <w:szCs w:val="18"/>
    </w:rPr>
  </w:style>
  <w:style w:type="paragraph" w:customStyle="1" w:styleId="af3">
    <w:name w:val="大表格字"/>
    <w:basedOn w:val="a0"/>
    <w:rsid w:val="008B5536"/>
    <w:pPr>
      <w:spacing w:line="300" w:lineRule="exact"/>
      <w:jc w:val="left"/>
      <w:textAlignment w:val="center"/>
    </w:pPr>
    <w:rPr>
      <w:rFonts w:ascii="Arial" w:eastAsia="汉仪中等线简" w:hAnsi="Arial" w:cs="Arial"/>
      <w:color w:val="000000"/>
      <w:sz w:val="18"/>
      <w:szCs w:val="18"/>
    </w:rPr>
  </w:style>
  <w:style w:type="paragraph" w:customStyle="1" w:styleId="af4">
    <w:name w:val="资料字"/>
    <w:basedOn w:val="a0"/>
    <w:rsid w:val="008B5536"/>
    <w:pPr>
      <w:pBdr>
        <w:top w:val="single" w:sz="8" w:space="1" w:color="FF6600"/>
      </w:pBdr>
      <w:spacing w:afterLines="50" w:line="240" w:lineRule="exact"/>
      <w:ind w:leftChars="1350" w:left="2835"/>
    </w:pPr>
    <w:rPr>
      <w:rFonts w:ascii="Arial" w:eastAsia="楷体_GB2312" w:hAnsi="Arial" w:cs="Arial"/>
      <w:i/>
      <w:iCs/>
      <w:color w:val="000000"/>
      <w:sz w:val="16"/>
      <w:szCs w:val="16"/>
    </w:rPr>
  </w:style>
  <w:style w:type="character" w:styleId="af5">
    <w:name w:val="annotation reference"/>
    <w:basedOn w:val="a1"/>
    <w:semiHidden/>
    <w:rsid w:val="00033526"/>
    <w:rPr>
      <w:sz w:val="21"/>
      <w:szCs w:val="21"/>
    </w:rPr>
  </w:style>
  <w:style w:type="paragraph" w:styleId="af6">
    <w:name w:val="annotation text"/>
    <w:basedOn w:val="a0"/>
    <w:semiHidden/>
    <w:rsid w:val="00033526"/>
    <w:pPr>
      <w:jc w:val="left"/>
    </w:pPr>
  </w:style>
  <w:style w:type="paragraph" w:styleId="af7">
    <w:name w:val="annotation subject"/>
    <w:basedOn w:val="af6"/>
    <w:next w:val="af6"/>
    <w:semiHidden/>
    <w:rsid w:val="00033526"/>
    <w:rPr>
      <w:b/>
      <w:bCs/>
    </w:rPr>
  </w:style>
  <w:style w:type="paragraph" w:styleId="af8">
    <w:name w:val="Normal (Web)"/>
    <w:basedOn w:val="a0"/>
    <w:uiPriority w:val="99"/>
    <w:rsid w:val="004833F1"/>
    <w:pPr>
      <w:widowControl/>
      <w:spacing w:before="100" w:beforeAutospacing="1" w:after="100" w:afterAutospacing="1"/>
      <w:ind w:firstLine="440"/>
      <w:jc w:val="left"/>
    </w:pPr>
    <w:rPr>
      <w:rFonts w:ascii="宋体" w:hAnsi="宋体"/>
      <w:kern w:val="0"/>
      <w:sz w:val="24"/>
    </w:rPr>
  </w:style>
  <w:style w:type="character" w:customStyle="1" w:styleId="Char">
    <w:name w:val="页眉 Char"/>
    <w:basedOn w:val="a1"/>
    <w:link w:val="a5"/>
    <w:rsid w:val="004833F1"/>
    <w:rPr>
      <w:rFonts w:eastAsia="宋体"/>
      <w:kern w:val="2"/>
      <w:sz w:val="18"/>
      <w:szCs w:val="18"/>
      <w:lang w:val="en-US" w:eastAsia="zh-CN" w:bidi="ar-SA"/>
    </w:rPr>
  </w:style>
  <w:style w:type="character" w:customStyle="1" w:styleId="Char0">
    <w:name w:val="页脚 Char"/>
    <w:basedOn w:val="a1"/>
    <w:link w:val="a6"/>
    <w:rsid w:val="004833F1"/>
    <w:rPr>
      <w:rFonts w:eastAsia="宋体"/>
      <w:kern w:val="2"/>
      <w:sz w:val="18"/>
      <w:szCs w:val="18"/>
      <w:lang w:val="en-US" w:eastAsia="zh-CN" w:bidi="ar-SA"/>
    </w:rPr>
  </w:style>
  <w:style w:type="paragraph" w:styleId="af9">
    <w:name w:val="Document Map"/>
    <w:basedOn w:val="a0"/>
    <w:semiHidden/>
    <w:rsid w:val="00FC3529"/>
    <w:pPr>
      <w:shd w:val="clear" w:color="auto" w:fill="000080"/>
    </w:pPr>
  </w:style>
  <w:style w:type="paragraph" w:styleId="afa">
    <w:name w:val="List Paragraph"/>
    <w:basedOn w:val="a0"/>
    <w:uiPriority w:val="34"/>
    <w:qFormat/>
    <w:rsid w:val="00B51F04"/>
    <w:pPr>
      <w:ind w:firstLineChars="200" w:firstLine="420"/>
    </w:pPr>
  </w:style>
  <w:style w:type="table" w:styleId="-2">
    <w:name w:val="Light Shading Accent 2"/>
    <w:basedOn w:val="a2"/>
    <w:uiPriority w:val="60"/>
    <w:rsid w:val="00ED439F"/>
    <w:rPr>
      <w:rFonts w:asciiTheme="minorHAnsi" w:eastAsiaTheme="minorEastAsia" w:hAnsiTheme="minorHAnsi" w:cstheme="minorBidi"/>
      <w:color w:val="943634" w:themeColor="accent2" w:themeShade="BF"/>
      <w:kern w:val="2"/>
      <w:sz w:val="21"/>
      <w:szCs w:val="22"/>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afb">
    <w:name w:val="Placeholder Text"/>
    <w:basedOn w:val="a1"/>
    <w:uiPriority w:val="99"/>
    <w:semiHidden/>
    <w:rsid w:val="004F32E4"/>
    <w:rPr>
      <w:color w:val="808080"/>
    </w:rPr>
  </w:style>
  <w:style w:type="paragraph" w:styleId="afc">
    <w:name w:val="Plain Text"/>
    <w:basedOn w:val="a0"/>
    <w:link w:val="Char2"/>
    <w:uiPriority w:val="99"/>
    <w:unhideWhenUsed/>
    <w:rsid w:val="00D272A0"/>
    <w:rPr>
      <w:rFonts w:ascii="宋体" w:hAnsi="Courier New" w:cs="Courier New"/>
      <w:szCs w:val="21"/>
    </w:rPr>
  </w:style>
  <w:style w:type="character" w:customStyle="1" w:styleId="Char2">
    <w:name w:val="纯文本 Char"/>
    <w:basedOn w:val="a1"/>
    <w:link w:val="afc"/>
    <w:uiPriority w:val="99"/>
    <w:rsid w:val="00D272A0"/>
    <w:rPr>
      <w:rFonts w:ascii="宋体" w:hAnsi="Courier New" w:cs="Courier New"/>
      <w:kern w:val="2"/>
      <w:sz w:val="21"/>
      <w:szCs w:val="21"/>
    </w:rPr>
  </w:style>
  <w:style w:type="paragraph" w:styleId="TOC">
    <w:name w:val="TOC Heading"/>
    <w:basedOn w:val="1"/>
    <w:next w:val="a0"/>
    <w:uiPriority w:val="39"/>
    <w:semiHidden/>
    <w:unhideWhenUsed/>
    <w:qFormat/>
    <w:rsid w:val="00215B0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uicktakefundname1">
    <w:name w:val="quicktake_fundname1"/>
    <w:basedOn w:val="a1"/>
    <w:rsid w:val="007A54AA"/>
    <w:rPr>
      <w:b/>
      <w:bCs/>
      <w:sz w:val="18"/>
      <w:szCs w:val="18"/>
    </w:rPr>
  </w:style>
  <w:style w:type="table" w:customStyle="1" w:styleId="11">
    <w:name w:val="浅色底纹1"/>
    <w:basedOn w:val="a2"/>
    <w:uiPriority w:val="60"/>
    <w:rsid w:val="00EE3549"/>
    <w:rPr>
      <w:rFonts w:asciiTheme="minorHAnsi" w:eastAsiaTheme="minorEastAsia" w:hAnsiTheme="minorHAnsi" w:cstheme="minorBidi"/>
      <w:color w:val="000000" w:themeColor="text1" w:themeShade="BF"/>
      <w:kern w:val="2"/>
      <w:sz w:val="21"/>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30">
    <w:name w:val="Table Web 3"/>
    <w:basedOn w:val="a2"/>
    <w:rsid w:val="00143D31"/>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0">
    <w:name w:val="Table Columns 5"/>
    <w:basedOn w:val="a2"/>
    <w:rsid w:val="00143D31"/>
    <w:pPr>
      <w:widowControl w:val="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d">
    <w:name w:val="Title"/>
    <w:basedOn w:val="a0"/>
    <w:next w:val="a0"/>
    <w:link w:val="Char3"/>
    <w:qFormat/>
    <w:rsid w:val="00992ED1"/>
    <w:pPr>
      <w:spacing w:before="240" w:after="60"/>
      <w:jc w:val="center"/>
      <w:outlineLvl w:val="0"/>
    </w:pPr>
    <w:rPr>
      <w:rFonts w:asciiTheme="majorHAnsi" w:hAnsiTheme="majorHAnsi" w:cstheme="majorBidi"/>
      <w:b/>
      <w:bCs/>
      <w:sz w:val="32"/>
      <w:szCs w:val="32"/>
    </w:rPr>
  </w:style>
  <w:style w:type="character" w:customStyle="1" w:styleId="Char3">
    <w:name w:val="标题 Char"/>
    <w:basedOn w:val="a1"/>
    <w:link w:val="afd"/>
    <w:rsid w:val="00992ED1"/>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111562248">
      <w:bodyDiv w:val="1"/>
      <w:marLeft w:val="0"/>
      <w:marRight w:val="0"/>
      <w:marTop w:val="0"/>
      <w:marBottom w:val="0"/>
      <w:divBdr>
        <w:top w:val="none" w:sz="0" w:space="0" w:color="auto"/>
        <w:left w:val="none" w:sz="0" w:space="0" w:color="auto"/>
        <w:bottom w:val="none" w:sz="0" w:space="0" w:color="auto"/>
        <w:right w:val="none" w:sz="0" w:space="0" w:color="auto"/>
      </w:divBdr>
    </w:div>
    <w:div w:id="187914434">
      <w:bodyDiv w:val="1"/>
      <w:marLeft w:val="0"/>
      <w:marRight w:val="0"/>
      <w:marTop w:val="0"/>
      <w:marBottom w:val="0"/>
      <w:divBdr>
        <w:top w:val="none" w:sz="0" w:space="0" w:color="auto"/>
        <w:left w:val="none" w:sz="0" w:space="0" w:color="auto"/>
        <w:bottom w:val="none" w:sz="0" w:space="0" w:color="auto"/>
        <w:right w:val="none" w:sz="0" w:space="0" w:color="auto"/>
      </w:divBdr>
    </w:div>
    <w:div w:id="281764366">
      <w:bodyDiv w:val="1"/>
      <w:marLeft w:val="0"/>
      <w:marRight w:val="0"/>
      <w:marTop w:val="0"/>
      <w:marBottom w:val="0"/>
      <w:divBdr>
        <w:top w:val="none" w:sz="0" w:space="0" w:color="auto"/>
        <w:left w:val="none" w:sz="0" w:space="0" w:color="auto"/>
        <w:bottom w:val="none" w:sz="0" w:space="0" w:color="auto"/>
        <w:right w:val="none" w:sz="0" w:space="0" w:color="auto"/>
      </w:divBdr>
    </w:div>
    <w:div w:id="283005237">
      <w:bodyDiv w:val="1"/>
      <w:marLeft w:val="0"/>
      <w:marRight w:val="0"/>
      <w:marTop w:val="0"/>
      <w:marBottom w:val="0"/>
      <w:divBdr>
        <w:top w:val="none" w:sz="0" w:space="0" w:color="auto"/>
        <w:left w:val="none" w:sz="0" w:space="0" w:color="auto"/>
        <w:bottom w:val="none" w:sz="0" w:space="0" w:color="auto"/>
        <w:right w:val="none" w:sz="0" w:space="0" w:color="auto"/>
      </w:divBdr>
      <w:divsChild>
        <w:div w:id="1301610857">
          <w:marLeft w:val="0"/>
          <w:marRight w:val="0"/>
          <w:marTop w:val="100"/>
          <w:marBottom w:val="100"/>
          <w:divBdr>
            <w:top w:val="none" w:sz="0" w:space="0" w:color="auto"/>
            <w:left w:val="none" w:sz="0" w:space="0" w:color="auto"/>
            <w:bottom w:val="none" w:sz="0" w:space="0" w:color="auto"/>
            <w:right w:val="none" w:sz="0" w:space="0" w:color="auto"/>
          </w:divBdr>
          <w:divsChild>
            <w:div w:id="1940409048">
              <w:marLeft w:val="225"/>
              <w:marRight w:val="225"/>
              <w:marTop w:val="225"/>
              <w:marBottom w:val="0"/>
              <w:divBdr>
                <w:top w:val="none" w:sz="0" w:space="0" w:color="auto"/>
                <w:left w:val="none" w:sz="0" w:space="0" w:color="auto"/>
                <w:bottom w:val="none" w:sz="0" w:space="0" w:color="auto"/>
                <w:right w:val="none" w:sz="0" w:space="0" w:color="auto"/>
              </w:divBdr>
              <w:divsChild>
                <w:div w:id="754712782">
                  <w:marLeft w:val="0"/>
                  <w:marRight w:val="150"/>
                  <w:marTop w:val="100"/>
                  <w:marBottom w:val="100"/>
                  <w:divBdr>
                    <w:top w:val="none" w:sz="0" w:space="0" w:color="auto"/>
                    <w:left w:val="none" w:sz="0" w:space="0" w:color="auto"/>
                    <w:bottom w:val="none" w:sz="0" w:space="0" w:color="auto"/>
                    <w:right w:val="none" w:sz="0" w:space="0" w:color="auto"/>
                  </w:divBdr>
                  <w:divsChild>
                    <w:div w:id="784276807">
                      <w:marLeft w:val="0"/>
                      <w:marRight w:val="0"/>
                      <w:marTop w:val="100"/>
                      <w:marBottom w:val="100"/>
                      <w:divBdr>
                        <w:top w:val="none" w:sz="0" w:space="0" w:color="auto"/>
                        <w:left w:val="none" w:sz="0" w:space="0" w:color="auto"/>
                        <w:bottom w:val="none" w:sz="0" w:space="0" w:color="auto"/>
                        <w:right w:val="none" w:sz="0" w:space="0" w:color="auto"/>
                      </w:divBdr>
                      <w:divsChild>
                        <w:div w:id="1764649285">
                          <w:marLeft w:val="75"/>
                          <w:marRight w:val="0"/>
                          <w:marTop w:val="300"/>
                          <w:marBottom w:val="0"/>
                          <w:divBdr>
                            <w:top w:val="none" w:sz="0" w:space="0" w:color="auto"/>
                            <w:left w:val="none" w:sz="0" w:space="0" w:color="auto"/>
                            <w:bottom w:val="none" w:sz="0" w:space="0" w:color="auto"/>
                            <w:right w:val="none" w:sz="0" w:space="0" w:color="auto"/>
                          </w:divBdr>
                          <w:divsChild>
                            <w:div w:id="7302747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289938243">
      <w:bodyDiv w:val="1"/>
      <w:marLeft w:val="0"/>
      <w:marRight w:val="0"/>
      <w:marTop w:val="0"/>
      <w:marBottom w:val="0"/>
      <w:divBdr>
        <w:top w:val="none" w:sz="0" w:space="0" w:color="auto"/>
        <w:left w:val="none" w:sz="0" w:space="0" w:color="auto"/>
        <w:bottom w:val="none" w:sz="0" w:space="0" w:color="auto"/>
        <w:right w:val="none" w:sz="0" w:space="0" w:color="auto"/>
      </w:divBdr>
    </w:div>
    <w:div w:id="383022207">
      <w:bodyDiv w:val="1"/>
      <w:marLeft w:val="0"/>
      <w:marRight w:val="0"/>
      <w:marTop w:val="0"/>
      <w:marBottom w:val="0"/>
      <w:divBdr>
        <w:top w:val="none" w:sz="0" w:space="0" w:color="auto"/>
        <w:left w:val="none" w:sz="0" w:space="0" w:color="auto"/>
        <w:bottom w:val="none" w:sz="0" w:space="0" w:color="auto"/>
        <w:right w:val="none" w:sz="0" w:space="0" w:color="auto"/>
      </w:divBdr>
    </w:div>
    <w:div w:id="498270778">
      <w:bodyDiv w:val="1"/>
      <w:marLeft w:val="0"/>
      <w:marRight w:val="0"/>
      <w:marTop w:val="0"/>
      <w:marBottom w:val="0"/>
      <w:divBdr>
        <w:top w:val="none" w:sz="0" w:space="0" w:color="auto"/>
        <w:left w:val="none" w:sz="0" w:space="0" w:color="auto"/>
        <w:bottom w:val="none" w:sz="0" w:space="0" w:color="auto"/>
        <w:right w:val="none" w:sz="0" w:space="0" w:color="auto"/>
      </w:divBdr>
    </w:div>
    <w:div w:id="500434929">
      <w:bodyDiv w:val="1"/>
      <w:marLeft w:val="0"/>
      <w:marRight w:val="0"/>
      <w:marTop w:val="0"/>
      <w:marBottom w:val="0"/>
      <w:divBdr>
        <w:top w:val="none" w:sz="0" w:space="0" w:color="auto"/>
        <w:left w:val="none" w:sz="0" w:space="0" w:color="auto"/>
        <w:bottom w:val="none" w:sz="0" w:space="0" w:color="auto"/>
        <w:right w:val="none" w:sz="0" w:space="0" w:color="auto"/>
      </w:divBdr>
    </w:div>
    <w:div w:id="525412275">
      <w:bodyDiv w:val="1"/>
      <w:marLeft w:val="0"/>
      <w:marRight w:val="0"/>
      <w:marTop w:val="0"/>
      <w:marBottom w:val="0"/>
      <w:divBdr>
        <w:top w:val="none" w:sz="0" w:space="0" w:color="auto"/>
        <w:left w:val="none" w:sz="0" w:space="0" w:color="auto"/>
        <w:bottom w:val="none" w:sz="0" w:space="0" w:color="auto"/>
        <w:right w:val="none" w:sz="0" w:space="0" w:color="auto"/>
      </w:divBdr>
    </w:div>
    <w:div w:id="692997066">
      <w:bodyDiv w:val="1"/>
      <w:marLeft w:val="0"/>
      <w:marRight w:val="0"/>
      <w:marTop w:val="0"/>
      <w:marBottom w:val="0"/>
      <w:divBdr>
        <w:top w:val="none" w:sz="0" w:space="0" w:color="auto"/>
        <w:left w:val="none" w:sz="0" w:space="0" w:color="auto"/>
        <w:bottom w:val="none" w:sz="0" w:space="0" w:color="auto"/>
        <w:right w:val="none" w:sz="0" w:space="0" w:color="auto"/>
      </w:divBdr>
    </w:div>
    <w:div w:id="773981995">
      <w:bodyDiv w:val="1"/>
      <w:marLeft w:val="0"/>
      <w:marRight w:val="0"/>
      <w:marTop w:val="0"/>
      <w:marBottom w:val="0"/>
      <w:divBdr>
        <w:top w:val="none" w:sz="0" w:space="0" w:color="auto"/>
        <w:left w:val="none" w:sz="0" w:space="0" w:color="auto"/>
        <w:bottom w:val="none" w:sz="0" w:space="0" w:color="auto"/>
        <w:right w:val="none" w:sz="0" w:space="0" w:color="auto"/>
      </w:divBdr>
      <w:divsChild>
        <w:div w:id="288555890">
          <w:marLeft w:val="0"/>
          <w:marRight w:val="0"/>
          <w:marTop w:val="0"/>
          <w:marBottom w:val="0"/>
          <w:divBdr>
            <w:top w:val="none" w:sz="0" w:space="0" w:color="auto"/>
            <w:left w:val="none" w:sz="0" w:space="0" w:color="auto"/>
            <w:bottom w:val="none" w:sz="0" w:space="0" w:color="auto"/>
            <w:right w:val="none" w:sz="0" w:space="0" w:color="auto"/>
          </w:divBdr>
          <w:divsChild>
            <w:div w:id="1217938644">
              <w:marLeft w:val="0"/>
              <w:marRight w:val="0"/>
              <w:marTop w:val="0"/>
              <w:marBottom w:val="0"/>
              <w:divBdr>
                <w:top w:val="none" w:sz="0" w:space="0" w:color="auto"/>
                <w:left w:val="none" w:sz="0" w:space="0" w:color="auto"/>
                <w:bottom w:val="dashed" w:sz="6" w:space="8" w:color="8E8E8E"/>
                <w:right w:val="none" w:sz="0" w:space="0" w:color="auto"/>
              </w:divBdr>
            </w:div>
          </w:divsChild>
        </w:div>
      </w:divsChild>
    </w:div>
    <w:div w:id="819225380">
      <w:bodyDiv w:val="1"/>
      <w:marLeft w:val="0"/>
      <w:marRight w:val="0"/>
      <w:marTop w:val="0"/>
      <w:marBottom w:val="0"/>
      <w:divBdr>
        <w:top w:val="none" w:sz="0" w:space="0" w:color="auto"/>
        <w:left w:val="none" w:sz="0" w:space="0" w:color="auto"/>
        <w:bottom w:val="none" w:sz="0" w:space="0" w:color="auto"/>
        <w:right w:val="none" w:sz="0" w:space="0" w:color="auto"/>
      </w:divBdr>
    </w:div>
    <w:div w:id="924799360">
      <w:bodyDiv w:val="1"/>
      <w:marLeft w:val="0"/>
      <w:marRight w:val="0"/>
      <w:marTop w:val="0"/>
      <w:marBottom w:val="0"/>
      <w:divBdr>
        <w:top w:val="none" w:sz="0" w:space="0" w:color="auto"/>
        <w:left w:val="none" w:sz="0" w:space="0" w:color="auto"/>
        <w:bottom w:val="none" w:sz="0" w:space="0" w:color="auto"/>
        <w:right w:val="none" w:sz="0" w:space="0" w:color="auto"/>
      </w:divBdr>
    </w:div>
    <w:div w:id="927694846">
      <w:bodyDiv w:val="1"/>
      <w:marLeft w:val="0"/>
      <w:marRight w:val="0"/>
      <w:marTop w:val="0"/>
      <w:marBottom w:val="0"/>
      <w:divBdr>
        <w:top w:val="none" w:sz="0" w:space="0" w:color="auto"/>
        <w:left w:val="none" w:sz="0" w:space="0" w:color="auto"/>
        <w:bottom w:val="none" w:sz="0" w:space="0" w:color="auto"/>
        <w:right w:val="none" w:sz="0" w:space="0" w:color="auto"/>
      </w:divBdr>
    </w:div>
    <w:div w:id="972446329">
      <w:bodyDiv w:val="1"/>
      <w:marLeft w:val="0"/>
      <w:marRight w:val="0"/>
      <w:marTop w:val="0"/>
      <w:marBottom w:val="0"/>
      <w:divBdr>
        <w:top w:val="none" w:sz="0" w:space="0" w:color="auto"/>
        <w:left w:val="none" w:sz="0" w:space="0" w:color="auto"/>
        <w:bottom w:val="none" w:sz="0" w:space="0" w:color="auto"/>
        <w:right w:val="none" w:sz="0" w:space="0" w:color="auto"/>
      </w:divBdr>
    </w:div>
    <w:div w:id="980497689">
      <w:bodyDiv w:val="1"/>
      <w:marLeft w:val="0"/>
      <w:marRight w:val="0"/>
      <w:marTop w:val="0"/>
      <w:marBottom w:val="0"/>
      <w:divBdr>
        <w:top w:val="none" w:sz="0" w:space="0" w:color="auto"/>
        <w:left w:val="none" w:sz="0" w:space="0" w:color="auto"/>
        <w:bottom w:val="none" w:sz="0" w:space="0" w:color="auto"/>
        <w:right w:val="none" w:sz="0" w:space="0" w:color="auto"/>
      </w:divBdr>
    </w:div>
    <w:div w:id="1016495893">
      <w:bodyDiv w:val="1"/>
      <w:marLeft w:val="0"/>
      <w:marRight w:val="0"/>
      <w:marTop w:val="0"/>
      <w:marBottom w:val="0"/>
      <w:divBdr>
        <w:top w:val="none" w:sz="0" w:space="0" w:color="auto"/>
        <w:left w:val="none" w:sz="0" w:space="0" w:color="auto"/>
        <w:bottom w:val="none" w:sz="0" w:space="0" w:color="auto"/>
        <w:right w:val="none" w:sz="0" w:space="0" w:color="auto"/>
      </w:divBdr>
    </w:div>
    <w:div w:id="1035272417">
      <w:bodyDiv w:val="1"/>
      <w:marLeft w:val="0"/>
      <w:marRight w:val="0"/>
      <w:marTop w:val="0"/>
      <w:marBottom w:val="0"/>
      <w:divBdr>
        <w:top w:val="none" w:sz="0" w:space="0" w:color="auto"/>
        <w:left w:val="none" w:sz="0" w:space="0" w:color="auto"/>
        <w:bottom w:val="none" w:sz="0" w:space="0" w:color="auto"/>
        <w:right w:val="none" w:sz="0" w:space="0" w:color="auto"/>
      </w:divBdr>
    </w:div>
    <w:div w:id="1042285618">
      <w:bodyDiv w:val="1"/>
      <w:marLeft w:val="0"/>
      <w:marRight w:val="0"/>
      <w:marTop w:val="0"/>
      <w:marBottom w:val="0"/>
      <w:divBdr>
        <w:top w:val="none" w:sz="0" w:space="0" w:color="auto"/>
        <w:left w:val="none" w:sz="0" w:space="0" w:color="auto"/>
        <w:bottom w:val="none" w:sz="0" w:space="0" w:color="auto"/>
        <w:right w:val="none" w:sz="0" w:space="0" w:color="auto"/>
      </w:divBdr>
    </w:div>
    <w:div w:id="1051657288">
      <w:bodyDiv w:val="1"/>
      <w:marLeft w:val="0"/>
      <w:marRight w:val="0"/>
      <w:marTop w:val="0"/>
      <w:marBottom w:val="0"/>
      <w:divBdr>
        <w:top w:val="none" w:sz="0" w:space="0" w:color="auto"/>
        <w:left w:val="none" w:sz="0" w:space="0" w:color="auto"/>
        <w:bottom w:val="none" w:sz="0" w:space="0" w:color="auto"/>
        <w:right w:val="none" w:sz="0" w:space="0" w:color="auto"/>
      </w:divBdr>
    </w:div>
    <w:div w:id="1098256268">
      <w:bodyDiv w:val="1"/>
      <w:marLeft w:val="0"/>
      <w:marRight w:val="0"/>
      <w:marTop w:val="0"/>
      <w:marBottom w:val="0"/>
      <w:divBdr>
        <w:top w:val="none" w:sz="0" w:space="0" w:color="auto"/>
        <w:left w:val="none" w:sz="0" w:space="0" w:color="auto"/>
        <w:bottom w:val="none" w:sz="0" w:space="0" w:color="auto"/>
        <w:right w:val="none" w:sz="0" w:space="0" w:color="auto"/>
      </w:divBdr>
      <w:divsChild>
        <w:div w:id="1864323633">
          <w:marLeft w:val="0"/>
          <w:marRight w:val="0"/>
          <w:marTop w:val="100"/>
          <w:marBottom w:val="100"/>
          <w:divBdr>
            <w:top w:val="none" w:sz="0" w:space="0" w:color="auto"/>
            <w:left w:val="none" w:sz="0" w:space="0" w:color="auto"/>
            <w:bottom w:val="none" w:sz="0" w:space="0" w:color="auto"/>
            <w:right w:val="none" w:sz="0" w:space="0" w:color="auto"/>
          </w:divBdr>
          <w:divsChild>
            <w:div w:id="194343446">
              <w:marLeft w:val="225"/>
              <w:marRight w:val="225"/>
              <w:marTop w:val="0"/>
              <w:marBottom w:val="225"/>
              <w:divBdr>
                <w:top w:val="none" w:sz="0" w:space="0" w:color="auto"/>
                <w:left w:val="none" w:sz="0" w:space="0" w:color="auto"/>
                <w:bottom w:val="none" w:sz="0" w:space="0" w:color="auto"/>
                <w:right w:val="none" w:sz="0" w:space="0" w:color="auto"/>
              </w:divBdr>
              <w:divsChild>
                <w:div w:id="904028434">
                  <w:marLeft w:val="0"/>
                  <w:marRight w:val="0"/>
                  <w:marTop w:val="75"/>
                  <w:marBottom w:val="100"/>
                  <w:divBdr>
                    <w:top w:val="none" w:sz="0" w:space="0" w:color="auto"/>
                    <w:left w:val="none" w:sz="0" w:space="0" w:color="auto"/>
                    <w:bottom w:val="none" w:sz="0" w:space="0" w:color="auto"/>
                    <w:right w:val="none" w:sz="0" w:space="0" w:color="auto"/>
                  </w:divBdr>
                </w:div>
              </w:divsChild>
            </w:div>
          </w:divsChild>
        </w:div>
      </w:divsChild>
    </w:div>
    <w:div w:id="1235824090">
      <w:bodyDiv w:val="1"/>
      <w:marLeft w:val="0"/>
      <w:marRight w:val="0"/>
      <w:marTop w:val="0"/>
      <w:marBottom w:val="0"/>
      <w:divBdr>
        <w:top w:val="none" w:sz="0" w:space="0" w:color="auto"/>
        <w:left w:val="none" w:sz="0" w:space="0" w:color="auto"/>
        <w:bottom w:val="none" w:sz="0" w:space="0" w:color="auto"/>
        <w:right w:val="none" w:sz="0" w:space="0" w:color="auto"/>
      </w:divBdr>
    </w:div>
    <w:div w:id="1236626010">
      <w:bodyDiv w:val="1"/>
      <w:marLeft w:val="0"/>
      <w:marRight w:val="0"/>
      <w:marTop w:val="0"/>
      <w:marBottom w:val="0"/>
      <w:divBdr>
        <w:top w:val="none" w:sz="0" w:space="0" w:color="auto"/>
        <w:left w:val="none" w:sz="0" w:space="0" w:color="auto"/>
        <w:bottom w:val="none" w:sz="0" w:space="0" w:color="auto"/>
        <w:right w:val="none" w:sz="0" w:space="0" w:color="auto"/>
      </w:divBdr>
    </w:div>
    <w:div w:id="1267467030">
      <w:bodyDiv w:val="1"/>
      <w:marLeft w:val="0"/>
      <w:marRight w:val="0"/>
      <w:marTop w:val="0"/>
      <w:marBottom w:val="0"/>
      <w:divBdr>
        <w:top w:val="none" w:sz="0" w:space="0" w:color="auto"/>
        <w:left w:val="none" w:sz="0" w:space="0" w:color="auto"/>
        <w:bottom w:val="none" w:sz="0" w:space="0" w:color="auto"/>
        <w:right w:val="none" w:sz="0" w:space="0" w:color="auto"/>
      </w:divBdr>
    </w:div>
    <w:div w:id="1280406694">
      <w:bodyDiv w:val="1"/>
      <w:marLeft w:val="0"/>
      <w:marRight w:val="0"/>
      <w:marTop w:val="0"/>
      <w:marBottom w:val="0"/>
      <w:divBdr>
        <w:top w:val="none" w:sz="0" w:space="0" w:color="auto"/>
        <w:left w:val="none" w:sz="0" w:space="0" w:color="auto"/>
        <w:bottom w:val="none" w:sz="0" w:space="0" w:color="auto"/>
        <w:right w:val="none" w:sz="0" w:space="0" w:color="auto"/>
      </w:divBdr>
    </w:div>
    <w:div w:id="1317612999">
      <w:bodyDiv w:val="1"/>
      <w:marLeft w:val="0"/>
      <w:marRight w:val="0"/>
      <w:marTop w:val="0"/>
      <w:marBottom w:val="0"/>
      <w:divBdr>
        <w:top w:val="none" w:sz="0" w:space="0" w:color="auto"/>
        <w:left w:val="none" w:sz="0" w:space="0" w:color="auto"/>
        <w:bottom w:val="none" w:sz="0" w:space="0" w:color="auto"/>
        <w:right w:val="none" w:sz="0" w:space="0" w:color="auto"/>
      </w:divBdr>
    </w:div>
    <w:div w:id="1389955154">
      <w:bodyDiv w:val="1"/>
      <w:marLeft w:val="0"/>
      <w:marRight w:val="0"/>
      <w:marTop w:val="0"/>
      <w:marBottom w:val="0"/>
      <w:divBdr>
        <w:top w:val="none" w:sz="0" w:space="0" w:color="auto"/>
        <w:left w:val="none" w:sz="0" w:space="0" w:color="auto"/>
        <w:bottom w:val="none" w:sz="0" w:space="0" w:color="auto"/>
        <w:right w:val="none" w:sz="0" w:space="0" w:color="auto"/>
      </w:divBdr>
    </w:div>
    <w:div w:id="1470055185">
      <w:bodyDiv w:val="1"/>
      <w:marLeft w:val="0"/>
      <w:marRight w:val="0"/>
      <w:marTop w:val="0"/>
      <w:marBottom w:val="0"/>
      <w:divBdr>
        <w:top w:val="none" w:sz="0" w:space="0" w:color="auto"/>
        <w:left w:val="none" w:sz="0" w:space="0" w:color="auto"/>
        <w:bottom w:val="none" w:sz="0" w:space="0" w:color="auto"/>
        <w:right w:val="none" w:sz="0" w:space="0" w:color="auto"/>
      </w:divBdr>
    </w:div>
    <w:div w:id="1493985659">
      <w:bodyDiv w:val="1"/>
      <w:marLeft w:val="0"/>
      <w:marRight w:val="0"/>
      <w:marTop w:val="0"/>
      <w:marBottom w:val="0"/>
      <w:divBdr>
        <w:top w:val="none" w:sz="0" w:space="0" w:color="auto"/>
        <w:left w:val="none" w:sz="0" w:space="0" w:color="auto"/>
        <w:bottom w:val="none" w:sz="0" w:space="0" w:color="auto"/>
        <w:right w:val="none" w:sz="0" w:space="0" w:color="auto"/>
      </w:divBdr>
    </w:div>
    <w:div w:id="1691249694">
      <w:bodyDiv w:val="1"/>
      <w:marLeft w:val="0"/>
      <w:marRight w:val="0"/>
      <w:marTop w:val="0"/>
      <w:marBottom w:val="0"/>
      <w:divBdr>
        <w:top w:val="none" w:sz="0" w:space="0" w:color="auto"/>
        <w:left w:val="none" w:sz="0" w:space="0" w:color="auto"/>
        <w:bottom w:val="none" w:sz="0" w:space="0" w:color="auto"/>
        <w:right w:val="none" w:sz="0" w:space="0" w:color="auto"/>
      </w:divBdr>
    </w:div>
    <w:div w:id="1704594468">
      <w:bodyDiv w:val="1"/>
      <w:marLeft w:val="0"/>
      <w:marRight w:val="0"/>
      <w:marTop w:val="0"/>
      <w:marBottom w:val="0"/>
      <w:divBdr>
        <w:top w:val="none" w:sz="0" w:space="0" w:color="auto"/>
        <w:left w:val="none" w:sz="0" w:space="0" w:color="auto"/>
        <w:bottom w:val="none" w:sz="0" w:space="0" w:color="auto"/>
        <w:right w:val="none" w:sz="0" w:space="0" w:color="auto"/>
      </w:divBdr>
    </w:div>
    <w:div w:id="1705400192">
      <w:bodyDiv w:val="1"/>
      <w:marLeft w:val="0"/>
      <w:marRight w:val="0"/>
      <w:marTop w:val="0"/>
      <w:marBottom w:val="0"/>
      <w:divBdr>
        <w:top w:val="none" w:sz="0" w:space="0" w:color="auto"/>
        <w:left w:val="none" w:sz="0" w:space="0" w:color="auto"/>
        <w:bottom w:val="none" w:sz="0" w:space="0" w:color="auto"/>
        <w:right w:val="none" w:sz="0" w:space="0" w:color="auto"/>
      </w:divBdr>
    </w:div>
    <w:div w:id="1767073249">
      <w:bodyDiv w:val="1"/>
      <w:marLeft w:val="0"/>
      <w:marRight w:val="0"/>
      <w:marTop w:val="0"/>
      <w:marBottom w:val="0"/>
      <w:divBdr>
        <w:top w:val="none" w:sz="0" w:space="0" w:color="auto"/>
        <w:left w:val="none" w:sz="0" w:space="0" w:color="auto"/>
        <w:bottom w:val="none" w:sz="0" w:space="0" w:color="auto"/>
        <w:right w:val="none" w:sz="0" w:space="0" w:color="auto"/>
      </w:divBdr>
    </w:div>
    <w:div w:id="1780369944">
      <w:bodyDiv w:val="1"/>
      <w:marLeft w:val="0"/>
      <w:marRight w:val="0"/>
      <w:marTop w:val="0"/>
      <w:marBottom w:val="0"/>
      <w:divBdr>
        <w:top w:val="none" w:sz="0" w:space="0" w:color="auto"/>
        <w:left w:val="none" w:sz="0" w:space="0" w:color="auto"/>
        <w:bottom w:val="none" w:sz="0" w:space="0" w:color="auto"/>
        <w:right w:val="none" w:sz="0" w:space="0" w:color="auto"/>
      </w:divBdr>
    </w:div>
    <w:div w:id="1788936650">
      <w:bodyDiv w:val="1"/>
      <w:marLeft w:val="0"/>
      <w:marRight w:val="0"/>
      <w:marTop w:val="0"/>
      <w:marBottom w:val="0"/>
      <w:divBdr>
        <w:top w:val="none" w:sz="0" w:space="0" w:color="auto"/>
        <w:left w:val="none" w:sz="0" w:space="0" w:color="auto"/>
        <w:bottom w:val="none" w:sz="0" w:space="0" w:color="auto"/>
        <w:right w:val="none" w:sz="0" w:space="0" w:color="auto"/>
      </w:divBdr>
    </w:div>
    <w:div w:id="1880898117">
      <w:bodyDiv w:val="1"/>
      <w:marLeft w:val="0"/>
      <w:marRight w:val="0"/>
      <w:marTop w:val="0"/>
      <w:marBottom w:val="0"/>
      <w:divBdr>
        <w:top w:val="none" w:sz="0" w:space="0" w:color="auto"/>
        <w:left w:val="none" w:sz="0" w:space="0" w:color="auto"/>
        <w:bottom w:val="none" w:sz="0" w:space="0" w:color="auto"/>
        <w:right w:val="none" w:sz="0" w:space="0" w:color="auto"/>
      </w:divBdr>
    </w:div>
    <w:div w:id="1897886022">
      <w:bodyDiv w:val="1"/>
      <w:marLeft w:val="0"/>
      <w:marRight w:val="0"/>
      <w:marTop w:val="0"/>
      <w:marBottom w:val="0"/>
      <w:divBdr>
        <w:top w:val="none" w:sz="0" w:space="0" w:color="auto"/>
        <w:left w:val="none" w:sz="0" w:space="0" w:color="auto"/>
        <w:bottom w:val="none" w:sz="0" w:space="0" w:color="auto"/>
        <w:right w:val="none" w:sz="0" w:space="0" w:color="auto"/>
      </w:divBdr>
    </w:div>
    <w:div w:id="1981381857">
      <w:bodyDiv w:val="1"/>
      <w:marLeft w:val="0"/>
      <w:marRight w:val="0"/>
      <w:marTop w:val="0"/>
      <w:marBottom w:val="0"/>
      <w:divBdr>
        <w:top w:val="none" w:sz="0" w:space="0" w:color="auto"/>
        <w:left w:val="none" w:sz="0" w:space="0" w:color="auto"/>
        <w:bottom w:val="none" w:sz="0" w:space="0" w:color="auto"/>
        <w:right w:val="none" w:sz="0" w:space="0" w:color="auto"/>
      </w:divBdr>
    </w:div>
    <w:div w:id="2077193857">
      <w:bodyDiv w:val="1"/>
      <w:marLeft w:val="0"/>
      <w:marRight w:val="0"/>
      <w:marTop w:val="0"/>
      <w:marBottom w:val="0"/>
      <w:divBdr>
        <w:top w:val="none" w:sz="0" w:space="0" w:color="auto"/>
        <w:left w:val="none" w:sz="0" w:space="0" w:color="auto"/>
        <w:bottom w:val="none" w:sz="0" w:space="0" w:color="auto"/>
        <w:right w:val="none" w:sz="0" w:space="0" w:color="auto"/>
      </w:divBdr>
    </w:div>
    <w:div w:id="2130465471">
      <w:bodyDiv w:val="1"/>
      <w:marLeft w:val="0"/>
      <w:marRight w:val="0"/>
      <w:marTop w:val="0"/>
      <w:marBottom w:val="0"/>
      <w:divBdr>
        <w:top w:val="none" w:sz="0" w:space="0" w:color="auto"/>
        <w:left w:val="none" w:sz="0" w:space="0" w:color="auto"/>
        <w:bottom w:val="none" w:sz="0" w:space="0" w:color="auto"/>
        <w:right w:val="none" w:sz="0" w:space="0" w:color="auto"/>
      </w:divBdr>
    </w:div>
    <w:div w:id="214299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aihongkun@sigchina.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ihongkun@sigchina.com"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D:\&#37329;&#34701;&#37096;\&#30740;&#31350;&#19987;&#39064;\&#19994;&#32489;&#25345;&#32493;&#24615;&#19987;&#39064;\&#25351;&#25968;&#25910;&#30410;&#24180;&#25910;&#30410;-&#20179;&#20301;&#36208;&#2118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8.5441785837133119E-2"/>
          <c:y val="4.2416730283553625E-2"/>
          <c:w val="0.91003960707656562"/>
          <c:h val="0.59573041762776102"/>
        </c:manualLayout>
      </c:layout>
      <c:barChart>
        <c:barDir val="col"/>
        <c:grouping val="clustered"/>
        <c:ser>
          <c:idx val="0"/>
          <c:order val="0"/>
          <c:tx>
            <c:strRef>
              <c:f>行业指数年收益!$D$3</c:f>
              <c:strCache>
                <c:ptCount val="1"/>
                <c:pt idx="0">
                  <c:v>2008</c:v>
                </c:pt>
              </c:strCache>
            </c:strRef>
          </c:tx>
          <c:cat>
            <c:strRef>
              <c:f>行业指数年收益!$C$4:$C$26</c:f>
              <c:strCache>
                <c:ptCount val="23"/>
                <c:pt idx="0">
                  <c:v>农林牧渔</c:v>
                </c:pt>
                <c:pt idx="1">
                  <c:v>采掘</c:v>
                </c:pt>
                <c:pt idx="2">
                  <c:v>化工</c:v>
                </c:pt>
                <c:pt idx="3">
                  <c:v>黑色金属</c:v>
                </c:pt>
                <c:pt idx="4">
                  <c:v>有色金属</c:v>
                </c:pt>
                <c:pt idx="5">
                  <c:v>建筑建材</c:v>
                </c:pt>
                <c:pt idx="6">
                  <c:v>机械设备</c:v>
                </c:pt>
                <c:pt idx="7">
                  <c:v>电子元器件</c:v>
                </c:pt>
                <c:pt idx="8">
                  <c:v>交运设备</c:v>
                </c:pt>
                <c:pt idx="9">
                  <c:v>信息设备</c:v>
                </c:pt>
                <c:pt idx="10">
                  <c:v>家用电器</c:v>
                </c:pt>
                <c:pt idx="11">
                  <c:v>食品饮料</c:v>
                </c:pt>
                <c:pt idx="12">
                  <c:v>纺织服装</c:v>
                </c:pt>
                <c:pt idx="13">
                  <c:v>轻工制造</c:v>
                </c:pt>
                <c:pt idx="14">
                  <c:v>医药生物</c:v>
                </c:pt>
                <c:pt idx="15">
                  <c:v>公用事业</c:v>
                </c:pt>
                <c:pt idx="16">
                  <c:v>交通运输</c:v>
                </c:pt>
                <c:pt idx="17">
                  <c:v>房地产</c:v>
                </c:pt>
                <c:pt idx="18">
                  <c:v>金融服务</c:v>
                </c:pt>
                <c:pt idx="19">
                  <c:v>商业贸易</c:v>
                </c:pt>
                <c:pt idx="20">
                  <c:v>餐饮旅游</c:v>
                </c:pt>
                <c:pt idx="21">
                  <c:v>信息服务</c:v>
                </c:pt>
                <c:pt idx="22">
                  <c:v>综合</c:v>
                </c:pt>
              </c:strCache>
            </c:strRef>
          </c:cat>
          <c:val>
            <c:numRef>
              <c:f>行业指数年收益!$D$4:$D$26</c:f>
              <c:numCache>
                <c:formatCode>0.00%</c:formatCode>
                <c:ptCount val="23"/>
                <c:pt idx="0">
                  <c:v>-0.46511000000000002</c:v>
                </c:pt>
                <c:pt idx="1">
                  <c:v>-0.68061600000000033</c:v>
                </c:pt>
                <c:pt idx="2">
                  <c:v>-0.64682600000000146</c:v>
                </c:pt>
                <c:pt idx="3">
                  <c:v>-0.70884400000000158</c:v>
                </c:pt>
                <c:pt idx="4">
                  <c:v>-0.77297100000000163</c:v>
                </c:pt>
                <c:pt idx="5">
                  <c:v>-0.52240900000000001</c:v>
                </c:pt>
                <c:pt idx="6">
                  <c:v>-0.55808199999999997</c:v>
                </c:pt>
                <c:pt idx="7">
                  <c:v>-0.65634700000000146</c:v>
                </c:pt>
                <c:pt idx="8">
                  <c:v>-0.6925010000000007</c:v>
                </c:pt>
                <c:pt idx="9">
                  <c:v>-0.56795600000000002</c:v>
                </c:pt>
                <c:pt idx="10">
                  <c:v>-0.55444800000000005</c:v>
                </c:pt>
                <c:pt idx="11">
                  <c:v>-0.58697400000000033</c:v>
                </c:pt>
                <c:pt idx="12">
                  <c:v>-0.62683400000000145</c:v>
                </c:pt>
                <c:pt idx="13">
                  <c:v>-0.65825600000000062</c:v>
                </c:pt>
                <c:pt idx="14">
                  <c:v>-0.43351700000000032</c:v>
                </c:pt>
                <c:pt idx="15">
                  <c:v>-0.55429000000000062</c:v>
                </c:pt>
                <c:pt idx="16">
                  <c:v>-0.68584400000000156</c:v>
                </c:pt>
                <c:pt idx="17">
                  <c:v>-0.64128700000000005</c:v>
                </c:pt>
                <c:pt idx="18">
                  <c:v>-0.65498400000000134</c:v>
                </c:pt>
                <c:pt idx="19">
                  <c:v>-0.58477600000000041</c:v>
                </c:pt>
                <c:pt idx="20">
                  <c:v>-0.68812200000000034</c:v>
                </c:pt>
                <c:pt idx="21">
                  <c:v>-0.54619800000000063</c:v>
                </c:pt>
                <c:pt idx="22">
                  <c:v>-0.65918300000000063</c:v>
                </c:pt>
              </c:numCache>
            </c:numRef>
          </c:val>
        </c:ser>
        <c:ser>
          <c:idx val="1"/>
          <c:order val="1"/>
          <c:tx>
            <c:strRef>
              <c:f>行业指数年收益!$E$3</c:f>
              <c:strCache>
                <c:ptCount val="1"/>
                <c:pt idx="0">
                  <c:v>2009</c:v>
                </c:pt>
              </c:strCache>
            </c:strRef>
          </c:tx>
          <c:cat>
            <c:strRef>
              <c:f>行业指数年收益!$C$4:$C$26</c:f>
              <c:strCache>
                <c:ptCount val="23"/>
                <c:pt idx="0">
                  <c:v>农林牧渔</c:v>
                </c:pt>
                <c:pt idx="1">
                  <c:v>采掘</c:v>
                </c:pt>
                <c:pt idx="2">
                  <c:v>化工</c:v>
                </c:pt>
                <c:pt idx="3">
                  <c:v>黑色金属</c:v>
                </c:pt>
                <c:pt idx="4">
                  <c:v>有色金属</c:v>
                </c:pt>
                <c:pt idx="5">
                  <c:v>建筑建材</c:v>
                </c:pt>
                <c:pt idx="6">
                  <c:v>机械设备</c:v>
                </c:pt>
                <c:pt idx="7">
                  <c:v>电子元器件</c:v>
                </c:pt>
                <c:pt idx="8">
                  <c:v>交运设备</c:v>
                </c:pt>
                <c:pt idx="9">
                  <c:v>信息设备</c:v>
                </c:pt>
                <c:pt idx="10">
                  <c:v>家用电器</c:v>
                </c:pt>
                <c:pt idx="11">
                  <c:v>食品饮料</c:v>
                </c:pt>
                <c:pt idx="12">
                  <c:v>纺织服装</c:v>
                </c:pt>
                <c:pt idx="13">
                  <c:v>轻工制造</c:v>
                </c:pt>
                <c:pt idx="14">
                  <c:v>医药生物</c:v>
                </c:pt>
                <c:pt idx="15">
                  <c:v>公用事业</c:v>
                </c:pt>
                <c:pt idx="16">
                  <c:v>交通运输</c:v>
                </c:pt>
                <c:pt idx="17">
                  <c:v>房地产</c:v>
                </c:pt>
                <c:pt idx="18">
                  <c:v>金融服务</c:v>
                </c:pt>
                <c:pt idx="19">
                  <c:v>商业贸易</c:v>
                </c:pt>
                <c:pt idx="20">
                  <c:v>餐饮旅游</c:v>
                </c:pt>
                <c:pt idx="21">
                  <c:v>信息服务</c:v>
                </c:pt>
                <c:pt idx="22">
                  <c:v>综合</c:v>
                </c:pt>
              </c:strCache>
            </c:strRef>
          </c:cat>
          <c:val>
            <c:numRef>
              <c:f>行业指数年收益!$E$4:$E$26</c:f>
              <c:numCache>
                <c:formatCode>0.00%</c:formatCode>
                <c:ptCount val="23"/>
                <c:pt idx="0">
                  <c:v>0.91159699999999877</c:v>
                </c:pt>
                <c:pt idx="1">
                  <c:v>1.6815620000000002</c:v>
                </c:pt>
                <c:pt idx="2">
                  <c:v>1.1087440000000002</c:v>
                </c:pt>
                <c:pt idx="3">
                  <c:v>0.96159300000000003</c:v>
                </c:pt>
                <c:pt idx="4">
                  <c:v>1.8002609999999999</c:v>
                </c:pt>
                <c:pt idx="5">
                  <c:v>0.69242300000000034</c:v>
                </c:pt>
                <c:pt idx="6">
                  <c:v>1.069807</c:v>
                </c:pt>
                <c:pt idx="7">
                  <c:v>1.4516049999999967</c:v>
                </c:pt>
                <c:pt idx="8">
                  <c:v>1.8702300000000001</c:v>
                </c:pt>
                <c:pt idx="9">
                  <c:v>1.2935609999999975</c:v>
                </c:pt>
                <c:pt idx="10">
                  <c:v>1.5383819999999999</c:v>
                </c:pt>
                <c:pt idx="11">
                  <c:v>1.0987169999999999</c:v>
                </c:pt>
                <c:pt idx="12">
                  <c:v>1.1910890000000001</c:v>
                </c:pt>
                <c:pt idx="13">
                  <c:v>1.1918599999999999</c:v>
                </c:pt>
                <c:pt idx="14">
                  <c:v>1.027852</c:v>
                </c:pt>
                <c:pt idx="15">
                  <c:v>0.52126299999999826</c:v>
                </c:pt>
                <c:pt idx="16">
                  <c:v>0.78712400000000005</c:v>
                </c:pt>
                <c:pt idx="17">
                  <c:v>1.16371</c:v>
                </c:pt>
                <c:pt idx="18">
                  <c:v>1.0219859999999998</c:v>
                </c:pt>
                <c:pt idx="19">
                  <c:v>1.0973620000000002</c:v>
                </c:pt>
                <c:pt idx="20">
                  <c:v>1.3352959999999998</c:v>
                </c:pt>
                <c:pt idx="21">
                  <c:v>0.80101700000000009</c:v>
                </c:pt>
                <c:pt idx="22">
                  <c:v>1.2685870000000001</c:v>
                </c:pt>
              </c:numCache>
            </c:numRef>
          </c:val>
        </c:ser>
        <c:ser>
          <c:idx val="2"/>
          <c:order val="2"/>
          <c:tx>
            <c:strRef>
              <c:f>行业指数年收益!$F$3</c:f>
              <c:strCache>
                <c:ptCount val="1"/>
                <c:pt idx="0">
                  <c:v>2010</c:v>
                </c:pt>
              </c:strCache>
            </c:strRef>
          </c:tx>
          <c:cat>
            <c:strRef>
              <c:f>行业指数年收益!$C$4:$C$26</c:f>
              <c:strCache>
                <c:ptCount val="23"/>
                <c:pt idx="0">
                  <c:v>农林牧渔</c:v>
                </c:pt>
                <c:pt idx="1">
                  <c:v>采掘</c:v>
                </c:pt>
                <c:pt idx="2">
                  <c:v>化工</c:v>
                </c:pt>
                <c:pt idx="3">
                  <c:v>黑色金属</c:v>
                </c:pt>
                <c:pt idx="4">
                  <c:v>有色金属</c:v>
                </c:pt>
                <c:pt idx="5">
                  <c:v>建筑建材</c:v>
                </c:pt>
                <c:pt idx="6">
                  <c:v>机械设备</c:v>
                </c:pt>
                <c:pt idx="7">
                  <c:v>电子元器件</c:v>
                </c:pt>
                <c:pt idx="8">
                  <c:v>交运设备</c:v>
                </c:pt>
                <c:pt idx="9">
                  <c:v>信息设备</c:v>
                </c:pt>
                <c:pt idx="10">
                  <c:v>家用电器</c:v>
                </c:pt>
                <c:pt idx="11">
                  <c:v>食品饮料</c:v>
                </c:pt>
                <c:pt idx="12">
                  <c:v>纺织服装</c:v>
                </c:pt>
                <c:pt idx="13">
                  <c:v>轻工制造</c:v>
                </c:pt>
                <c:pt idx="14">
                  <c:v>医药生物</c:v>
                </c:pt>
                <c:pt idx="15">
                  <c:v>公用事业</c:v>
                </c:pt>
                <c:pt idx="16">
                  <c:v>交通运输</c:v>
                </c:pt>
                <c:pt idx="17">
                  <c:v>房地产</c:v>
                </c:pt>
                <c:pt idx="18">
                  <c:v>金融服务</c:v>
                </c:pt>
                <c:pt idx="19">
                  <c:v>商业贸易</c:v>
                </c:pt>
                <c:pt idx="20">
                  <c:v>餐饮旅游</c:v>
                </c:pt>
                <c:pt idx="21">
                  <c:v>信息服务</c:v>
                </c:pt>
                <c:pt idx="22">
                  <c:v>综合</c:v>
                </c:pt>
              </c:strCache>
            </c:strRef>
          </c:cat>
          <c:val>
            <c:numRef>
              <c:f>行业指数年收益!$F$4:$F$26</c:f>
              <c:numCache>
                <c:formatCode>0.00%</c:formatCode>
                <c:ptCount val="23"/>
                <c:pt idx="0">
                  <c:v>0.21063799999999999</c:v>
                </c:pt>
                <c:pt idx="1">
                  <c:v>-5.8593000000000103E-2</c:v>
                </c:pt>
                <c:pt idx="2">
                  <c:v>-0.22402800000000014</c:v>
                </c:pt>
                <c:pt idx="3">
                  <c:v>-0.283244</c:v>
                </c:pt>
                <c:pt idx="4">
                  <c:v>0.22099800000000042</c:v>
                </c:pt>
                <c:pt idx="5">
                  <c:v>9.4344000000000067E-2</c:v>
                </c:pt>
                <c:pt idx="6">
                  <c:v>0.25537900000000002</c:v>
                </c:pt>
                <c:pt idx="7">
                  <c:v>0.39385000000000098</c:v>
                </c:pt>
                <c:pt idx="8">
                  <c:v>-2.4301000000000038E-2</c:v>
                </c:pt>
                <c:pt idx="9">
                  <c:v>0.12535499999999997</c:v>
                </c:pt>
                <c:pt idx="10">
                  <c:v>-2.1200000000000068E-4</c:v>
                </c:pt>
                <c:pt idx="11">
                  <c:v>0.20812600000000001</c:v>
                </c:pt>
                <c:pt idx="12">
                  <c:v>7.5058000000000083E-2</c:v>
                </c:pt>
                <c:pt idx="13">
                  <c:v>1.7943000000000025E-2</c:v>
                </c:pt>
                <c:pt idx="14">
                  <c:v>0.29687900000000067</c:v>
                </c:pt>
                <c:pt idx="15">
                  <c:v>-0.12144200000000002</c:v>
                </c:pt>
                <c:pt idx="16">
                  <c:v>-0.11505300000000004</c:v>
                </c:pt>
                <c:pt idx="17">
                  <c:v>-0.24160500000000001</c:v>
                </c:pt>
                <c:pt idx="18">
                  <c:v>-0.23493700000000037</c:v>
                </c:pt>
                <c:pt idx="19">
                  <c:v>4.4487000000000124E-2</c:v>
                </c:pt>
                <c:pt idx="20">
                  <c:v>8.5139000000000034E-2</c:v>
                </c:pt>
                <c:pt idx="21">
                  <c:v>-1.0123000000000019E-2</c:v>
                </c:pt>
                <c:pt idx="22">
                  <c:v>0.16012199999999988</c:v>
                </c:pt>
              </c:numCache>
            </c:numRef>
          </c:val>
        </c:ser>
        <c:gapWidth val="60"/>
        <c:overlap val="-1"/>
        <c:axId val="159068544"/>
        <c:axId val="159070080"/>
      </c:barChart>
      <c:catAx>
        <c:axId val="159068544"/>
        <c:scaling>
          <c:orientation val="minMax"/>
        </c:scaling>
        <c:axPos val="b"/>
        <c:tickLblPos val="low"/>
        <c:txPr>
          <a:bodyPr/>
          <a:lstStyle/>
          <a:p>
            <a:pPr>
              <a:defRPr sz="600"/>
            </a:pPr>
            <a:endParaRPr lang="zh-CN"/>
          </a:p>
        </c:txPr>
        <c:crossAx val="159070080"/>
        <c:crosses val="autoZero"/>
        <c:auto val="1"/>
        <c:lblAlgn val="ctr"/>
        <c:lblOffset val="100"/>
      </c:catAx>
      <c:valAx>
        <c:axId val="159070080"/>
        <c:scaling>
          <c:orientation val="minMax"/>
        </c:scaling>
        <c:axPos val="l"/>
        <c:numFmt formatCode="0%" sourceLinked="0"/>
        <c:tickLblPos val="nextTo"/>
        <c:txPr>
          <a:bodyPr/>
          <a:lstStyle/>
          <a:p>
            <a:pPr>
              <a:defRPr sz="800"/>
            </a:pPr>
            <a:endParaRPr lang="zh-CN"/>
          </a:p>
        </c:txPr>
        <c:crossAx val="159068544"/>
        <c:crosses val="autoZero"/>
        <c:crossBetween val="between"/>
      </c:valAx>
    </c:plotArea>
    <c:legend>
      <c:legendPos val="b"/>
      <c:layout>
        <c:manualLayout>
          <c:xMode val="edge"/>
          <c:yMode val="edge"/>
          <c:x val="0.39160778317370415"/>
          <c:y val="0.88965001135527377"/>
          <c:w val="0.21678437558657024"/>
          <c:h val="0.10824721111776921"/>
        </c:manualLayout>
      </c:layout>
      <c:txPr>
        <a:bodyPr/>
        <a:lstStyle/>
        <a:p>
          <a:pPr>
            <a:defRPr sz="800"/>
          </a:pPr>
          <a:endParaRPr lang="zh-CN"/>
        </a:p>
      </c:txPr>
    </c:legend>
    <c:plotVisOnly val="1"/>
    <c:dispBlanksAs val="gap"/>
  </c:chart>
  <c:spPr>
    <a:ln>
      <a:noFill/>
    </a:ln>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2D399-80D3-441C-83EC-53E3F0FA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5255</TotalTime>
  <Pages>10</Pages>
  <Words>1733</Words>
  <Characters>9880</Characters>
  <Application>Microsoft Office Word</Application>
  <DocSecurity>0</DocSecurity>
  <Lines>82</Lines>
  <Paragraphs>23</Paragraphs>
  <ScaleCrop>false</ScaleCrop>
  <Company/>
  <LinksUpToDate>false</LinksUpToDate>
  <CharactersWithSpaces>11590</CharactersWithSpaces>
  <SharedDoc>false</SharedDoc>
  <HLinks>
    <vt:vector size="6" baseType="variant">
      <vt:variant>
        <vt:i4>2097271</vt:i4>
      </vt:variant>
      <vt:variant>
        <vt:i4>0</vt:i4>
      </vt:variant>
      <vt:variant>
        <vt:i4>0</vt:i4>
      </vt:variant>
      <vt:variant>
        <vt:i4>5</vt:i4>
      </vt:variant>
      <vt:variant>
        <vt:lpwstr>http://quote.hexun.com/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主要观点：</dc:title>
  <dc:subject/>
  <dc:creator>Default</dc:creator>
  <cp:keywords/>
  <dc:description/>
  <cp:lastModifiedBy>代宏坤:部门会签</cp:lastModifiedBy>
  <cp:revision>259</cp:revision>
  <cp:lastPrinted>2011-03-07T03:09:00Z</cp:lastPrinted>
  <dcterms:created xsi:type="dcterms:W3CDTF">2010-07-24T11:54:00Z</dcterms:created>
  <dcterms:modified xsi:type="dcterms:W3CDTF">2011-05-04T09:31:00Z</dcterms:modified>
</cp:coreProperties>
</file>